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E3165" w14:textId="168CE977" w:rsidR="00C17F52" w:rsidRPr="00EE6DDF" w:rsidRDefault="00C17F52" w:rsidP="00C17F52">
      <w:pPr>
        <w:pStyle w:val="ContractType"/>
        <w:shd w:val="clear" w:color="auto" w:fill="FFFFFF" w:themeFill="background1"/>
        <w:rPr>
          <w:rFonts w:cs="Arial"/>
          <w:szCs w:val="20"/>
        </w:rPr>
      </w:pPr>
      <w:r w:rsidRPr="00EE6DDF">
        <w:rPr>
          <w:rFonts w:cs="Arial"/>
          <w:szCs w:val="20"/>
        </w:rPr>
        <w:t>Toegangscontract</w:t>
      </w:r>
    </w:p>
    <w:p w14:paraId="72A9D238" w14:textId="64A3AD54" w:rsidR="00C17F52" w:rsidRPr="00C17F52" w:rsidRDefault="00C17F52" w:rsidP="00C17F52">
      <w:pPr>
        <w:pStyle w:val="ContractReference"/>
        <w:shd w:val="clear" w:color="auto" w:fill="FFFFFF" w:themeFill="background1"/>
        <w:spacing w:after="1200"/>
        <w:rPr>
          <w:rFonts w:cs="Arial"/>
          <w:b w:val="0"/>
          <w:sz w:val="24"/>
          <w:szCs w:val="20"/>
        </w:rPr>
      </w:pPr>
      <w:r w:rsidRPr="00C17F52">
        <w:rPr>
          <w:rFonts w:cs="Arial"/>
          <w:sz w:val="24"/>
          <w:szCs w:val="20"/>
        </w:rPr>
        <w:t>Contractreferentie</w:t>
      </w:r>
      <w:r w:rsidRPr="00C17F52">
        <w:rPr>
          <w:rFonts w:cs="Arial"/>
          <w:b w:val="0"/>
          <w:sz w:val="24"/>
          <w:szCs w:val="20"/>
        </w:rPr>
        <w:t>:</w:t>
      </w:r>
      <w:r w:rsidRPr="00C17F52">
        <w:rPr>
          <w:rFonts w:cs="Arial"/>
          <w:sz w:val="24"/>
          <w:szCs w:val="20"/>
        </w:rPr>
        <w:t xml:space="preserve"> [</w:t>
      </w:r>
      <w:r w:rsidRPr="00C17F52">
        <w:rPr>
          <w:rFonts w:eastAsia="Symbol" w:cs="Arial"/>
          <w:sz w:val="24"/>
          <w:szCs w:val="20"/>
        </w:rPr>
        <w:t>·</w:t>
      </w:r>
      <w:r w:rsidRPr="00C17F52">
        <w:rPr>
          <w:rFonts w:cs="Arial"/>
          <w:sz w:val="24"/>
          <w:szCs w:val="20"/>
        </w:rPr>
        <w:t>]</w:t>
      </w:r>
    </w:p>
    <w:p w14:paraId="32A28298" w14:textId="120ED48B" w:rsidR="00C17F52" w:rsidRPr="00C17F52" w:rsidRDefault="00C17F52" w:rsidP="001E6794">
      <w:pPr>
        <w:shd w:val="clear" w:color="auto" w:fill="FFFFFF" w:themeFill="background1"/>
        <w:spacing w:line="360" w:lineRule="auto"/>
        <w:jc w:val="both"/>
        <w:rPr>
          <w:rStyle w:val="Strong"/>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34"/>
      </w:tblGrid>
      <w:tr w:rsidR="005311E6" w14:paraId="4E153AE8" w14:textId="77777777" w:rsidTr="005311E6">
        <w:tc>
          <w:tcPr>
            <w:tcW w:w="2405" w:type="dxa"/>
          </w:tcPr>
          <w:p w14:paraId="4068B487" w14:textId="55EEA6EF" w:rsidR="005311E6" w:rsidRDefault="005311E6" w:rsidP="001E6794">
            <w:pPr>
              <w:shd w:val="clear" w:color="auto" w:fill="FFFFFF" w:themeFill="background1"/>
              <w:spacing w:line="360" w:lineRule="auto"/>
              <w:ind w:left="34"/>
              <w:jc w:val="both"/>
              <w:rPr>
                <w:rFonts w:ascii="Arial" w:hAnsi="Arial" w:cs="Arial"/>
                <w:b/>
                <w:sz w:val="20"/>
                <w:szCs w:val="20"/>
              </w:rPr>
            </w:pPr>
            <w:r>
              <w:rPr>
                <w:rFonts w:ascii="Arial" w:hAnsi="Arial" w:cs="Arial"/>
                <w:b/>
                <w:sz w:val="20"/>
                <w:szCs w:val="20"/>
              </w:rPr>
              <w:t>Tussen:</w:t>
            </w:r>
          </w:p>
          <w:p w14:paraId="1F30029E" w14:textId="77777777" w:rsidR="005311E6" w:rsidRDefault="005311E6" w:rsidP="001E6794">
            <w:pPr>
              <w:spacing w:before="360" w:after="360"/>
              <w:jc w:val="both"/>
              <w:rPr>
                <w:rFonts w:ascii="Arial" w:hAnsi="Arial" w:cs="Arial"/>
                <w:b/>
                <w:bCs/>
                <w:sz w:val="20"/>
                <w:szCs w:val="20"/>
              </w:rPr>
            </w:pPr>
          </w:p>
        </w:tc>
        <w:tc>
          <w:tcPr>
            <w:tcW w:w="6634" w:type="dxa"/>
          </w:tcPr>
          <w:p w14:paraId="3C71E1DA" w14:textId="53D91FDF" w:rsidR="005311E6" w:rsidRPr="005311E6" w:rsidRDefault="005311E6" w:rsidP="001E6794">
            <w:pPr>
              <w:pStyle w:val="NoSpacing"/>
              <w:jc w:val="both"/>
              <w:rPr>
                <w:rFonts w:ascii="Arial" w:hAnsi="Arial" w:cs="Arial"/>
                <w:sz w:val="20"/>
              </w:rPr>
            </w:pPr>
            <w:r w:rsidRPr="00940218">
              <w:rPr>
                <w:rFonts w:ascii="Arial" w:hAnsi="Arial" w:cs="Arial"/>
                <w:b/>
                <w:sz w:val="20"/>
              </w:rPr>
              <w:t>[·][·],</w:t>
            </w:r>
            <w:r w:rsidRPr="005311E6">
              <w:rPr>
                <w:rFonts w:ascii="Arial" w:hAnsi="Arial" w:cs="Arial"/>
                <w:sz w:val="20"/>
              </w:rPr>
              <w:t xml:space="preserve"> een vennootschap naar </w:t>
            </w:r>
            <w:r w:rsidRPr="00940218">
              <w:rPr>
                <w:rFonts w:ascii="Arial" w:hAnsi="Arial" w:cs="Arial"/>
                <w:b/>
                <w:sz w:val="20"/>
              </w:rPr>
              <w:t xml:space="preserve">[·] </w:t>
            </w:r>
            <w:r w:rsidRPr="005311E6">
              <w:rPr>
                <w:rFonts w:ascii="Arial" w:hAnsi="Arial" w:cs="Arial"/>
                <w:sz w:val="20"/>
              </w:rPr>
              <w:t xml:space="preserve">recht met het ondernemingsnummer </w:t>
            </w:r>
            <w:r w:rsidRPr="00940218">
              <w:rPr>
                <w:rFonts w:ascii="Arial" w:hAnsi="Arial" w:cs="Arial"/>
                <w:b/>
                <w:sz w:val="20"/>
              </w:rPr>
              <w:t xml:space="preserve">[·] </w:t>
            </w:r>
            <w:r w:rsidRPr="005311E6">
              <w:rPr>
                <w:rFonts w:ascii="Arial" w:hAnsi="Arial" w:cs="Arial"/>
                <w:sz w:val="20"/>
              </w:rPr>
              <w:t xml:space="preserve">en met maatschappelijke zetel </w:t>
            </w:r>
            <w:r w:rsidRPr="00940218">
              <w:rPr>
                <w:rFonts w:ascii="Arial" w:hAnsi="Arial" w:cs="Arial"/>
                <w:b/>
                <w:sz w:val="20"/>
              </w:rPr>
              <w:t>[·][·][·],[·][·</w:t>
            </w:r>
            <w:r w:rsidR="00EE6DDF">
              <w:rPr>
                <w:rFonts w:ascii="Arial" w:hAnsi="Arial" w:cs="Arial"/>
                <w:b/>
                <w:sz w:val="20"/>
              </w:rPr>
              <w:t>]</w:t>
            </w:r>
            <w:r w:rsidRPr="00940218">
              <w:rPr>
                <w:rFonts w:ascii="Arial" w:hAnsi="Arial" w:cs="Arial"/>
                <w:b/>
                <w:sz w:val="20"/>
              </w:rPr>
              <w:t>[·]</w:t>
            </w:r>
            <w:r w:rsidRPr="005311E6">
              <w:rPr>
                <w:rFonts w:ascii="Arial" w:hAnsi="Arial" w:cs="Arial"/>
                <w:sz w:val="20"/>
              </w:rPr>
              <w:t>, rechtsgeldig vertegenwoordigd door</w:t>
            </w:r>
            <w:r w:rsidRPr="00940218">
              <w:rPr>
                <w:rFonts w:ascii="Arial" w:hAnsi="Arial" w:cs="Arial"/>
                <w:b/>
                <w:sz w:val="20"/>
              </w:rPr>
              <w:t xml:space="preserve"> [·][·][·]</w:t>
            </w:r>
            <w:r w:rsidRPr="005311E6">
              <w:rPr>
                <w:rFonts w:ascii="Arial" w:hAnsi="Arial" w:cs="Arial"/>
                <w:sz w:val="20"/>
              </w:rPr>
              <w:t xml:space="preserve"> en </w:t>
            </w:r>
            <w:r w:rsidRPr="00940218">
              <w:rPr>
                <w:rFonts w:ascii="Arial" w:hAnsi="Arial" w:cs="Arial"/>
                <w:b/>
                <w:i/>
                <w:sz w:val="20"/>
              </w:rPr>
              <w:t>[·][·][·]</w:t>
            </w:r>
            <w:r w:rsidRPr="005311E6">
              <w:rPr>
                <w:rFonts w:ascii="Arial" w:hAnsi="Arial" w:cs="Arial"/>
                <w:sz w:val="20"/>
              </w:rPr>
              <w:t xml:space="preserve">, respectievelijk in de hoedanigheid van </w:t>
            </w:r>
            <w:r w:rsidRPr="00940218">
              <w:rPr>
                <w:rFonts w:ascii="Arial" w:hAnsi="Arial" w:cs="Arial"/>
                <w:b/>
                <w:sz w:val="20"/>
              </w:rPr>
              <w:t>[·]</w:t>
            </w:r>
            <w:r w:rsidRPr="005311E6">
              <w:rPr>
                <w:rFonts w:ascii="Arial" w:hAnsi="Arial" w:cs="Arial"/>
                <w:sz w:val="20"/>
              </w:rPr>
              <w:t xml:space="preserve"> en </w:t>
            </w:r>
            <w:r w:rsidRPr="00940218">
              <w:rPr>
                <w:rFonts w:ascii="Arial" w:hAnsi="Arial" w:cs="Arial"/>
                <w:b/>
                <w:sz w:val="20"/>
              </w:rPr>
              <w:t>[·],</w:t>
            </w:r>
          </w:p>
          <w:p w14:paraId="706A5026" w14:textId="77777777" w:rsidR="005311E6" w:rsidRDefault="005311E6" w:rsidP="001E6794">
            <w:pPr>
              <w:pStyle w:val="NoSpacing"/>
              <w:jc w:val="both"/>
              <w:rPr>
                <w:rFonts w:ascii="Arial" w:hAnsi="Arial" w:cs="Arial"/>
                <w:sz w:val="20"/>
              </w:rPr>
            </w:pPr>
          </w:p>
          <w:p w14:paraId="77F23764" w14:textId="50C9FFE2" w:rsidR="005311E6" w:rsidRPr="005311E6" w:rsidRDefault="005311E6" w:rsidP="001E6794">
            <w:pPr>
              <w:pStyle w:val="NoSpacing"/>
              <w:jc w:val="both"/>
              <w:rPr>
                <w:rFonts w:ascii="Arial" w:hAnsi="Arial" w:cs="Arial"/>
                <w:b/>
                <w:sz w:val="20"/>
              </w:rPr>
            </w:pPr>
            <w:r w:rsidRPr="005311E6">
              <w:rPr>
                <w:rFonts w:ascii="Arial" w:hAnsi="Arial" w:cs="Arial"/>
                <w:sz w:val="20"/>
              </w:rPr>
              <w:t>hierna "</w:t>
            </w:r>
            <w:r w:rsidRPr="00940218">
              <w:rPr>
                <w:rFonts w:ascii="Arial" w:hAnsi="Arial" w:cs="Arial"/>
                <w:b/>
                <w:sz w:val="20"/>
              </w:rPr>
              <w:t>Toegangshouder</w:t>
            </w:r>
            <w:r w:rsidRPr="005311E6">
              <w:rPr>
                <w:rFonts w:ascii="Arial" w:hAnsi="Arial" w:cs="Arial"/>
                <w:sz w:val="20"/>
              </w:rPr>
              <w:t>" genoemd</w:t>
            </w:r>
            <w:r w:rsidRPr="005311E6">
              <w:rPr>
                <w:rFonts w:ascii="Arial" w:hAnsi="Arial" w:cs="Arial"/>
                <w:b/>
                <w:sz w:val="20"/>
              </w:rPr>
              <w:t>.</w:t>
            </w:r>
          </w:p>
          <w:p w14:paraId="0FE1375A" w14:textId="77777777" w:rsidR="005311E6" w:rsidRPr="005311E6" w:rsidRDefault="005311E6" w:rsidP="001E6794">
            <w:pPr>
              <w:pStyle w:val="NoSpacing"/>
              <w:jc w:val="both"/>
              <w:rPr>
                <w:rFonts w:ascii="Arial" w:hAnsi="Arial" w:cs="Arial"/>
                <w:b/>
                <w:sz w:val="20"/>
              </w:rPr>
            </w:pPr>
          </w:p>
        </w:tc>
      </w:tr>
      <w:tr w:rsidR="005311E6" w14:paraId="402F3E0A" w14:textId="77777777" w:rsidTr="005311E6">
        <w:tc>
          <w:tcPr>
            <w:tcW w:w="2405" w:type="dxa"/>
          </w:tcPr>
          <w:p w14:paraId="1F81AD80" w14:textId="6D5C1556" w:rsidR="005311E6" w:rsidRDefault="005311E6" w:rsidP="001E6794">
            <w:pPr>
              <w:spacing w:before="360" w:after="360"/>
              <w:jc w:val="both"/>
              <w:rPr>
                <w:rFonts w:ascii="Arial" w:hAnsi="Arial" w:cs="Arial"/>
                <w:b/>
                <w:bCs/>
                <w:sz w:val="20"/>
                <w:szCs w:val="20"/>
              </w:rPr>
            </w:pPr>
            <w:r>
              <w:rPr>
                <w:rFonts w:ascii="Arial" w:hAnsi="Arial" w:cs="Arial"/>
                <w:b/>
                <w:bCs/>
                <w:sz w:val="20"/>
                <w:szCs w:val="20"/>
              </w:rPr>
              <w:t>En:</w:t>
            </w:r>
          </w:p>
        </w:tc>
        <w:tc>
          <w:tcPr>
            <w:tcW w:w="6634" w:type="dxa"/>
          </w:tcPr>
          <w:p w14:paraId="73384B68" w14:textId="774CF6FC" w:rsidR="005311E6" w:rsidRPr="005311E6" w:rsidRDefault="005311E6" w:rsidP="001E6794">
            <w:pPr>
              <w:spacing w:before="360" w:after="360"/>
              <w:jc w:val="both"/>
              <w:rPr>
                <w:rFonts w:ascii="Arial" w:hAnsi="Arial" w:cs="Arial"/>
                <w:bCs/>
                <w:sz w:val="20"/>
                <w:szCs w:val="20"/>
              </w:rPr>
            </w:pPr>
            <w:r w:rsidRPr="005311E6">
              <w:rPr>
                <w:rFonts w:ascii="Arial" w:hAnsi="Arial" w:cs="Arial"/>
                <w:bCs/>
                <w:sz w:val="20"/>
                <w:szCs w:val="20"/>
              </w:rPr>
              <w:t>Elia Transmission Belgium</w:t>
            </w:r>
            <w:r w:rsidR="00832B9F">
              <w:rPr>
                <w:rFonts w:ascii="Arial" w:hAnsi="Arial" w:cs="Arial"/>
                <w:bCs/>
                <w:sz w:val="20"/>
                <w:szCs w:val="20"/>
              </w:rPr>
              <w:t xml:space="preserve"> N</w:t>
            </w:r>
            <w:r w:rsidR="00826EDD">
              <w:rPr>
                <w:rFonts w:ascii="Arial" w:hAnsi="Arial" w:cs="Arial"/>
                <w:bCs/>
                <w:sz w:val="20"/>
                <w:szCs w:val="20"/>
              </w:rPr>
              <w:t>.</w:t>
            </w:r>
            <w:r w:rsidR="00832B9F">
              <w:rPr>
                <w:rFonts w:ascii="Arial" w:hAnsi="Arial" w:cs="Arial"/>
                <w:bCs/>
                <w:sz w:val="20"/>
                <w:szCs w:val="20"/>
              </w:rPr>
              <w:t>V</w:t>
            </w:r>
            <w:r w:rsidR="00826EDD">
              <w:rPr>
                <w:rFonts w:ascii="Arial" w:hAnsi="Arial" w:cs="Arial"/>
                <w:bCs/>
                <w:sz w:val="20"/>
                <w:szCs w:val="20"/>
              </w:rPr>
              <w:t>.</w:t>
            </w:r>
            <w:r w:rsidRPr="005311E6">
              <w:rPr>
                <w:rFonts w:ascii="Arial" w:hAnsi="Arial" w:cs="Arial"/>
                <w:bCs/>
                <w:sz w:val="20"/>
                <w:szCs w:val="20"/>
              </w:rPr>
              <w:t>, een vennootschap naar Belgisch recht, met maatschappelijke zetel op het adres Keizerslaan 20, 1000 Brussel, België, ingeschreven in het Rechtspersonenregister (Brussel) onder nummer 0731.852.231,</w:t>
            </w:r>
          </w:p>
          <w:p w14:paraId="657FE148" w14:textId="7FEFD7CE" w:rsidR="005311E6" w:rsidRDefault="005311E6" w:rsidP="001E6794">
            <w:pPr>
              <w:spacing w:before="360" w:after="360"/>
              <w:jc w:val="both"/>
              <w:rPr>
                <w:rFonts w:ascii="Arial" w:hAnsi="Arial" w:cs="Arial"/>
                <w:bCs/>
                <w:sz w:val="20"/>
                <w:szCs w:val="20"/>
              </w:rPr>
            </w:pPr>
            <w:r w:rsidRPr="005311E6">
              <w:rPr>
                <w:rFonts w:ascii="Arial" w:hAnsi="Arial" w:cs="Arial"/>
                <w:bCs/>
                <w:sz w:val="20"/>
                <w:szCs w:val="20"/>
              </w:rPr>
              <w:t xml:space="preserve">rechtsgeldig vertegenwoordigd door </w:t>
            </w:r>
            <w:r w:rsidR="00EE6DDF" w:rsidRPr="00940218">
              <w:rPr>
                <w:rFonts w:ascii="Arial" w:hAnsi="Arial" w:cs="Arial"/>
                <w:b/>
                <w:sz w:val="20"/>
              </w:rPr>
              <w:t>[·][·][·]</w:t>
            </w:r>
            <w:r w:rsidR="00EE6DDF">
              <w:rPr>
                <w:rFonts w:ascii="Arial" w:hAnsi="Arial" w:cs="Arial"/>
                <w:b/>
                <w:sz w:val="20"/>
              </w:rPr>
              <w:t xml:space="preserve"> </w:t>
            </w:r>
            <w:r w:rsidRPr="005311E6">
              <w:rPr>
                <w:rFonts w:ascii="Arial" w:hAnsi="Arial" w:cs="Arial"/>
                <w:bCs/>
                <w:sz w:val="20"/>
                <w:szCs w:val="20"/>
              </w:rPr>
              <w:t>en</w:t>
            </w:r>
            <w:r w:rsidR="00EE6DDF">
              <w:rPr>
                <w:rFonts w:ascii="Arial" w:hAnsi="Arial" w:cs="Arial"/>
                <w:bCs/>
                <w:sz w:val="20"/>
                <w:szCs w:val="20"/>
              </w:rPr>
              <w:t xml:space="preserve"> </w:t>
            </w:r>
            <w:r w:rsidR="00EE6DDF" w:rsidRPr="00940218">
              <w:rPr>
                <w:rFonts w:ascii="Arial" w:hAnsi="Arial" w:cs="Arial"/>
                <w:b/>
                <w:sz w:val="20"/>
              </w:rPr>
              <w:t>[·][·][·]</w:t>
            </w:r>
            <w:r w:rsidRPr="005311E6">
              <w:rPr>
                <w:rFonts w:ascii="Arial" w:hAnsi="Arial" w:cs="Arial"/>
                <w:bCs/>
                <w:sz w:val="20"/>
                <w:szCs w:val="20"/>
              </w:rPr>
              <w:t xml:space="preserve"> respectievelijk in de hoedanigheid van Manager Customer Relations en Chief Officer Custom</w:t>
            </w:r>
            <w:r w:rsidR="00940218">
              <w:rPr>
                <w:rFonts w:ascii="Arial" w:hAnsi="Arial" w:cs="Arial"/>
                <w:bCs/>
                <w:sz w:val="20"/>
                <w:szCs w:val="20"/>
              </w:rPr>
              <w:t>ers, Market &amp; System</w:t>
            </w:r>
          </w:p>
          <w:p w14:paraId="4CE9CB76" w14:textId="75F2869B" w:rsidR="00EE6DDF" w:rsidRPr="00EE6DDF" w:rsidRDefault="00EE6DDF" w:rsidP="001E6794">
            <w:pPr>
              <w:spacing w:before="360" w:after="360"/>
              <w:jc w:val="both"/>
              <w:rPr>
                <w:rFonts w:ascii="Arial" w:hAnsi="Arial" w:cs="Arial"/>
                <w:b/>
                <w:bCs/>
                <w:sz w:val="20"/>
                <w:szCs w:val="20"/>
              </w:rPr>
            </w:pPr>
            <w:r w:rsidRPr="00EE6DDF">
              <w:rPr>
                <w:rFonts w:ascii="Arial" w:hAnsi="Arial" w:cs="Arial"/>
                <w:sz w:val="20"/>
                <w:szCs w:val="20"/>
                <w:lang w:val="nl-NL"/>
              </w:rPr>
              <w:t>hierna "</w:t>
            </w:r>
            <w:r w:rsidRPr="00EE6DDF">
              <w:rPr>
                <w:rFonts w:ascii="Arial" w:hAnsi="Arial" w:cs="Arial"/>
                <w:b/>
                <w:sz w:val="20"/>
                <w:szCs w:val="20"/>
                <w:lang w:val="nl-NL"/>
              </w:rPr>
              <w:t>ELIA</w:t>
            </w:r>
            <w:r w:rsidRPr="00EE6DDF">
              <w:rPr>
                <w:rFonts w:ascii="Arial" w:hAnsi="Arial" w:cs="Arial"/>
                <w:sz w:val="20"/>
                <w:szCs w:val="20"/>
                <w:lang w:val="nl-NL"/>
              </w:rPr>
              <w:t>" genoemd,</w:t>
            </w:r>
          </w:p>
        </w:tc>
      </w:tr>
      <w:tr w:rsidR="005311E6" w14:paraId="378845FD" w14:textId="77777777" w:rsidTr="005311E6">
        <w:tc>
          <w:tcPr>
            <w:tcW w:w="9039" w:type="dxa"/>
            <w:gridSpan w:val="2"/>
          </w:tcPr>
          <w:p w14:paraId="5DB30309" w14:textId="7829CD59" w:rsidR="005311E6" w:rsidRPr="005311E6" w:rsidRDefault="005311E6" w:rsidP="001E6794">
            <w:pPr>
              <w:spacing w:before="360" w:after="360"/>
              <w:jc w:val="both"/>
              <w:rPr>
                <w:rFonts w:ascii="Arial" w:hAnsi="Arial" w:cs="Arial"/>
                <w:bCs/>
                <w:sz w:val="20"/>
                <w:szCs w:val="20"/>
              </w:rPr>
            </w:pPr>
            <w:r w:rsidRPr="005311E6">
              <w:rPr>
                <w:rFonts w:ascii="Arial" w:hAnsi="Arial" w:cs="Arial"/>
                <w:bCs/>
                <w:sz w:val="20"/>
                <w:szCs w:val="20"/>
              </w:rPr>
              <w:t>ELIA en/of de Netgebruiker kunnen ook elk aangeduid worden als “</w:t>
            </w:r>
            <w:r w:rsidRPr="00747DC9">
              <w:rPr>
                <w:rFonts w:ascii="Arial" w:hAnsi="Arial" w:cs="Arial"/>
                <w:b/>
                <w:bCs/>
                <w:sz w:val="20"/>
                <w:szCs w:val="20"/>
              </w:rPr>
              <w:t>Partij”</w:t>
            </w:r>
            <w:r w:rsidRPr="005311E6">
              <w:rPr>
                <w:rFonts w:ascii="Arial" w:hAnsi="Arial" w:cs="Arial"/>
                <w:bCs/>
                <w:sz w:val="20"/>
                <w:szCs w:val="20"/>
              </w:rPr>
              <w:t xml:space="preserve"> of gezamenlijk als </w:t>
            </w:r>
            <w:r w:rsidRPr="008251A2">
              <w:rPr>
                <w:rFonts w:ascii="Arial" w:hAnsi="Arial" w:cs="Arial"/>
                <w:b/>
                <w:bCs/>
                <w:sz w:val="20"/>
                <w:szCs w:val="20"/>
              </w:rPr>
              <w:t>“Partijen”.</w:t>
            </w:r>
          </w:p>
        </w:tc>
      </w:tr>
    </w:tbl>
    <w:p w14:paraId="1DCD26B9" w14:textId="77777777" w:rsidR="00C17F52" w:rsidRPr="00C17F52" w:rsidRDefault="00C17F52" w:rsidP="001E6794">
      <w:pPr>
        <w:pStyle w:val="NoIndent"/>
        <w:pageBreakBefore/>
        <w:shd w:val="clear" w:color="auto" w:fill="FFFFFF" w:themeFill="background1"/>
        <w:rPr>
          <w:rFonts w:cs="Arial"/>
          <w:szCs w:val="20"/>
        </w:rPr>
      </w:pPr>
      <w:r w:rsidRPr="00C17F52">
        <w:rPr>
          <w:rFonts w:cs="Arial"/>
          <w:szCs w:val="20"/>
        </w:rPr>
        <w:lastRenderedPageBreak/>
        <w:t>Wordt voorafgaand uiteengezet:</w:t>
      </w:r>
    </w:p>
    <w:p w14:paraId="62533D3B" w14:textId="77777777" w:rsidR="00C17F52" w:rsidRPr="002D6A3F" w:rsidRDefault="00C17F52" w:rsidP="004E5961">
      <w:pPr>
        <w:pStyle w:val="ListParagraph"/>
        <w:numPr>
          <w:ilvl w:val="0"/>
          <w:numId w:val="3"/>
        </w:numPr>
        <w:shd w:val="clear" w:color="auto" w:fill="FFFFFF" w:themeFill="background1"/>
        <w:spacing w:after="120" w:line="240" w:lineRule="auto"/>
        <w:ind w:left="426"/>
        <w:contextualSpacing w:val="0"/>
        <w:jc w:val="both"/>
        <w:rPr>
          <w:rFonts w:ascii="Arial" w:hAnsi="Arial" w:cs="Arial"/>
          <w:sz w:val="20"/>
          <w:szCs w:val="20"/>
        </w:rPr>
      </w:pPr>
      <w:r w:rsidRPr="002D6A3F">
        <w:rPr>
          <w:rFonts w:ascii="Arial" w:hAnsi="Arial" w:cs="Arial"/>
          <w:sz w:val="20"/>
          <w:szCs w:val="20"/>
        </w:rPr>
        <w:t>Elia heeft het eigendomsrecht op, of ten minste het gebruiks- of exploitatierecht voor, het grootste deel van het Belgische elektriciteitsnet.</w:t>
      </w:r>
    </w:p>
    <w:p w14:paraId="2E60D8DA" w14:textId="77777777" w:rsidR="00C17F52" w:rsidRPr="002D6A3F" w:rsidRDefault="00C17F52" w:rsidP="004E5961">
      <w:pPr>
        <w:pStyle w:val="ListParagraph"/>
        <w:numPr>
          <w:ilvl w:val="0"/>
          <w:numId w:val="3"/>
        </w:numPr>
        <w:shd w:val="clear" w:color="auto" w:fill="FFFFFF" w:themeFill="background1"/>
        <w:spacing w:after="120" w:line="240" w:lineRule="auto"/>
        <w:ind w:left="426"/>
        <w:contextualSpacing w:val="0"/>
        <w:jc w:val="both"/>
        <w:rPr>
          <w:rFonts w:ascii="Arial" w:hAnsi="Arial" w:cs="Arial"/>
          <w:sz w:val="20"/>
          <w:szCs w:val="20"/>
        </w:rPr>
      </w:pPr>
      <w:r w:rsidRPr="002D6A3F">
        <w:rPr>
          <w:rFonts w:ascii="Arial" w:hAnsi="Arial" w:cs="Arial"/>
          <w:sz w:val="20"/>
          <w:szCs w:val="20"/>
        </w:rPr>
        <w:t>Elia werd aangeduid als netbeheerder op federaal en gewestelijk niveau.</w:t>
      </w:r>
    </w:p>
    <w:p w14:paraId="546BE38F" w14:textId="4835EDD9" w:rsidR="00C17F52" w:rsidRPr="002D6A3F" w:rsidRDefault="00C17F52" w:rsidP="004E5961">
      <w:pPr>
        <w:pStyle w:val="ListParagraph"/>
        <w:numPr>
          <w:ilvl w:val="0"/>
          <w:numId w:val="3"/>
        </w:numPr>
        <w:shd w:val="clear" w:color="auto" w:fill="FFFFFF" w:themeFill="background1"/>
        <w:spacing w:after="120" w:line="240" w:lineRule="auto"/>
        <w:ind w:left="426"/>
        <w:contextualSpacing w:val="0"/>
        <w:jc w:val="both"/>
        <w:rPr>
          <w:rFonts w:ascii="Arial" w:hAnsi="Arial" w:cs="Arial"/>
          <w:sz w:val="20"/>
          <w:szCs w:val="20"/>
        </w:rPr>
      </w:pPr>
      <w:r w:rsidRPr="002D6A3F">
        <w:rPr>
          <w:rFonts w:ascii="Arial" w:hAnsi="Arial" w:cs="Arial"/>
          <w:sz w:val="20"/>
          <w:szCs w:val="20"/>
        </w:rPr>
        <w:t xml:space="preserve">Overeenkomstig de toepasselijke wetten en reglementen, wensen de </w:t>
      </w:r>
      <w:r w:rsidR="005D06FF">
        <w:rPr>
          <w:rFonts w:ascii="Arial" w:hAnsi="Arial" w:cs="Arial"/>
          <w:sz w:val="20"/>
          <w:szCs w:val="20"/>
        </w:rPr>
        <w:t>P</w:t>
      </w:r>
      <w:r w:rsidRPr="002D6A3F">
        <w:rPr>
          <w:rFonts w:ascii="Arial" w:hAnsi="Arial" w:cs="Arial"/>
          <w:sz w:val="20"/>
          <w:szCs w:val="20"/>
        </w:rPr>
        <w:t>artijen hun contractuele rechten en verplichtingen in verband met de Toegang tot het Elia-</w:t>
      </w:r>
      <w:r w:rsidR="005F14E3">
        <w:rPr>
          <w:rFonts w:ascii="Arial" w:hAnsi="Arial" w:cs="Arial"/>
          <w:sz w:val="20"/>
          <w:szCs w:val="20"/>
        </w:rPr>
        <w:t>n</w:t>
      </w:r>
      <w:r w:rsidRPr="002D6A3F">
        <w:rPr>
          <w:rFonts w:ascii="Arial" w:hAnsi="Arial" w:cs="Arial"/>
          <w:sz w:val="20"/>
          <w:szCs w:val="20"/>
        </w:rPr>
        <w:t>et, voor elk Injectie- en/of Afnamepunt, vast te leggen in het Contract.</w:t>
      </w:r>
    </w:p>
    <w:p w14:paraId="4A05BFE9" w14:textId="569DF657" w:rsidR="00C17F52" w:rsidRDefault="00C17F52" w:rsidP="004E5961">
      <w:pPr>
        <w:pStyle w:val="ListParagraph"/>
        <w:numPr>
          <w:ilvl w:val="0"/>
          <w:numId w:val="3"/>
        </w:numPr>
        <w:shd w:val="clear" w:color="auto" w:fill="FFFFFF" w:themeFill="background1"/>
        <w:spacing w:after="120" w:line="240" w:lineRule="auto"/>
        <w:ind w:left="426"/>
        <w:contextualSpacing w:val="0"/>
        <w:jc w:val="both"/>
        <w:rPr>
          <w:rFonts w:ascii="Arial" w:hAnsi="Arial" w:cs="Arial"/>
          <w:sz w:val="20"/>
          <w:szCs w:val="20"/>
        </w:rPr>
      </w:pPr>
      <w:r w:rsidRPr="002D6A3F">
        <w:rPr>
          <w:rFonts w:ascii="Arial" w:hAnsi="Arial" w:cs="Arial"/>
          <w:sz w:val="20"/>
          <w:szCs w:val="20"/>
        </w:rPr>
        <w:t>De Partijen verbinden er zich toe om te goeder trouw samen te werken in geval van moeilijke interpretatie van Artikelen van het Contract, meer in het bijzonder deze die specifiek handelen over de aansluitingen van de Netgebruikers, en met name bij het afsluiten van aansluitingscontracten op een latere datum.</w:t>
      </w:r>
    </w:p>
    <w:p w14:paraId="0500426C" w14:textId="77777777" w:rsidR="00D615F7" w:rsidRPr="002D6A3F" w:rsidRDefault="00D615F7" w:rsidP="001E6794">
      <w:pPr>
        <w:pStyle w:val="ListParagraph"/>
        <w:shd w:val="clear" w:color="auto" w:fill="FFFFFF" w:themeFill="background1"/>
        <w:spacing w:after="120" w:line="240" w:lineRule="auto"/>
        <w:ind w:left="426"/>
        <w:contextualSpacing w:val="0"/>
        <w:jc w:val="both"/>
        <w:rPr>
          <w:rFonts w:ascii="Arial" w:hAnsi="Arial" w:cs="Arial"/>
          <w:sz w:val="20"/>
          <w:szCs w:val="20"/>
        </w:rPr>
      </w:pPr>
    </w:p>
    <w:p w14:paraId="59A03B1D" w14:textId="77777777" w:rsidR="00C17F52" w:rsidRPr="00D615F7" w:rsidRDefault="00C17F52" w:rsidP="001E6794">
      <w:pPr>
        <w:pStyle w:val="NoIndent"/>
        <w:shd w:val="clear" w:color="auto" w:fill="FFFFFF" w:themeFill="background1"/>
        <w:rPr>
          <w:rFonts w:cs="Arial"/>
          <w:b/>
          <w:szCs w:val="20"/>
        </w:rPr>
      </w:pPr>
      <w:r w:rsidRPr="00D615F7">
        <w:rPr>
          <w:rFonts w:cs="Arial"/>
          <w:b/>
          <w:szCs w:val="20"/>
        </w:rPr>
        <w:t>Wordt overeengekomen wat volgt:</w:t>
      </w:r>
    </w:p>
    <w:p w14:paraId="0F23D045" w14:textId="77777777" w:rsidR="00C17F52" w:rsidRDefault="00C17F52" w:rsidP="001E6794">
      <w:pPr>
        <w:pBdr>
          <w:bottom w:val="single" w:sz="4" w:space="1" w:color="auto"/>
        </w:pBdr>
        <w:jc w:val="both"/>
        <w:rPr>
          <w:rFonts w:ascii="Arial" w:hAnsi="Arial" w:cs="Arial"/>
          <w:b/>
          <w:sz w:val="24"/>
          <w:szCs w:val="20"/>
        </w:rPr>
      </w:pPr>
    </w:p>
    <w:p w14:paraId="3A51BC5F" w14:textId="77777777" w:rsidR="00C17F52" w:rsidRDefault="00C17F52" w:rsidP="001E6794">
      <w:pPr>
        <w:pBdr>
          <w:bottom w:val="single" w:sz="4" w:space="1" w:color="auto"/>
        </w:pBdr>
        <w:jc w:val="both"/>
        <w:rPr>
          <w:rFonts w:ascii="Arial" w:hAnsi="Arial" w:cs="Arial"/>
          <w:b/>
          <w:sz w:val="24"/>
          <w:szCs w:val="20"/>
        </w:rPr>
      </w:pPr>
    </w:p>
    <w:p w14:paraId="675C9C01" w14:textId="77777777" w:rsidR="00C17F52" w:rsidRDefault="00C17F52" w:rsidP="001E6794">
      <w:pPr>
        <w:pBdr>
          <w:bottom w:val="single" w:sz="4" w:space="1" w:color="auto"/>
        </w:pBdr>
        <w:jc w:val="both"/>
        <w:rPr>
          <w:rFonts w:ascii="Arial" w:hAnsi="Arial" w:cs="Arial"/>
          <w:b/>
          <w:sz w:val="24"/>
          <w:szCs w:val="20"/>
        </w:rPr>
      </w:pPr>
    </w:p>
    <w:p w14:paraId="201A3FE4" w14:textId="77777777" w:rsidR="00C17F52" w:rsidRDefault="00C17F52" w:rsidP="001E6794">
      <w:pPr>
        <w:pBdr>
          <w:bottom w:val="single" w:sz="4" w:space="1" w:color="auto"/>
        </w:pBdr>
        <w:jc w:val="both"/>
        <w:rPr>
          <w:rFonts w:ascii="Arial" w:hAnsi="Arial" w:cs="Arial"/>
          <w:b/>
          <w:sz w:val="24"/>
          <w:szCs w:val="20"/>
        </w:rPr>
      </w:pPr>
    </w:p>
    <w:p w14:paraId="56F8462C" w14:textId="1C966B86" w:rsidR="00C17F52" w:rsidRDefault="00C17F52" w:rsidP="001E6794">
      <w:pPr>
        <w:pBdr>
          <w:bottom w:val="single" w:sz="4" w:space="1" w:color="auto"/>
        </w:pBdr>
        <w:tabs>
          <w:tab w:val="left" w:pos="7440"/>
        </w:tabs>
        <w:jc w:val="both"/>
        <w:rPr>
          <w:rFonts w:ascii="Arial" w:hAnsi="Arial" w:cs="Arial"/>
          <w:b/>
          <w:sz w:val="24"/>
          <w:szCs w:val="20"/>
        </w:rPr>
      </w:pPr>
    </w:p>
    <w:p w14:paraId="58893AA2" w14:textId="462D98F6" w:rsidR="002D6A3F" w:rsidRDefault="002D6A3F" w:rsidP="001E6794">
      <w:pPr>
        <w:pBdr>
          <w:bottom w:val="single" w:sz="4" w:space="1" w:color="auto"/>
        </w:pBdr>
        <w:tabs>
          <w:tab w:val="left" w:pos="7440"/>
        </w:tabs>
        <w:jc w:val="both"/>
        <w:rPr>
          <w:rFonts w:ascii="Arial" w:hAnsi="Arial" w:cs="Arial"/>
          <w:b/>
          <w:sz w:val="24"/>
          <w:szCs w:val="20"/>
        </w:rPr>
      </w:pPr>
    </w:p>
    <w:p w14:paraId="5E51FDD1" w14:textId="6B071A01" w:rsidR="002D6A3F" w:rsidRDefault="002D6A3F" w:rsidP="001E6794">
      <w:pPr>
        <w:pBdr>
          <w:bottom w:val="single" w:sz="4" w:space="1" w:color="auto"/>
        </w:pBdr>
        <w:tabs>
          <w:tab w:val="left" w:pos="7440"/>
        </w:tabs>
        <w:jc w:val="both"/>
        <w:rPr>
          <w:rFonts w:ascii="Arial" w:hAnsi="Arial" w:cs="Arial"/>
          <w:b/>
          <w:sz w:val="24"/>
          <w:szCs w:val="20"/>
        </w:rPr>
      </w:pPr>
    </w:p>
    <w:p w14:paraId="0A7D811E" w14:textId="2682BAEB" w:rsidR="002D6A3F" w:rsidRDefault="002D6A3F" w:rsidP="001E6794">
      <w:pPr>
        <w:pBdr>
          <w:bottom w:val="single" w:sz="4" w:space="1" w:color="auto"/>
        </w:pBdr>
        <w:tabs>
          <w:tab w:val="left" w:pos="7440"/>
        </w:tabs>
        <w:jc w:val="both"/>
        <w:rPr>
          <w:rFonts w:ascii="Arial" w:hAnsi="Arial" w:cs="Arial"/>
          <w:b/>
          <w:sz w:val="24"/>
          <w:szCs w:val="20"/>
        </w:rPr>
      </w:pPr>
    </w:p>
    <w:p w14:paraId="00499E6B" w14:textId="53687078" w:rsidR="002D6A3F" w:rsidRDefault="002D6A3F" w:rsidP="001E6794">
      <w:pPr>
        <w:pBdr>
          <w:bottom w:val="single" w:sz="4" w:space="1" w:color="auto"/>
        </w:pBdr>
        <w:tabs>
          <w:tab w:val="left" w:pos="7440"/>
        </w:tabs>
        <w:jc w:val="both"/>
        <w:rPr>
          <w:rFonts w:ascii="Arial" w:hAnsi="Arial" w:cs="Arial"/>
          <w:b/>
          <w:sz w:val="24"/>
          <w:szCs w:val="20"/>
        </w:rPr>
      </w:pPr>
    </w:p>
    <w:p w14:paraId="68AF9012" w14:textId="1FC50157" w:rsidR="002D6A3F" w:rsidRDefault="002D6A3F" w:rsidP="001E6794">
      <w:pPr>
        <w:pBdr>
          <w:bottom w:val="single" w:sz="4" w:space="1" w:color="auto"/>
        </w:pBdr>
        <w:tabs>
          <w:tab w:val="left" w:pos="7440"/>
        </w:tabs>
        <w:jc w:val="both"/>
        <w:rPr>
          <w:rFonts w:ascii="Arial" w:hAnsi="Arial" w:cs="Arial"/>
          <w:b/>
          <w:sz w:val="24"/>
          <w:szCs w:val="20"/>
        </w:rPr>
      </w:pPr>
    </w:p>
    <w:p w14:paraId="63D11C2D" w14:textId="50450340" w:rsidR="002D6A3F" w:rsidRDefault="002D6A3F" w:rsidP="001E6794">
      <w:pPr>
        <w:pBdr>
          <w:bottom w:val="single" w:sz="4" w:space="1" w:color="auto"/>
        </w:pBdr>
        <w:tabs>
          <w:tab w:val="left" w:pos="7440"/>
        </w:tabs>
        <w:jc w:val="both"/>
        <w:rPr>
          <w:rFonts w:ascii="Arial" w:hAnsi="Arial" w:cs="Arial"/>
          <w:b/>
          <w:sz w:val="24"/>
          <w:szCs w:val="20"/>
        </w:rPr>
      </w:pPr>
    </w:p>
    <w:p w14:paraId="029AA098" w14:textId="590033FD" w:rsidR="002D6A3F" w:rsidRDefault="002D6A3F" w:rsidP="001E6794">
      <w:pPr>
        <w:pBdr>
          <w:bottom w:val="single" w:sz="4" w:space="1" w:color="auto"/>
        </w:pBdr>
        <w:tabs>
          <w:tab w:val="left" w:pos="7440"/>
        </w:tabs>
        <w:jc w:val="both"/>
        <w:rPr>
          <w:rFonts w:ascii="Arial" w:hAnsi="Arial" w:cs="Arial"/>
          <w:b/>
          <w:sz w:val="24"/>
          <w:szCs w:val="20"/>
        </w:rPr>
      </w:pPr>
    </w:p>
    <w:p w14:paraId="77D75EC0" w14:textId="1B7A5B50" w:rsidR="002D6A3F" w:rsidRDefault="002D6A3F" w:rsidP="001E6794">
      <w:pPr>
        <w:pBdr>
          <w:bottom w:val="single" w:sz="4" w:space="1" w:color="auto"/>
        </w:pBdr>
        <w:tabs>
          <w:tab w:val="left" w:pos="7440"/>
        </w:tabs>
        <w:jc w:val="both"/>
        <w:rPr>
          <w:rFonts w:ascii="Arial" w:hAnsi="Arial" w:cs="Arial"/>
          <w:b/>
          <w:sz w:val="24"/>
          <w:szCs w:val="20"/>
        </w:rPr>
      </w:pPr>
    </w:p>
    <w:p w14:paraId="400DCC6D" w14:textId="3632ACAD" w:rsidR="002D6A3F" w:rsidRDefault="002D6A3F" w:rsidP="001E6794">
      <w:pPr>
        <w:pBdr>
          <w:bottom w:val="single" w:sz="4" w:space="1" w:color="auto"/>
        </w:pBdr>
        <w:tabs>
          <w:tab w:val="left" w:pos="7440"/>
        </w:tabs>
        <w:jc w:val="both"/>
        <w:rPr>
          <w:rFonts w:ascii="Arial" w:hAnsi="Arial" w:cs="Arial"/>
          <w:b/>
          <w:sz w:val="24"/>
          <w:szCs w:val="20"/>
        </w:rPr>
      </w:pPr>
    </w:p>
    <w:p w14:paraId="511748F1" w14:textId="30DDD3B1" w:rsidR="002D6A3F" w:rsidRDefault="002D6A3F" w:rsidP="001E6794">
      <w:pPr>
        <w:pBdr>
          <w:bottom w:val="single" w:sz="4" w:space="1" w:color="auto"/>
        </w:pBdr>
        <w:tabs>
          <w:tab w:val="left" w:pos="7440"/>
        </w:tabs>
        <w:jc w:val="both"/>
        <w:rPr>
          <w:rFonts w:ascii="Arial" w:hAnsi="Arial" w:cs="Arial"/>
          <w:b/>
          <w:sz w:val="24"/>
          <w:szCs w:val="20"/>
        </w:rPr>
      </w:pPr>
    </w:p>
    <w:p w14:paraId="490EEFC3" w14:textId="77777777" w:rsidR="002D6A3F" w:rsidRDefault="002D6A3F" w:rsidP="001E6794">
      <w:pPr>
        <w:pBdr>
          <w:bottom w:val="single" w:sz="4" w:space="1" w:color="auto"/>
        </w:pBdr>
        <w:tabs>
          <w:tab w:val="left" w:pos="7440"/>
        </w:tabs>
        <w:jc w:val="both"/>
        <w:rPr>
          <w:rFonts w:ascii="Arial" w:hAnsi="Arial" w:cs="Arial"/>
          <w:b/>
          <w:sz w:val="24"/>
          <w:szCs w:val="20"/>
        </w:rPr>
      </w:pPr>
    </w:p>
    <w:p w14:paraId="1B15EF65" w14:textId="77777777" w:rsidR="00C17F52" w:rsidRDefault="00C17F52" w:rsidP="001E6794">
      <w:pPr>
        <w:pBdr>
          <w:bottom w:val="single" w:sz="4" w:space="1" w:color="auto"/>
        </w:pBdr>
        <w:jc w:val="both"/>
        <w:rPr>
          <w:rFonts w:ascii="Arial" w:hAnsi="Arial" w:cs="Arial"/>
          <w:b/>
          <w:sz w:val="24"/>
          <w:szCs w:val="20"/>
        </w:rPr>
      </w:pPr>
    </w:p>
    <w:p w14:paraId="2BF0FF55" w14:textId="4E0B2D0C" w:rsidR="00C17F52" w:rsidRDefault="00C17F52" w:rsidP="001E6794">
      <w:pPr>
        <w:pBdr>
          <w:bottom w:val="single" w:sz="4" w:space="1" w:color="auto"/>
        </w:pBdr>
        <w:jc w:val="both"/>
        <w:rPr>
          <w:rFonts w:ascii="Arial" w:hAnsi="Arial" w:cs="Arial"/>
          <w:b/>
          <w:sz w:val="24"/>
          <w:szCs w:val="20"/>
        </w:rPr>
      </w:pPr>
    </w:p>
    <w:p w14:paraId="1DCBF41D" w14:textId="6F29FD81" w:rsidR="002D6A3F" w:rsidRDefault="002D6A3F" w:rsidP="001E6794">
      <w:pPr>
        <w:pBdr>
          <w:bottom w:val="single" w:sz="4" w:space="1" w:color="auto"/>
        </w:pBdr>
        <w:jc w:val="both"/>
        <w:rPr>
          <w:rFonts w:ascii="Arial" w:hAnsi="Arial" w:cs="Arial"/>
          <w:b/>
          <w:sz w:val="24"/>
          <w:szCs w:val="20"/>
        </w:rPr>
      </w:pPr>
    </w:p>
    <w:p w14:paraId="38EF385F" w14:textId="0B0733DB" w:rsidR="002D6A3F" w:rsidRDefault="002D6A3F" w:rsidP="001E6794">
      <w:pPr>
        <w:pBdr>
          <w:bottom w:val="single" w:sz="4" w:space="1" w:color="auto"/>
        </w:pBdr>
        <w:jc w:val="both"/>
        <w:rPr>
          <w:rFonts w:ascii="Arial" w:hAnsi="Arial" w:cs="Arial"/>
          <w:b/>
          <w:sz w:val="24"/>
          <w:szCs w:val="20"/>
        </w:rPr>
      </w:pPr>
    </w:p>
    <w:p w14:paraId="34657DAB" w14:textId="3763ECAF" w:rsidR="00601B6D" w:rsidRDefault="00601B6D" w:rsidP="00067E7A">
      <w:pPr>
        <w:pBdr>
          <w:bottom w:val="single" w:sz="4" w:space="1" w:color="auto"/>
        </w:pBdr>
        <w:jc w:val="center"/>
        <w:rPr>
          <w:rFonts w:ascii="Arial" w:hAnsi="Arial" w:cs="Arial"/>
          <w:b/>
          <w:sz w:val="24"/>
          <w:szCs w:val="20"/>
        </w:rPr>
      </w:pPr>
    </w:p>
    <w:sdt>
      <w:sdtPr>
        <w:rPr>
          <w:rFonts w:asciiTheme="minorHAnsi" w:eastAsiaTheme="minorHAnsi" w:hAnsiTheme="minorHAnsi" w:cstheme="minorBidi"/>
          <w:color w:val="auto"/>
          <w:sz w:val="20"/>
          <w:szCs w:val="22"/>
          <w:lang w:val="nl-BE"/>
        </w:rPr>
        <w:id w:val="-834304569"/>
        <w:docPartObj>
          <w:docPartGallery w:val="Table of Contents"/>
          <w:docPartUnique/>
        </w:docPartObj>
      </w:sdtPr>
      <w:sdtEndPr>
        <w:rPr>
          <w:b/>
          <w:bCs/>
          <w:noProof/>
        </w:rPr>
      </w:sdtEndPr>
      <w:sdtContent>
        <w:p w14:paraId="0BF1682D" w14:textId="6DE901FA" w:rsidR="002D6A3F" w:rsidRPr="00631BE3" w:rsidRDefault="00631BE3" w:rsidP="001E6794">
          <w:pPr>
            <w:pStyle w:val="TOCHeading"/>
            <w:jc w:val="both"/>
            <w:rPr>
              <w:rFonts w:ascii="Arial" w:hAnsi="Arial" w:cs="Arial"/>
              <w:b/>
              <w:lang w:val="nl-BE"/>
            </w:rPr>
          </w:pPr>
          <w:r w:rsidRPr="00631BE3">
            <w:rPr>
              <w:rFonts w:ascii="Arial" w:hAnsi="Arial" w:cs="Arial"/>
              <w:b/>
              <w:lang w:val="nl-BE"/>
            </w:rPr>
            <w:t>Inhoudstafel</w:t>
          </w:r>
        </w:p>
        <w:p w14:paraId="52E84819" w14:textId="36452FD3" w:rsidR="003F0589" w:rsidRDefault="002D6A3F">
          <w:pPr>
            <w:pStyle w:val="TOC1"/>
            <w:tabs>
              <w:tab w:val="right" w:leader="dot" w:pos="9039"/>
            </w:tabs>
            <w:rPr>
              <w:rFonts w:eastAsiaTheme="minorEastAsia"/>
              <w:noProof/>
              <w:lang w:eastAsia="nl-BE"/>
            </w:rPr>
          </w:pPr>
          <w:r w:rsidRPr="0041550E">
            <w:rPr>
              <w:sz w:val="20"/>
            </w:rPr>
            <w:fldChar w:fldCharType="begin"/>
          </w:r>
          <w:r w:rsidRPr="00631BE3">
            <w:rPr>
              <w:sz w:val="20"/>
            </w:rPr>
            <w:instrText xml:space="preserve"> TOC \o "1-3" \h \z \u </w:instrText>
          </w:r>
          <w:r w:rsidRPr="0041550E">
            <w:rPr>
              <w:sz w:val="20"/>
            </w:rPr>
            <w:fldChar w:fldCharType="separate"/>
          </w:r>
          <w:hyperlink w:anchor="_Toc76653844" w:history="1">
            <w:r w:rsidR="003F0589" w:rsidRPr="004F21FA">
              <w:rPr>
                <w:rStyle w:val="Hyperlink"/>
                <w:rFonts w:ascii="Arial" w:eastAsiaTheme="majorEastAsia" w:hAnsi="Arial" w:cs="Arial"/>
                <w:b/>
                <w:noProof/>
              </w:rPr>
              <w:t>DEEL I: DEFINITIES EN VOORWERP VAN HET CONTRACT</w:t>
            </w:r>
            <w:r w:rsidR="003F0589">
              <w:rPr>
                <w:noProof/>
                <w:webHidden/>
              </w:rPr>
              <w:tab/>
            </w:r>
            <w:r w:rsidR="003F0589">
              <w:rPr>
                <w:noProof/>
                <w:webHidden/>
              </w:rPr>
              <w:fldChar w:fldCharType="begin"/>
            </w:r>
            <w:r w:rsidR="003F0589">
              <w:rPr>
                <w:noProof/>
                <w:webHidden/>
              </w:rPr>
              <w:instrText xml:space="preserve"> PAGEREF _Toc76653844 \h </w:instrText>
            </w:r>
            <w:r w:rsidR="003F0589">
              <w:rPr>
                <w:noProof/>
                <w:webHidden/>
              </w:rPr>
            </w:r>
            <w:r w:rsidR="003F0589">
              <w:rPr>
                <w:noProof/>
                <w:webHidden/>
              </w:rPr>
              <w:fldChar w:fldCharType="separate"/>
            </w:r>
            <w:r w:rsidR="0043662A">
              <w:rPr>
                <w:noProof/>
                <w:webHidden/>
              </w:rPr>
              <w:t>9</w:t>
            </w:r>
            <w:r w:rsidR="003F0589">
              <w:rPr>
                <w:noProof/>
                <w:webHidden/>
              </w:rPr>
              <w:fldChar w:fldCharType="end"/>
            </w:r>
          </w:hyperlink>
        </w:p>
        <w:p w14:paraId="3422CEC9" w14:textId="5458BB3D" w:rsidR="003F0589" w:rsidRDefault="003F0589">
          <w:pPr>
            <w:pStyle w:val="TOC2"/>
            <w:tabs>
              <w:tab w:val="right" w:leader="dot" w:pos="9039"/>
            </w:tabs>
            <w:rPr>
              <w:rFonts w:eastAsiaTheme="minorEastAsia"/>
              <w:noProof/>
              <w:lang w:eastAsia="nl-BE"/>
            </w:rPr>
          </w:pPr>
          <w:hyperlink w:anchor="_Toc76653845" w:history="1">
            <w:r w:rsidRPr="004F21FA">
              <w:rPr>
                <w:rStyle w:val="Hyperlink"/>
                <w:rFonts w:ascii="Arial" w:hAnsi="Arial" w:cs="Arial"/>
                <w:b/>
                <w:noProof/>
              </w:rPr>
              <w:t>Art. 1 DEFINITIES</w:t>
            </w:r>
            <w:r>
              <w:rPr>
                <w:noProof/>
                <w:webHidden/>
              </w:rPr>
              <w:tab/>
            </w:r>
            <w:r>
              <w:rPr>
                <w:noProof/>
                <w:webHidden/>
              </w:rPr>
              <w:fldChar w:fldCharType="begin"/>
            </w:r>
            <w:r>
              <w:rPr>
                <w:noProof/>
                <w:webHidden/>
              </w:rPr>
              <w:instrText xml:space="preserve"> PAGEREF _Toc76653845 \h </w:instrText>
            </w:r>
            <w:r>
              <w:rPr>
                <w:noProof/>
                <w:webHidden/>
              </w:rPr>
            </w:r>
            <w:r>
              <w:rPr>
                <w:noProof/>
                <w:webHidden/>
              </w:rPr>
              <w:fldChar w:fldCharType="separate"/>
            </w:r>
            <w:r w:rsidR="0043662A">
              <w:rPr>
                <w:noProof/>
                <w:webHidden/>
              </w:rPr>
              <w:t>9</w:t>
            </w:r>
            <w:r>
              <w:rPr>
                <w:noProof/>
                <w:webHidden/>
              </w:rPr>
              <w:fldChar w:fldCharType="end"/>
            </w:r>
          </w:hyperlink>
        </w:p>
        <w:p w14:paraId="3663B77B" w14:textId="78271745" w:rsidR="003F0589" w:rsidRDefault="003F0589">
          <w:pPr>
            <w:pStyle w:val="TOC2"/>
            <w:tabs>
              <w:tab w:val="right" w:leader="dot" w:pos="9039"/>
            </w:tabs>
            <w:rPr>
              <w:rFonts w:eastAsiaTheme="minorEastAsia"/>
              <w:noProof/>
              <w:lang w:eastAsia="nl-BE"/>
            </w:rPr>
          </w:pPr>
          <w:hyperlink w:anchor="_Toc76653846" w:history="1">
            <w:r w:rsidRPr="004F21FA">
              <w:rPr>
                <w:rStyle w:val="Hyperlink"/>
                <w:rFonts w:ascii="Arial" w:eastAsiaTheme="majorEastAsia" w:hAnsi="Arial" w:cs="Arial"/>
                <w:b/>
                <w:noProof/>
              </w:rPr>
              <w:t>Art. 2 VOORWERP VAN HET CONTRACT</w:t>
            </w:r>
            <w:r>
              <w:rPr>
                <w:noProof/>
                <w:webHidden/>
              </w:rPr>
              <w:tab/>
            </w:r>
            <w:r>
              <w:rPr>
                <w:noProof/>
                <w:webHidden/>
              </w:rPr>
              <w:fldChar w:fldCharType="begin"/>
            </w:r>
            <w:r>
              <w:rPr>
                <w:noProof/>
                <w:webHidden/>
              </w:rPr>
              <w:instrText xml:space="preserve"> PAGEREF _Toc76653846 \h </w:instrText>
            </w:r>
            <w:r>
              <w:rPr>
                <w:noProof/>
                <w:webHidden/>
              </w:rPr>
            </w:r>
            <w:r>
              <w:rPr>
                <w:noProof/>
                <w:webHidden/>
              </w:rPr>
              <w:fldChar w:fldCharType="separate"/>
            </w:r>
            <w:r w:rsidR="0043662A">
              <w:rPr>
                <w:noProof/>
                <w:webHidden/>
              </w:rPr>
              <w:t>15</w:t>
            </w:r>
            <w:r>
              <w:rPr>
                <w:noProof/>
                <w:webHidden/>
              </w:rPr>
              <w:fldChar w:fldCharType="end"/>
            </w:r>
          </w:hyperlink>
        </w:p>
        <w:p w14:paraId="2A82C7F2" w14:textId="446FDB17" w:rsidR="003F0589" w:rsidRDefault="003F0589">
          <w:pPr>
            <w:pStyle w:val="TOC3"/>
            <w:tabs>
              <w:tab w:val="right" w:leader="dot" w:pos="9039"/>
            </w:tabs>
            <w:rPr>
              <w:rFonts w:eastAsiaTheme="minorEastAsia"/>
              <w:noProof/>
              <w:lang w:eastAsia="nl-BE"/>
            </w:rPr>
          </w:pPr>
          <w:hyperlink w:anchor="_Toc76653847" w:history="1">
            <w:r w:rsidRPr="004F21FA">
              <w:rPr>
                <w:rStyle w:val="Hyperlink"/>
                <w:rFonts w:ascii="Arial" w:hAnsi="Arial" w:cs="Arial"/>
                <w:b/>
                <w:noProof/>
              </w:rPr>
              <w:t>Art. 2.1 Opbouw van het Contract</w:t>
            </w:r>
            <w:r>
              <w:rPr>
                <w:noProof/>
                <w:webHidden/>
              </w:rPr>
              <w:tab/>
            </w:r>
            <w:r>
              <w:rPr>
                <w:noProof/>
                <w:webHidden/>
              </w:rPr>
              <w:fldChar w:fldCharType="begin"/>
            </w:r>
            <w:r>
              <w:rPr>
                <w:noProof/>
                <w:webHidden/>
              </w:rPr>
              <w:instrText xml:space="preserve"> PAGEREF _Toc76653847 \h </w:instrText>
            </w:r>
            <w:r>
              <w:rPr>
                <w:noProof/>
                <w:webHidden/>
              </w:rPr>
            </w:r>
            <w:r>
              <w:rPr>
                <w:noProof/>
                <w:webHidden/>
              </w:rPr>
              <w:fldChar w:fldCharType="separate"/>
            </w:r>
            <w:r w:rsidR="0043662A">
              <w:rPr>
                <w:noProof/>
                <w:webHidden/>
              </w:rPr>
              <w:t>15</w:t>
            </w:r>
            <w:r>
              <w:rPr>
                <w:noProof/>
                <w:webHidden/>
              </w:rPr>
              <w:fldChar w:fldCharType="end"/>
            </w:r>
          </w:hyperlink>
        </w:p>
        <w:p w14:paraId="763D55B8" w14:textId="110BFBDD" w:rsidR="003F0589" w:rsidRDefault="003F0589">
          <w:pPr>
            <w:pStyle w:val="TOC3"/>
            <w:tabs>
              <w:tab w:val="right" w:leader="dot" w:pos="9039"/>
            </w:tabs>
            <w:rPr>
              <w:rFonts w:eastAsiaTheme="minorEastAsia"/>
              <w:noProof/>
              <w:lang w:eastAsia="nl-BE"/>
            </w:rPr>
          </w:pPr>
          <w:hyperlink w:anchor="_Toc76653848" w:history="1">
            <w:r w:rsidRPr="004F21FA">
              <w:rPr>
                <w:rStyle w:val="Hyperlink"/>
                <w:rFonts w:ascii="Arial" w:hAnsi="Arial" w:cs="Arial"/>
                <w:b/>
                <w:noProof/>
              </w:rPr>
              <w:t>Art. 2.2 Aanvullende interpretatieregels</w:t>
            </w:r>
            <w:r>
              <w:rPr>
                <w:noProof/>
                <w:webHidden/>
              </w:rPr>
              <w:tab/>
            </w:r>
            <w:r>
              <w:rPr>
                <w:noProof/>
                <w:webHidden/>
              </w:rPr>
              <w:fldChar w:fldCharType="begin"/>
            </w:r>
            <w:r>
              <w:rPr>
                <w:noProof/>
                <w:webHidden/>
              </w:rPr>
              <w:instrText xml:space="preserve"> PAGEREF _Toc76653848 \h </w:instrText>
            </w:r>
            <w:r>
              <w:rPr>
                <w:noProof/>
                <w:webHidden/>
              </w:rPr>
            </w:r>
            <w:r>
              <w:rPr>
                <w:noProof/>
                <w:webHidden/>
              </w:rPr>
              <w:fldChar w:fldCharType="separate"/>
            </w:r>
            <w:r w:rsidR="0043662A">
              <w:rPr>
                <w:noProof/>
                <w:webHidden/>
              </w:rPr>
              <w:t>15</w:t>
            </w:r>
            <w:r>
              <w:rPr>
                <w:noProof/>
                <w:webHidden/>
              </w:rPr>
              <w:fldChar w:fldCharType="end"/>
            </w:r>
          </w:hyperlink>
        </w:p>
        <w:p w14:paraId="2A0E66A3" w14:textId="4A85C83D" w:rsidR="003F0589" w:rsidRDefault="003F0589">
          <w:pPr>
            <w:pStyle w:val="TOC1"/>
            <w:tabs>
              <w:tab w:val="right" w:leader="dot" w:pos="9039"/>
            </w:tabs>
            <w:rPr>
              <w:rFonts w:eastAsiaTheme="minorEastAsia"/>
              <w:noProof/>
              <w:lang w:eastAsia="nl-BE"/>
            </w:rPr>
          </w:pPr>
          <w:hyperlink w:anchor="_Toc76653849" w:history="1">
            <w:r w:rsidRPr="004F21FA">
              <w:rPr>
                <w:rStyle w:val="Hyperlink"/>
                <w:rFonts w:ascii="Arial" w:eastAsiaTheme="majorEastAsia" w:hAnsi="Arial" w:cs="Arial"/>
                <w:b/>
                <w:noProof/>
              </w:rPr>
              <w:t xml:space="preserve">DEEL II: </w:t>
            </w:r>
            <w:r w:rsidRPr="004F21FA">
              <w:rPr>
                <w:rStyle w:val="Hyperlink"/>
                <w:rFonts w:ascii="Arial" w:eastAsiaTheme="majorEastAsia" w:hAnsi="Arial" w:cs="Arial"/>
                <w:b/>
                <w:bCs/>
                <w:noProof/>
              </w:rPr>
              <w:t>ALGEMENE VOORWAARDEN</w:t>
            </w:r>
            <w:r>
              <w:rPr>
                <w:noProof/>
                <w:webHidden/>
              </w:rPr>
              <w:tab/>
            </w:r>
            <w:r>
              <w:rPr>
                <w:noProof/>
                <w:webHidden/>
              </w:rPr>
              <w:fldChar w:fldCharType="begin"/>
            </w:r>
            <w:r>
              <w:rPr>
                <w:noProof/>
                <w:webHidden/>
              </w:rPr>
              <w:instrText xml:space="preserve"> PAGEREF _Toc76653849 \h </w:instrText>
            </w:r>
            <w:r>
              <w:rPr>
                <w:noProof/>
                <w:webHidden/>
              </w:rPr>
            </w:r>
            <w:r>
              <w:rPr>
                <w:noProof/>
                <w:webHidden/>
              </w:rPr>
              <w:fldChar w:fldCharType="separate"/>
            </w:r>
            <w:r w:rsidR="0043662A">
              <w:rPr>
                <w:noProof/>
                <w:webHidden/>
              </w:rPr>
              <w:t>16</w:t>
            </w:r>
            <w:r>
              <w:rPr>
                <w:noProof/>
                <w:webHidden/>
              </w:rPr>
              <w:fldChar w:fldCharType="end"/>
            </w:r>
          </w:hyperlink>
        </w:p>
        <w:p w14:paraId="0584392F" w14:textId="386F9D25" w:rsidR="003F0589" w:rsidRDefault="003F0589">
          <w:pPr>
            <w:pStyle w:val="TOC2"/>
            <w:tabs>
              <w:tab w:val="right" w:leader="dot" w:pos="9039"/>
            </w:tabs>
            <w:rPr>
              <w:rFonts w:eastAsiaTheme="minorEastAsia"/>
              <w:noProof/>
              <w:lang w:eastAsia="nl-BE"/>
            </w:rPr>
          </w:pPr>
          <w:hyperlink w:anchor="_Toc76653850" w:history="1">
            <w:r w:rsidRPr="004F21FA">
              <w:rPr>
                <w:rStyle w:val="Hyperlink"/>
                <w:rFonts w:ascii="Arial" w:eastAsiaTheme="majorEastAsia" w:hAnsi="Arial" w:cs="Arial"/>
                <w:b/>
                <w:noProof/>
              </w:rPr>
              <w:t>Art. 3 INWERKINGTREDING EN DUUR VAN DIT CONTRACT</w:t>
            </w:r>
            <w:r>
              <w:rPr>
                <w:noProof/>
                <w:webHidden/>
              </w:rPr>
              <w:tab/>
            </w:r>
            <w:r>
              <w:rPr>
                <w:noProof/>
                <w:webHidden/>
              </w:rPr>
              <w:fldChar w:fldCharType="begin"/>
            </w:r>
            <w:r>
              <w:rPr>
                <w:noProof/>
                <w:webHidden/>
              </w:rPr>
              <w:instrText xml:space="preserve"> PAGEREF _Toc76653850 \h </w:instrText>
            </w:r>
            <w:r>
              <w:rPr>
                <w:noProof/>
                <w:webHidden/>
              </w:rPr>
            </w:r>
            <w:r>
              <w:rPr>
                <w:noProof/>
                <w:webHidden/>
              </w:rPr>
              <w:fldChar w:fldCharType="separate"/>
            </w:r>
            <w:r w:rsidR="0043662A">
              <w:rPr>
                <w:noProof/>
                <w:webHidden/>
              </w:rPr>
              <w:t>16</w:t>
            </w:r>
            <w:r>
              <w:rPr>
                <w:noProof/>
                <w:webHidden/>
              </w:rPr>
              <w:fldChar w:fldCharType="end"/>
            </w:r>
          </w:hyperlink>
        </w:p>
        <w:p w14:paraId="3C927BDE" w14:textId="01531FBE" w:rsidR="003F0589" w:rsidRDefault="003F0589">
          <w:pPr>
            <w:pStyle w:val="TOC2"/>
            <w:tabs>
              <w:tab w:val="right" w:leader="dot" w:pos="9039"/>
            </w:tabs>
            <w:rPr>
              <w:rFonts w:eastAsiaTheme="minorEastAsia"/>
              <w:noProof/>
              <w:lang w:eastAsia="nl-BE"/>
            </w:rPr>
          </w:pPr>
          <w:hyperlink w:anchor="_Toc76653851" w:history="1">
            <w:r w:rsidRPr="004F21FA">
              <w:rPr>
                <w:rStyle w:val="Hyperlink"/>
                <w:rFonts w:ascii="Arial" w:hAnsi="Arial" w:cs="Arial"/>
                <w:b/>
                <w:noProof/>
              </w:rPr>
              <w:t>Art. 3.1</w:t>
            </w:r>
            <w:r w:rsidRPr="004F21FA">
              <w:rPr>
                <w:rStyle w:val="Hyperlink"/>
                <w:rFonts w:ascii="Arial" w:hAnsi="Arial" w:cs="Arial"/>
                <w:noProof/>
              </w:rPr>
              <w:t xml:space="preserve"> </w:t>
            </w:r>
            <w:r w:rsidRPr="004F21FA">
              <w:rPr>
                <w:rStyle w:val="Hyperlink"/>
                <w:rFonts w:ascii="Arial" w:hAnsi="Arial" w:cs="Arial"/>
                <w:b/>
                <w:noProof/>
              </w:rPr>
              <w:t>Inwerkingtreding van het Contract</w:t>
            </w:r>
            <w:r>
              <w:rPr>
                <w:noProof/>
                <w:webHidden/>
              </w:rPr>
              <w:tab/>
            </w:r>
            <w:r>
              <w:rPr>
                <w:noProof/>
                <w:webHidden/>
              </w:rPr>
              <w:fldChar w:fldCharType="begin"/>
            </w:r>
            <w:r>
              <w:rPr>
                <w:noProof/>
                <w:webHidden/>
              </w:rPr>
              <w:instrText xml:space="preserve"> PAGEREF _Toc76653851 \h </w:instrText>
            </w:r>
            <w:r>
              <w:rPr>
                <w:noProof/>
                <w:webHidden/>
              </w:rPr>
            </w:r>
            <w:r>
              <w:rPr>
                <w:noProof/>
                <w:webHidden/>
              </w:rPr>
              <w:fldChar w:fldCharType="separate"/>
            </w:r>
            <w:r w:rsidR="0043662A">
              <w:rPr>
                <w:noProof/>
                <w:webHidden/>
              </w:rPr>
              <w:t>16</w:t>
            </w:r>
            <w:r>
              <w:rPr>
                <w:noProof/>
                <w:webHidden/>
              </w:rPr>
              <w:fldChar w:fldCharType="end"/>
            </w:r>
          </w:hyperlink>
        </w:p>
        <w:p w14:paraId="5AA6CB8A" w14:textId="1F786B07" w:rsidR="003F0589" w:rsidRDefault="003F0589">
          <w:pPr>
            <w:pStyle w:val="TOC2"/>
            <w:tabs>
              <w:tab w:val="right" w:leader="dot" w:pos="9039"/>
            </w:tabs>
            <w:rPr>
              <w:rFonts w:eastAsiaTheme="minorEastAsia"/>
              <w:noProof/>
              <w:lang w:eastAsia="nl-BE"/>
            </w:rPr>
          </w:pPr>
          <w:hyperlink w:anchor="_Toc76653852" w:history="1">
            <w:r w:rsidRPr="004F21FA">
              <w:rPr>
                <w:rStyle w:val="Hyperlink"/>
                <w:rFonts w:ascii="Arial" w:eastAsiaTheme="majorEastAsia" w:hAnsi="Arial" w:cs="Arial"/>
                <w:b/>
                <w:noProof/>
              </w:rPr>
              <w:t>Art. 4 VERKLARINGEN EN GARANTIES VAN DE TOEGANGSHOUDER</w:t>
            </w:r>
            <w:r>
              <w:rPr>
                <w:noProof/>
                <w:webHidden/>
              </w:rPr>
              <w:tab/>
            </w:r>
            <w:r>
              <w:rPr>
                <w:noProof/>
                <w:webHidden/>
              </w:rPr>
              <w:fldChar w:fldCharType="begin"/>
            </w:r>
            <w:r>
              <w:rPr>
                <w:noProof/>
                <w:webHidden/>
              </w:rPr>
              <w:instrText xml:space="preserve"> PAGEREF _Toc76653852 \h </w:instrText>
            </w:r>
            <w:r>
              <w:rPr>
                <w:noProof/>
                <w:webHidden/>
              </w:rPr>
            </w:r>
            <w:r>
              <w:rPr>
                <w:noProof/>
                <w:webHidden/>
              </w:rPr>
              <w:fldChar w:fldCharType="separate"/>
            </w:r>
            <w:r w:rsidR="0043662A">
              <w:rPr>
                <w:noProof/>
                <w:webHidden/>
              </w:rPr>
              <w:t>16</w:t>
            </w:r>
            <w:r>
              <w:rPr>
                <w:noProof/>
                <w:webHidden/>
              </w:rPr>
              <w:fldChar w:fldCharType="end"/>
            </w:r>
          </w:hyperlink>
        </w:p>
        <w:p w14:paraId="4BDB4972" w14:textId="6E19B1D4" w:rsidR="003F0589" w:rsidRDefault="003F0589">
          <w:pPr>
            <w:pStyle w:val="TOC3"/>
            <w:tabs>
              <w:tab w:val="right" w:leader="dot" w:pos="9039"/>
            </w:tabs>
            <w:rPr>
              <w:rFonts w:eastAsiaTheme="minorEastAsia"/>
              <w:noProof/>
              <w:lang w:eastAsia="nl-BE"/>
            </w:rPr>
          </w:pPr>
          <w:hyperlink w:anchor="_Toc76653853" w:history="1">
            <w:r w:rsidRPr="004F21FA">
              <w:rPr>
                <w:rStyle w:val="Hyperlink"/>
                <w:rFonts w:ascii="Arial" w:eastAsiaTheme="majorEastAsia" w:hAnsi="Arial" w:cs="Arial"/>
                <w:b/>
                <w:noProof/>
              </w:rPr>
              <w:t>Art. 4.1</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Verklaringen en garanties</w:t>
            </w:r>
            <w:r>
              <w:rPr>
                <w:noProof/>
                <w:webHidden/>
              </w:rPr>
              <w:tab/>
            </w:r>
            <w:r>
              <w:rPr>
                <w:noProof/>
                <w:webHidden/>
              </w:rPr>
              <w:fldChar w:fldCharType="begin"/>
            </w:r>
            <w:r>
              <w:rPr>
                <w:noProof/>
                <w:webHidden/>
              </w:rPr>
              <w:instrText xml:space="preserve"> PAGEREF _Toc76653853 \h </w:instrText>
            </w:r>
            <w:r>
              <w:rPr>
                <w:noProof/>
                <w:webHidden/>
              </w:rPr>
            </w:r>
            <w:r>
              <w:rPr>
                <w:noProof/>
                <w:webHidden/>
              </w:rPr>
              <w:fldChar w:fldCharType="separate"/>
            </w:r>
            <w:r w:rsidR="0043662A">
              <w:rPr>
                <w:noProof/>
                <w:webHidden/>
              </w:rPr>
              <w:t>16</w:t>
            </w:r>
            <w:r>
              <w:rPr>
                <w:noProof/>
                <w:webHidden/>
              </w:rPr>
              <w:fldChar w:fldCharType="end"/>
            </w:r>
          </w:hyperlink>
        </w:p>
        <w:p w14:paraId="369D6BDD" w14:textId="13D5351E" w:rsidR="003F0589" w:rsidRDefault="003F0589">
          <w:pPr>
            <w:pStyle w:val="TOC3"/>
            <w:tabs>
              <w:tab w:val="right" w:leader="dot" w:pos="9039"/>
            </w:tabs>
            <w:rPr>
              <w:rFonts w:eastAsiaTheme="minorEastAsia"/>
              <w:noProof/>
              <w:lang w:eastAsia="nl-BE"/>
            </w:rPr>
          </w:pPr>
          <w:hyperlink w:anchor="_Toc76653854" w:history="1">
            <w:r w:rsidRPr="004F21FA">
              <w:rPr>
                <w:rStyle w:val="Hyperlink"/>
                <w:rFonts w:ascii="Arial" w:eastAsiaTheme="majorEastAsia" w:hAnsi="Arial" w:cs="Arial"/>
                <w:b/>
                <w:noProof/>
              </w:rPr>
              <w:t>Art. 4.2</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Aanvullende bepalingen inzake verklaringen en garanties</w:t>
            </w:r>
            <w:r>
              <w:rPr>
                <w:noProof/>
                <w:webHidden/>
              </w:rPr>
              <w:tab/>
            </w:r>
            <w:r>
              <w:rPr>
                <w:noProof/>
                <w:webHidden/>
              </w:rPr>
              <w:fldChar w:fldCharType="begin"/>
            </w:r>
            <w:r>
              <w:rPr>
                <w:noProof/>
                <w:webHidden/>
              </w:rPr>
              <w:instrText xml:space="preserve"> PAGEREF _Toc76653854 \h </w:instrText>
            </w:r>
            <w:r>
              <w:rPr>
                <w:noProof/>
                <w:webHidden/>
              </w:rPr>
            </w:r>
            <w:r>
              <w:rPr>
                <w:noProof/>
                <w:webHidden/>
              </w:rPr>
              <w:fldChar w:fldCharType="separate"/>
            </w:r>
            <w:r w:rsidR="0043662A">
              <w:rPr>
                <w:noProof/>
                <w:webHidden/>
              </w:rPr>
              <w:t>17</w:t>
            </w:r>
            <w:r>
              <w:rPr>
                <w:noProof/>
                <w:webHidden/>
              </w:rPr>
              <w:fldChar w:fldCharType="end"/>
            </w:r>
          </w:hyperlink>
        </w:p>
        <w:p w14:paraId="503FC1C5" w14:textId="048A2D53" w:rsidR="003F0589" w:rsidRDefault="003F0589">
          <w:pPr>
            <w:pStyle w:val="TOC3"/>
            <w:tabs>
              <w:tab w:val="right" w:leader="dot" w:pos="9039"/>
            </w:tabs>
            <w:rPr>
              <w:rFonts w:eastAsiaTheme="minorEastAsia"/>
              <w:noProof/>
              <w:lang w:eastAsia="nl-BE"/>
            </w:rPr>
          </w:pPr>
          <w:hyperlink w:anchor="_Toc76653855" w:history="1">
            <w:r w:rsidRPr="004F21FA">
              <w:rPr>
                <w:rStyle w:val="Hyperlink"/>
                <w:rFonts w:ascii="Arial" w:eastAsiaTheme="majorEastAsia" w:hAnsi="Arial" w:cs="Arial"/>
                <w:b/>
                <w:noProof/>
              </w:rPr>
              <w:t>Art. 4.3</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Optreden voor Partijen</w:t>
            </w:r>
            <w:r>
              <w:rPr>
                <w:noProof/>
                <w:webHidden/>
              </w:rPr>
              <w:tab/>
            </w:r>
            <w:r>
              <w:rPr>
                <w:noProof/>
                <w:webHidden/>
              </w:rPr>
              <w:fldChar w:fldCharType="begin"/>
            </w:r>
            <w:r>
              <w:rPr>
                <w:noProof/>
                <w:webHidden/>
              </w:rPr>
              <w:instrText xml:space="preserve"> PAGEREF _Toc76653855 \h </w:instrText>
            </w:r>
            <w:r>
              <w:rPr>
                <w:noProof/>
                <w:webHidden/>
              </w:rPr>
            </w:r>
            <w:r>
              <w:rPr>
                <w:noProof/>
                <w:webHidden/>
              </w:rPr>
              <w:fldChar w:fldCharType="separate"/>
            </w:r>
            <w:r w:rsidR="0043662A">
              <w:rPr>
                <w:noProof/>
                <w:webHidden/>
              </w:rPr>
              <w:t>17</w:t>
            </w:r>
            <w:r>
              <w:rPr>
                <w:noProof/>
                <w:webHidden/>
              </w:rPr>
              <w:fldChar w:fldCharType="end"/>
            </w:r>
          </w:hyperlink>
        </w:p>
        <w:p w14:paraId="38F97D28" w14:textId="562BF2C7" w:rsidR="003F0589" w:rsidRDefault="003F0589">
          <w:pPr>
            <w:pStyle w:val="TOC2"/>
            <w:tabs>
              <w:tab w:val="right" w:leader="dot" w:pos="9039"/>
            </w:tabs>
            <w:rPr>
              <w:rFonts w:eastAsiaTheme="minorEastAsia"/>
              <w:noProof/>
              <w:lang w:eastAsia="nl-BE"/>
            </w:rPr>
          </w:pPr>
          <w:hyperlink w:anchor="_Toc76653856" w:history="1">
            <w:r w:rsidRPr="004F21FA">
              <w:rPr>
                <w:rStyle w:val="Hyperlink"/>
                <w:rFonts w:ascii="Arial" w:eastAsiaTheme="majorEastAsia" w:hAnsi="Arial" w:cs="Arial"/>
                <w:b/>
                <w:noProof/>
              </w:rPr>
              <w:t>Art. 5 INFORMATIEPLICHT</w:t>
            </w:r>
            <w:r>
              <w:rPr>
                <w:noProof/>
                <w:webHidden/>
              </w:rPr>
              <w:tab/>
            </w:r>
            <w:r>
              <w:rPr>
                <w:noProof/>
                <w:webHidden/>
              </w:rPr>
              <w:fldChar w:fldCharType="begin"/>
            </w:r>
            <w:r>
              <w:rPr>
                <w:noProof/>
                <w:webHidden/>
              </w:rPr>
              <w:instrText xml:space="preserve"> PAGEREF _Toc76653856 \h </w:instrText>
            </w:r>
            <w:r>
              <w:rPr>
                <w:noProof/>
                <w:webHidden/>
              </w:rPr>
            </w:r>
            <w:r>
              <w:rPr>
                <w:noProof/>
                <w:webHidden/>
              </w:rPr>
              <w:fldChar w:fldCharType="separate"/>
            </w:r>
            <w:r w:rsidR="0043662A">
              <w:rPr>
                <w:noProof/>
                <w:webHidden/>
              </w:rPr>
              <w:t>17</w:t>
            </w:r>
            <w:r>
              <w:rPr>
                <w:noProof/>
                <w:webHidden/>
              </w:rPr>
              <w:fldChar w:fldCharType="end"/>
            </w:r>
          </w:hyperlink>
        </w:p>
        <w:p w14:paraId="56433229" w14:textId="7A590496" w:rsidR="003F0589" w:rsidRDefault="003F0589">
          <w:pPr>
            <w:pStyle w:val="TOC2"/>
            <w:tabs>
              <w:tab w:val="right" w:leader="dot" w:pos="9039"/>
            </w:tabs>
            <w:rPr>
              <w:rFonts w:eastAsiaTheme="minorEastAsia"/>
              <w:noProof/>
              <w:lang w:eastAsia="nl-BE"/>
            </w:rPr>
          </w:pPr>
          <w:hyperlink w:anchor="_Toc76653857" w:history="1">
            <w:r w:rsidRPr="004F21FA">
              <w:rPr>
                <w:rStyle w:val="Hyperlink"/>
                <w:rFonts w:ascii="Arial" w:eastAsiaTheme="majorEastAsia" w:hAnsi="Arial" w:cs="Arial"/>
                <w:b/>
                <w:noProof/>
              </w:rPr>
              <w:t>Art. 6 CONFIDENTIALITEIT</w:t>
            </w:r>
            <w:r>
              <w:rPr>
                <w:noProof/>
                <w:webHidden/>
              </w:rPr>
              <w:tab/>
            </w:r>
            <w:r>
              <w:rPr>
                <w:noProof/>
                <w:webHidden/>
              </w:rPr>
              <w:fldChar w:fldCharType="begin"/>
            </w:r>
            <w:r>
              <w:rPr>
                <w:noProof/>
                <w:webHidden/>
              </w:rPr>
              <w:instrText xml:space="preserve"> PAGEREF _Toc76653857 \h </w:instrText>
            </w:r>
            <w:r>
              <w:rPr>
                <w:noProof/>
                <w:webHidden/>
              </w:rPr>
            </w:r>
            <w:r>
              <w:rPr>
                <w:noProof/>
                <w:webHidden/>
              </w:rPr>
              <w:fldChar w:fldCharType="separate"/>
            </w:r>
            <w:r w:rsidR="0043662A">
              <w:rPr>
                <w:noProof/>
                <w:webHidden/>
              </w:rPr>
              <w:t>18</w:t>
            </w:r>
            <w:r>
              <w:rPr>
                <w:noProof/>
                <w:webHidden/>
              </w:rPr>
              <w:fldChar w:fldCharType="end"/>
            </w:r>
          </w:hyperlink>
        </w:p>
        <w:p w14:paraId="6AE8256F" w14:textId="7C6F91E5" w:rsidR="003F0589" w:rsidRDefault="003F0589">
          <w:pPr>
            <w:pStyle w:val="TOC3"/>
            <w:tabs>
              <w:tab w:val="right" w:leader="dot" w:pos="9039"/>
            </w:tabs>
            <w:rPr>
              <w:rFonts w:eastAsiaTheme="minorEastAsia"/>
              <w:noProof/>
              <w:lang w:eastAsia="nl-BE"/>
            </w:rPr>
          </w:pPr>
          <w:hyperlink w:anchor="_Toc76653858" w:history="1">
            <w:r w:rsidRPr="004F21FA">
              <w:rPr>
                <w:rStyle w:val="Hyperlink"/>
                <w:rFonts w:ascii="Arial" w:eastAsiaTheme="majorEastAsia" w:hAnsi="Arial" w:cs="Arial"/>
                <w:b/>
                <w:noProof/>
              </w:rPr>
              <w:t>Art. 6.1 Geen onthulling van vertrouwelijke of commercieel gevoelige informatie.</w:t>
            </w:r>
            <w:r>
              <w:rPr>
                <w:noProof/>
                <w:webHidden/>
              </w:rPr>
              <w:tab/>
            </w:r>
            <w:r>
              <w:rPr>
                <w:noProof/>
                <w:webHidden/>
              </w:rPr>
              <w:fldChar w:fldCharType="begin"/>
            </w:r>
            <w:r>
              <w:rPr>
                <w:noProof/>
                <w:webHidden/>
              </w:rPr>
              <w:instrText xml:space="preserve"> PAGEREF _Toc76653858 \h </w:instrText>
            </w:r>
            <w:r>
              <w:rPr>
                <w:noProof/>
                <w:webHidden/>
              </w:rPr>
            </w:r>
            <w:r>
              <w:rPr>
                <w:noProof/>
                <w:webHidden/>
              </w:rPr>
              <w:fldChar w:fldCharType="separate"/>
            </w:r>
            <w:r w:rsidR="0043662A">
              <w:rPr>
                <w:noProof/>
                <w:webHidden/>
              </w:rPr>
              <w:t>18</w:t>
            </w:r>
            <w:r>
              <w:rPr>
                <w:noProof/>
                <w:webHidden/>
              </w:rPr>
              <w:fldChar w:fldCharType="end"/>
            </w:r>
          </w:hyperlink>
        </w:p>
        <w:p w14:paraId="66F10BA8" w14:textId="4006F0E3" w:rsidR="003F0589" w:rsidRDefault="003F0589">
          <w:pPr>
            <w:pStyle w:val="TOC3"/>
            <w:tabs>
              <w:tab w:val="right" w:leader="dot" w:pos="9039"/>
            </w:tabs>
            <w:rPr>
              <w:rFonts w:eastAsiaTheme="minorEastAsia"/>
              <w:noProof/>
              <w:lang w:eastAsia="nl-BE"/>
            </w:rPr>
          </w:pPr>
          <w:hyperlink w:anchor="_Toc76653859" w:history="1">
            <w:r w:rsidRPr="004F21FA">
              <w:rPr>
                <w:rStyle w:val="Hyperlink"/>
                <w:rFonts w:ascii="Arial" w:eastAsiaTheme="majorEastAsia" w:hAnsi="Arial" w:cs="Arial"/>
                <w:b/>
                <w:noProof/>
              </w:rPr>
              <w:t>Art. 6</w:t>
            </w:r>
            <w:r w:rsidRPr="004F21FA">
              <w:rPr>
                <w:rStyle w:val="Hyperlink"/>
                <w:rFonts w:ascii="Arial" w:eastAsiaTheme="majorEastAsia" w:hAnsi="Arial" w:cs="Arial"/>
                <w:b/>
                <w:i/>
                <w:noProof/>
              </w:rPr>
              <w:t>.</w:t>
            </w:r>
            <w:r w:rsidRPr="004F21FA">
              <w:rPr>
                <w:rStyle w:val="Hyperlink"/>
                <w:rFonts w:ascii="Arial" w:eastAsiaTheme="majorEastAsia" w:hAnsi="Arial" w:cs="Arial"/>
                <w:b/>
                <w:noProof/>
              </w:rPr>
              <w:t>2 Inbreuken op de vertrouwelijkheidsplicht</w:t>
            </w:r>
            <w:r>
              <w:rPr>
                <w:noProof/>
                <w:webHidden/>
              </w:rPr>
              <w:tab/>
            </w:r>
            <w:r>
              <w:rPr>
                <w:noProof/>
                <w:webHidden/>
              </w:rPr>
              <w:fldChar w:fldCharType="begin"/>
            </w:r>
            <w:r>
              <w:rPr>
                <w:noProof/>
                <w:webHidden/>
              </w:rPr>
              <w:instrText xml:space="preserve"> PAGEREF _Toc76653859 \h </w:instrText>
            </w:r>
            <w:r>
              <w:rPr>
                <w:noProof/>
                <w:webHidden/>
              </w:rPr>
            </w:r>
            <w:r>
              <w:rPr>
                <w:noProof/>
                <w:webHidden/>
              </w:rPr>
              <w:fldChar w:fldCharType="separate"/>
            </w:r>
            <w:r w:rsidR="0043662A">
              <w:rPr>
                <w:noProof/>
                <w:webHidden/>
              </w:rPr>
              <w:t>19</w:t>
            </w:r>
            <w:r>
              <w:rPr>
                <w:noProof/>
                <w:webHidden/>
              </w:rPr>
              <w:fldChar w:fldCharType="end"/>
            </w:r>
          </w:hyperlink>
        </w:p>
        <w:p w14:paraId="48592172" w14:textId="6456BC46" w:rsidR="003F0589" w:rsidRDefault="003F0589">
          <w:pPr>
            <w:pStyle w:val="TOC3"/>
            <w:tabs>
              <w:tab w:val="right" w:leader="dot" w:pos="9039"/>
            </w:tabs>
            <w:rPr>
              <w:rFonts w:eastAsiaTheme="minorEastAsia"/>
              <w:noProof/>
              <w:lang w:eastAsia="nl-BE"/>
            </w:rPr>
          </w:pPr>
          <w:hyperlink w:anchor="_Toc76653860" w:history="1">
            <w:r w:rsidRPr="004F21FA">
              <w:rPr>
                <w:rStyle w:val="Hyperlink"/>
                <w:rFonts w:ascii="Arial" w:eastAsiaTheme="majorEastAsia" w:hAnsi="Arial" w:cs="Arial"/>
                <w:b/>
                <w:noProof/>
              </w:rPr>
              <w:t>Art. 6.3 Eigendom</w:t>
            </w:r>
            <w:r>
              <w:rPr>
                <w:noProof/>
                <w:webHidden/>
              </w:rPr>
              <w:tab/>
            </w:r>
            <w:r>
              <w:rPr>
                <w:noProof/>
                <w:webHidden/>
              </w:rPr>
              <w:fldChar w:fldCharType="begin"/>
            </w:r>
            <w:r>
              <w:rPr>
                <w:noProof/>
                <w:webHidden/>
              </w:rPr>
              <w:instrText xml:space="preserve"> PAGEREF _Toc76653860 \h </w:instrText>
            </w:r>
            <w:r>
              <w:rPr>
                <w:noProof/>
                <w:webHidden/>
              </w:rPr>
            </w:r>
            <w:r>
              <w:rPr>
                <w:noProof/>
                <w:webHidden/>
              </w:rPr>
              <w:fldChar w:fldCharType="separate"/>
            </w:r>
            <w:r w:rsidR="0043662A">
              <w:rPr>
                <w:noProof/>
                <w:webHidden/>
              </w:rPr>
              <w:t>19</w:t>
            </w:r>
            <w:r>
              <w:rPr>
                <w:noProof/>
                <w:webHidden/>
              </w:rPr>
              <w:fldChar w:fldCharType="end"/>
            </w:r>
          </w:hyperlink>
        </w:p>
        <w:p w14:paraId="1E64DE18" w14:textId="01721C70" w:rsidR="003F0589" w:rsidRDefault="003F0589">
          <w:pPr>
            <w:pStyle w:val="TOC3"/>
            <w:tabs>
              <w:tab w:val="right" w:leader="dot" w:pos="9039"/>
            </w:tabs>
            <w:rPr>
              <w:rFonts w:eastAsiaTheme="minorEastAsia"/>
              <w:noProof/>
              <w:lang w:eastAsia="nl-BE"/>
            </w:rPr>
          </w:pPr>
          <w:hyperlink w:anchor="_Toc76653861" w:history="1">
            <w:r w:rsidRPr="004F21FA">
              <w:rPr>
                <w:rStyle w:val="Hyperlink"/>
                <w:rFonts w:ascii="Arial" w:eastAsiaTheme="majorEastAsia" w:hAnsi="Arial" w:cs="Arial"/>
                <w:b/>
                <w:noProof/>
              </w:rPr>
              <w:t>Art. 6.4 Duur</w:t>
            </w:r>
            <w:r>
              <w:rPr>
                <w:noProof/>
                <w:webHidden/>
              </w:rPr>
              <w:tab/>
            </w:r>
            <w:r>
              <w:rPr>
                <w:noProof/>
                <w:webHidden/>
              </w:rPr>
              <w:fldChar w:fldCharType="begin"/>
            </w:r>
            <w:r>
              <w:rPr>
                <w:noProof/>
                <w:webHidden/>
              </w:rPr>
              <w:instrText xml:space="preserve"> PAGEREF _Toc76653861 \h </w:instrText>
            </w:r>
            <w:r>
              <w:rPr>
                <w:noProof/>
                <w:webHidden/>
              </w:rPr>
            </w:r>
            <w:r>
              <w:rPr>
                <w:noProof/>
                <w:webHidden/>
              </w:rPr>
              <w:fldChar w:fldCharType="separate"/>
            </w:r>
            <w:r w:rsidR="0043662A">
              <w:rPr>
                <w:noProof/>
                <w:webHidden/>
              </w:rPr>
              <w:t>19</w:t>
            </w:r>
            <w:r>
              <w:rPr>
                <w:noProof/>
                <w:webHidden/>
              </w:rPr>
              <w:fldChar w:fldCharType="end"/>
            </w:r>
          </w:hyperlink>
        </w:p>
        <w:p w14:paraId="1EA903BB" w14:textId="1886BB2D" w:rsidR="003F0589" w:rsidRDefault="003F0589">
          <w:pPr>
            <w:pStyle w:val="TOC3"/>
            <w:tabs>
              <w:tab w:val="right" w:leader="dot" w:pos="9039"/>
            </w:tabs>
            <w:rPr>
              <w:rFonts w:eastAsiaTheme="minorEastAsia"/>
              <w:noProof/>
              <w:lang w:eastAsia="nl-BE"/>
            </w:rPr>
          </w:pPr>
          <w:hyperlink w:anchor="_Toc76653862" w:history="1">
            <w:r w:rsidRPr="004F21FA">
              <w:rPr>
                <w:rStyle w:val="Hyperlink"/>
                <w:rFonts w:ascii="Arial" w:eastAsiaTheme="majorEastAsia" w:hAnsi="Arial" w:cs="Arial"/>
                <w:b/>
                <w:noProof/>
              </w:rPr>
              <w:t>Art. 6.5</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Bescherming van persoonsgegevens</w:t>
            </w:r>
            <w:r>
              <w:rPr>
                <w:noProof/>
                <w:webHidden/>
              </w:rPr>
              <w:tab/>
            </w:r>
            <w:r>
              <w:rPr>
                <w:noProof/>
                <w:webHidden/>
              </w:rPr>
              <w:fldChar w:fldCharType="begin"/>
            </w:r>
            <w:r>
              <w:rPr>
                <w:noProof/>
                <w:webHidden/>
              </w:rPr>
              <w:instrText xml:space="preserve"> PAGEREF _Toc76653862 \h </w:instrText>
            </w:r>
            <w:r>
              <w:rPr>
                <w:noProof/>
                <w:webHidden/>
              </w:rPr>
            </w:r>
            <w:r>
              <w:rPr>
                <w:noProof/>
                <w:webHidden/>
              </w:rPr>
              <w:fldChar w:fldCharType="separate"/>
            </w:r>
            <w:r w:rsidR="0043662A">
              <w:rPr>
                <w:noProof/>
                <w:webHidden/>
              </w:rPr>
              <w:t>19</w:t>
            </w:r>
            <w:r>
              <w:rPr>
                <w:noProof/>
                <w:webHidden/>
              </w:rPr>
              <w:fldChar w:fldCharType="end"/>
            </w:r>
          </w:hyperlink>
        </w:p>
        <w:p w14:paraId="5500DB93" w14:textId="173FADB2" w:rsidR="003F0589" w:rsidRDefault="003F0589">
          <w:pPr>
            <w:pStyle w:val="TOC2"/>
            <w:tabs>
              <w:tab w:val="right" w:leader="dot" w:pos="9039"/>
            </w:tabs>
            <w:rPr>
              <w:rFonts w:eastAsiaTheme="minorEastAsia"/>
              <w:noProof/>
              <w:lang w:eastAsia="nl-BE"/>
            </w:rPr>
          </w:pPr>
          <w:hyperlink w:anchor="_Toc76653863" w:history="1">
            <w:r w:rsidRPr="004F21FA">
              <w:rPr>
                <w:rStyle w:val="Hyperlink"/>
                <w:rFonts w:ascii="Arial" w:eastAsiaTheme="majorEastAsia" w:hAnsi="Arial" w:cs="Arial"/>
                <w:b/>
                <w:noProof/>
              </w:rPr>
              <w:t>Art. 7 AANSPRAKELIJKHEID VAN DE PARTIJEN IN HET CONTRACT</w:t>
            </w:r>
            <w:r>
              <w:rPr>
                <w:noProof/>
                <w:webHidden/>
              </w:rPr>
              <w:tab/>
            </w:r>
            <w:r>
              <w:rPr>
                <w:noProof/>
                <w:webHidden/>
              </w:rPr>
              <w:fldChar w:fldCharType="begin"/>
            </w:r>
            <w:r>
              <w:rPr>
                <w:noProof/>
                <w:webHidden/>
              </w:rPr>
              <w:instrText xml:space="preserve"> PAGEREF _Toc76653863 \h </w:instrText>
            </w:r>
            <w:r>
              <w:rPr>
                <w:noProof/>
                <w:webHidden/>
              </w:rPr>
            </w:r>
            <w:r>
              <w:rPr>
                <w:noProof/>
                <w:webHidden/>
              </w:rPr>
              <w:fldChar w:fldCharType="separate"/>
            </w:r>
            <w:r w:rsidR="0043662A">
              <w:rPr>
                <w:noProof/>
                <w:webHidden/>
              </w:rPr>
              <w:t>19</w:t>
            </w:r>
            <w:r>
              <w:rPr>
                <w:noProof/>
                <w:webHidden/>
              </w:rPr>
              <w:fldChar w:fldCharType="end"/>
            </w:r>
          </w:hyperlink>
        </w:p>
        <w:p w14:paraId="1CF46A8D" w14:textId="29D49F1B" w:rsidR="003F0589" w:rsidRDefault="003F0589">
          <w:pPr>
            <w:pStyle w:val="TOC3"/>
            <w:tabs>
              <w:tab w:val="right" w:leader="dot" w:pos="9039"/>
            </w:tabs>
            <w:rPr>
              <w:rFonts w:eastAsiaTheme="minorEastAsia"/>
              <w:noProof/>
              <w:lang w:eastAsia="nl-BE"/>
            </w:rPr>
          </w:pPr>
          <w:hyperlink w:anchor="_Toc76653864" w:history="1">
            <w:r w:rsidRPr="004F21FA">
              <w:rPr>
                <w:rStyle w:val="Hyperlink"/>
                <w:rFonts w:ascii="Arial" w:eastAsiaTheme="majorEastAsia" w:hAnsi="Arial" w:cs="Arial"/>
                <w:b/>
                <w:noProof/>
              </w:rPr>
              <w:t xml:space="preserve">Art. 7.1 </w:t>
            </w:r>
            <w:r w:rsidRPr="004F21FA">
              <w:rPr>
                <w:rStyle w:val="Hyperlink"/>
                <w:rFonts w:ascii="Arial" w:eastAsiaTheme="majorEastAsia" w:hAnsi="Arial" w:cs="Arial"/>
                <w:b/>
                <w:bCs/>
                <w:noProof/>
              </w:rPr>
              <w:t>Aansprakelijkheidsbeperking</w:t>
            </w:r>
            <w:r>
              <w:rPr>
                <w:noProof/>
                <w:webHidden/>
              </w:rPr>
              <w:tab/>
            </w:r>
            <w:r>
              <w:rPr>
                <w:noProof/>
                <w:webHidden/>
              </w:rPr>
              <w:fldChar w:fldCharType="begin"/>
            </w:r>
            <w:r>
              <w:rPr>
                <w:noProof/>
                <w:webHidden/>
              </w:rPr>
              <w:instrText xml:space="preserve"> PAGEREF _Toc76653864 \h </w:instrText>
            </w:r>
            <w:r>
              <w:rPr>
                <w:noProof/>
                <w:webHidden/>
              </w:rPr>
            </w:r>
            <w:r>
              <w:rPr>
                <w:noProof/>
                <w:webHidden/>
              </w:rPr>
              <w:fldChar w:fldCharType="separate"/>
            </w:r>
            <w:r w:rsidR="0043662A">
              <w:rPr>
                <w:noProof/>
                <w:webHidden/>
              </w:rPr>
              <w:t>20</w:t>
            </w:r>
            <w:r>
              <w:rPr>
                <w:noProof/>
                <w:webHidden/>
              </w:rPr>
              <w:fldChar w:fldCharType="end"/>
            </w:r>
          </w:hyperlink>
        </w:p>
        <w:p w14:paraId="67A85606" w14:textId="62D8E9B7" w:rsidR="003F0589" w:rsidRDefault="003F0589">
          <w:pPr>
            <w:pStyle w:val="TOC3"/>
            <w:tabs>
              <w:tab w:val="right" w:leader="dot" w:pos="9039"/>
            </w:tabs>
            <w:rPr>
              <w:rFonts w:eastAsiaTheme="minorEastAsia"/>
              <w:noProof/>
              <w:lang w:eastAsia="nl-BE"/>
            </w:rPr>
          </w:pPr>
          <w:hyperlink w:anchor="_Toc76653865" w:history="1">
            <w:r w:rsidRPr="004F21FA">
              <w:rPr>
                <w:rStyle w:val="Hyperlink"/>
                <w:rFonts w:ascii="Arial" w:eastAsiaTheme="majorEastAsia" w:hAnsi="Arial" w:cs="Arial"/>
                <w:b/>
                <w:bCs/>
                <w:noProof/>
              </w:rPr>
              <w:t>Art. 7.2 Vrijwaring</w:t>
            </w:r>
            <w:r>
              <w:rPr>
                <w:noProof/>
                <w:webHidden/>
              </w:rPr>
              <w:tab/>
            </w:r>
            <w:r>
              <w:rPr>
                <w:noProof/>
                <w:webHidden/>
              </w:rPr>
              <w:fldChar w:fldCharType="begin"/>
            </w:r>
            <w:r>
              <w:rPr>
                <w:noProof/>
                <w:webHidden/>
              </w:rPr>
              <w:instrText xml:space="preserve"> PAGEREF _Toc76653865 \h </w:instrText>
            </w:r>
            <w:r>
              <w:rPr>
                <w:noProof/>
                <w:webHidden/>
              </w:rPr>
            </w:r>
            <w:r>
              <w:rPr>
                <w:noProof/>
                <w:webHidden/>
              </w:rPr>
              <w:fldChar w:fldCharType="separate"/>
            </w:r>
            <w:r w:rsidR="0043662A">
              <w:rPr>
                <w:noProof/>
                <w:webHidden/>
              </w:rPr>
              <w:t>20</w:t>
            </w:r>
            <w:r>
              <w:rPr>
                <w:noProof/>
                <w:webHidden/>
              </w:rPr>
              <w:fldChar w:fldCharType="end"/>
            </w:r>
          </w:hyperlink>
        </w:p>
        <w:p w14:paraId="3FF903DD" w14:textId="0E5DAD54" w:rsidR="003F0589" w:rsidRDefault="003F0589">
          <w:pPr>
            <w:pStyle w:val="TOC3"/>
            <w:tabs>
              <w:tab w:val="right" w:leader="dot" w:pos="9039"/>
            </w:tabs>
            <w:rPr>
              <w:rFonts w:eastAsiaTheme="minorEastAsia"/>
              <w:noProof/>
              <w:lang w:eastAsia="nl-BE"/>
            </w:rPr>
          </w:pPr>
          <w:hyperlink w:anchor="_Toc76653866" w:history="1">
            <w:r w:rsidRPr="004F21FA">
              <w:rPr>
                <w:rStyle w:val="Hyperlink"/>
                <w:rFonts w:ascii="Arial" w:eastAsiaTheme="majorEastAsia" w:hAnsi="Arial" w:cs="Arial"/>
                <w:b/>
                <w:bCs/>
                <w:noProof/>
              </w:rPr>
              <w:t>Art. 7.3 Verplichting tot schadebeperking</w:t>
            </w:r>
            <w:r>
              <w:rPr>
                <w:noProof/>
                <w:webHidden/>
              </w:rPr>
              <w:tab/>
            </w:r>
            <w:r>
              <w:rPr>
                <w:noProof/>
                <w:webHidden/>
              </w:rPr>
              <w:fldChar w:fldCharType="begin"/>
            </w:r>
            <w:r>
              <w:rPr>
                <w:noProof/>
                <w:webHidden/>
              </w:rPr>
              <w:instrText xml:space="preserve"> PAGEREF _Toc76653866 \h </w:instrText>
            </w:r>
            <w:r>
              <w:rPr>
                <w:noProof/>
                <w:webHidden/>
              </w:rPr>
            </w:r>
            <w:r>
              <w:rPr>
                <w:noProof/>
                <w:webHidden/>
              </w:rPr>
              <w:fldChar w:fldCharType="separate"/>
            </w:r>
            <w:r w:rsidR="0043662A">
              <w:rPr>
                <w:noProof/>
                <w:webHidden/>
              </w:rPr>
              <w:t>20</w:t>
            </w:r>
            <w:r>
              <w:rPr>
                <w:noProof/>
                <w:webHidden/>
              </w:rPr>
              <w:fldChar w:fldCharType="end"/>
            </w:r>
          </w:hyperlink>
        </w:p>
        <w:p w14:paraId="4F160D66" w14:textId="3A5B3AF8" w:rsidR="003F0589" w:rsidRDefault="003F0589">
          <w:pPr>
            <w:pStyle w:val="TOC3"/>
            <w:tabs>
              <w:tab w:val="right" w:leader="dot" w:pos="9039"/>
            </w:tabs>
            <w:rPr>
              <w:rFonts w:eastAsiaTheme="minorEastAsia"/>
              <w:noProof/>
              <w:lang w:eastAsia="nl-BE"/>
            </w:rPr>
          </w:pPr>
          <w:hyperlink w:anchor="_Toc76653867" w:history="1">
            <w:r w:rsidRPr="004F21FA">
              <w:rPr>
                <w:rStyle w:val="Hyperlink"/>
                <w:rFonts w:ascii="Arial" w:eastAsiaTheme="majorEastAsia" w:hAnsi="Arial" w:cs="Arial"/>
                <w:b/>
                <w:bCs/>
                <w:noProof/>
              </w:rPr>
              <w:t>Art. 7.4 Kennisgeving van aanspraak op schadevergoeding</w:t>
            </w:r>
            <w:r>
              <w:rPr>
                <w:noProof/>
                <w:webHidden/>
              </w:rPr>
              <w:tab/>
            </w:r>
            <w:r>
              <w:rPr>
                <w:noProof/>
                <w:webHidden/>
              </w:rPr>
              <w:fldChar w:fldCharType="begin"/>
            </w:r>
            <w:r>
              <w:rPr>
                <w:noProof/>
                <w:webHidden/>
              </w:rPr>
              <w:instrText xml:space="preserve"> PAGEREF _Toc76653867 \h </w:instrText>
            </w:r>
            <w:r>
              <w:rPr>
                <w:noProof/>
                <w:webHidden/>
              </w:rPr>
            </w:r>
            <w:r>
              <w:rPr>
                <w:noProof/>
                <w:webHidden/>
              </w:rPr>
              <w:fldChar w:fldCharType="separate"/>
            </w:r>
            <w:r w:rsidR="0043662A">
              <w:rPr>
                <w:noProof/>
                <w:webHidden/>
              </w:rPr>
              <w:t>20</w:t>
            </w:r>
            <w:r>
              <w:rPr>
                <w:noProof/>
                <w:webHidden/>
              </w:rPr>
              <w:fldChar w:fldCharType="end"/>
            </w:r>
          </w:hyperlink>
        </w:p>
        <w:p w14:paraId="1C0CF346" w14:textId="57ED3E44" w:rsidR="003F0589" w:rsidRDefault="003F0589">
          <w:pPr>
            <w:pStyle w:val="TOC2"/>
            <w:tabs>
              <w:tab w:val="right" w:leader="dot" w:pos="9039"/>
            </w:tabs>
            <w:rPr>
              <w:rFonts w:eastAsiaTheme="minorEastAsia"/>
              <w:noProof/>
              <w:lang w:eastAsia="nl-BE"/>
            </w:rPr>
          </w:pPr>
          <w:hyperlink w:anchor="_Toc76653868" w:history="1">
            <w:r w:rsidRPr="004F21FA">
              <w:rPr>
                <w:rStyle w:val="Hyperlink"/>
                <w:rFonts w:ascii="Arial" w:eastAsiaTheme="majorEastAsia" w:hAnsi="Arial" w:cs="Arial"/>
                <w:b/>
                <w:noProof/>
              </w:rPr>
              <w:t xml:space="preserve">Art. 8 </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 xml:space="preserve"> NOODSITUATIE, NOODTOESTAND EN OVERMACHT</w:t>
            </w:r>
            <w:r>
              <w:rPr>
                <w:noProof/>
                <w:webHidden/>
              </w:rPr>
              <w:tab/>
            </w:r>
            <w:r>
              <w:rPr>
                <w:noProof/>
                <w:webHidden/>
              </w:rPr>
              <w:fldChar w:fldCharType="begin"/>
            </w:r>
            <w:r>
              <w:rPr>
                <w:noProof/>
                <w:webHidden/>
              </w:rPr>
              <w:instrText xml:space="preserve"> PAGEREF _Toc76653868 \h </w:instrText>
            </w:r>
            <w:r>
              <w:rPr>
                <w:noProof/>
                <w:webHidden/>
              </w:rPr>
            </w:r>
            <w:r>
              <w:rPr>
                <w:noProof/>
                <w:webHidden/>
              </w:rPr>
              <w:fldChar w:fldCharType="separate"/>
            </w:r>
            <w:r w:rsidR="0043662A">
              <w:rPr>
                <w:noProof/>
                <w:webHidden/>
              </w:rPr>
              <w:t>21</w:t>
            </w:r>
            <w:r>
              <w:rPr>
                <w:noProof/>
                <w:webHidden/>
              </w:rPr>
              <w:fldChar w:fldCharType="end"/>
            </w:r>
          </w:hyperlink>
        </w:p>
        <w:p w14:paraId="37DD8984" w14:textId="5152874B" w:rsidR="003F0589" w:rsidRDefault="003F0589">
          <w:pPr>
            <w:pStyle w:val="TOC3"/>
            <w:tabs>
              <w:tab w:val="right" w:leader="dot" w:pos="9039"/>
            </w:tabs>
            <w:rPr>
              <w:rFonts w:eastAsiaTheme="minorEastAsia"/>
              <w:noProof/>
              <w:lang w:eastAsia="nl-BE"/>
            </w:rPr>
          </w:pPr>
          <w:hyperlink w:anchor="_Toc76653869" w:history="1">
            <w:r w:rsidRPr="004F21FA">
              <w:rPr>
                <w:rStyle w:val="Hyperlink"/>
                <w:rFonts w:ascii="Arial" w:eastAsiaTheme="majorEastAsia" w:hAnsi="Arial" w:cs="Arial"/>
                <w:b/>
                <w:noProof/>
              </w:rPr>
              <w:t>Art. 8.1</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Noodsituatie</w:t>
            </w:r>
            <w:r>
              <w:rPr>
                <w:noProof/>
                <w:webHidden/>
              </w:rPr>
              <w:tab/>
            </w:r>
            <w:r>
              <w:rPr>
                <w:noProof/>
                <w:webHidden/>
              </w:rPr>
              <w:fldChar w:fldCharType="begin"/>
            </w:r>
            <w:r>
              <w:rPr>
                <w:noProof/>
                <w:webHidden/>
              </w:rPr>
              <w:instrText xml:space="preserve"> PAGEREF _Toc76653869 \h </w:instrText>
            </w:r>
            <w:r>
              <w:rPr>
                <w:noProof/>
                <w:webHidden/>
              </w:rPr>
            </w:r>
            <w:r>
              <w:rPr>
                <w:noProof/>
                <w:webHidden/>
              </w:rPr>
              <w:fldChar w:fldCharType="separate"/>
            </w:r>
            <w:r w:rsidR="0043662A">
              <w:rPr>
                <w:noProof/>
                <w:webHidden/>
              </w:rPr>
              <w:t>21</w:t>
            </w:r>
            <w:r>
              <w:rPr>
                <w:noProof/>
                <w:webHidden/>
              </w:rPr>
              <w:fldChar w:fldCharType="end"/>
            </w:r>
          </w:hyperlink>
        </w:p>
        <w:p w14:paraId="48F15290" w14:textId="0A57ADA3" w:rsidR="003F0589" w:rsidRDefault="003F0589">
          <w:pPr>
            <w:pStyle w:val="TOC3"/>
            <w:tabs>
              <w:tab w:val="right" w:leader="dot" w:pos="9039"/>
            </w:tabs>
            <w:rPr>
              <w:rFonts w:eastAsiaTheme="minorEastAsia"/>
              <w:noProof/>
              <w:lang w:eastAsia="nl-BE"/>
            </w:rPr>
          </w:pPr>
          <w:hyperlink w:anchor="_Toc76653870" w:history="1">
            <w:r w:rsidRPr="004F21FA">
              <w:rPr>
                <w:rStyle w:val="Hyperlink"/>
                <w:rFonts w:ascii="Arial" w:eastAsiaTheme="majorEastAsia" w:hAnsi="Arial" w:cs="Arial"/>
                <w:b/>
                <w:noProof/>
              </w:rPr>
              <w:t>Art. 8.2</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Alarm-, nood-, black-out- en hersteltoestand</w:t>
            </w:r>
            <w:r>
              <w:rPr>
                <w:noProof/>
                <w:webHidden/>
              </w:rPr>
              <w:tab/>
            </w:r>
            <w:r>
              <w:rPr>
                <w:noProof/>
                <w:webHidden/>
              </w:rPr>
              <w:fldChar w:fldCharType="begin"/>
            </w:r>
            <w:r>
              <w:rPr>
                <w:noProof/>
                <w:webHidden/>
              </w:rPr>
              <w:instrText xml:space="preserve"> PAGEREF _Toc76653870 \h </w:instrText>
            </w:r>
            <w:r>
              <w:rPr>
                <w:noProof/>
                <w:webHidden/>
              </w:rPr>
            </w:r>
            <w:r>
              <w:rPr>
                <w:noProof/>
                <w:webHidden/>
              </w:rPr>
              <w:fldChar w:fldCharType="separate"/>
            </w:r>
            <w:r w:rsidR="0043662A">
              <w:rPr>
                <w:noProof/>
                <w:webHidden/>
              </w:rPr>
              <w:t>21</w:t>
            </w:r>
            <w:r>
              <w:rPr>
                <w:noProof/>
                <w:webHidden/>
              </w:rPr>
              <w:fldChar w:fldCharType="end"/>
            </w:r>
          </w:hyperlink>
        </w:p>
        <w:p w14:paraId="6CF92E55" w14:textId="6763E7ED" w:rsidR="003F0589" w:rsidRDefault="003F0589">
          <w:pPr>
            <w:pStyle w:val="TOC3"/>
            <w:tabs>
              <w:tab w:val="right" w:leader="dot" w:pos="9039"/>
            </w:tabs>
            <w:rPr>
              <w:rFonts w:eastAsiaTheme="minorEastAsia"/>
              <w:noProof/>
              <w:lang w:eastAsia="nl-BE"/>
            </w:rPr>
          </w:pPr>
          <w:hyperlink w:anchor="_Toc76653871" w:history="1">
            <w:r w:rsidRPr="004F21FA">
              <w:rPr>
                <w:rStyle w:val="Hyperlink"/>
                <w:rFonts w:ascii="Arial" w:eastAsiaTheme="majorEastAsia" w:hAnsi="Arial" w:cs="Arial"/>
                <w:b/>
                <w:noProof/>
              </w:rPr>
              <w:t>Art. 8.3 Overmacht</w:t>
            </w:r>
            <w:r>
              <w:rPr>
                <w:noProof/>
                <w:webHidden/>
              </w:rPr>
              <w:tab/>
            </w:r>
            <w:r>
              <w:rPr>
                <w:noProof/>
                <w:webHidden/>
              </w:rPr>
              <w:fldChar w:fldCharType="begin"/>
            </w:r>
            <w:r>
              <w:rPr>
                <w:noProof/>
                <w:webHidden/>
              </w:rPr>
              <w:instrText xml:space="preserve"> PAGEREF _Toc76653871 \h </w:instrText>
            </w:r>
            <w:r>
              <w:rPr>
                <w:noProof/>
                <w:webHidden/>
              </w:rPr>
            </w:r>
            <w:r>
              <w:rPr>
                <w:noProof/>
                <w:webHidden/>
              </w:rPr>
              <w:fldChar w:fldCharType="separate"/>
            </w:r>
            <w:r w:rsidR="0043662A">
              <w:rPr>
                <w:noProof/>
                <w:webHidden/>
              </w:rPr>
              <w:t>21</w:t>
            </w:r>
            <w:r>
              <w:rPr>
                <w:noProof/>
                <w:webHidden/>
              </w:rPr>
              <w:fldChar w:fldCharType="end"/>
            </w:r>
          </w:hyperlink>
        </w:p>
        <w:p w14:paraId="2E7372C8" w14:textId="76239BF6" w:rsidR="003F0589" w:rsidRDefault="003F0589">
          <w:pPr>
            <w:pStyle w:val="TOC2"/>
            <w:tabs>
              <w:tab w:val="right" w:leader="dot" w:pos="9039"/>
            </w:tabs>
            <w:rPr>
              <w:rFonts w:eastAsiaTheme="minorEastAsia"/>
              <w:noProof/>
              <w:lang w:eastAsia="nl-BE"/>
            </w:rPr>
          </w:pPr>
          <w:hyperlink w:anchor="_Toc76653872" w:history="1">
            <w:r w:rsidRPr="004F21FA">
              <w:rPr>
                <w:rStyle w:val="Hyperlink"/>
                <w:rFonts w:ascii="Arial" w:eastAsiaTheme="majorEastAsia" w:hAnsi="Arial" w:cs="Arial"/>
                <w:b/>
                <w:noProof/>
              </w:rPr>
              <w:t>Art. 9 VERZEKERINGEN</w:t>
            </w:r>
            <w:r>
              <w:rPr>
                <w:noProof/>
                <w:webHidden/>
              </w:rPr>
              <w:tab/>
            </w:r>
            <w:r>
              <w:rPr>
                <w:noProof/>
                <w:webHidden/>
              </w:rPr>
              <w:fldChar w:fldCharType="begin"/>
            </w:r>
            <w:r>
              <w:rPr>
                <w:noProof/>
                <w:webHidden/>
              </w:rPr>
              <w:instrText xml:space="preserve"> PAGEREF _Toc76653872 \h </w:instrText>
            </w:r>
            <w:r>
              <w:rPr>
                <w:noProof/>
                <w:webHidden/>
              </w:rPr>
            </w:r>
            <w:r>
              <w:rPr>
                <w:noProof/>
                <w:webHidden/>
              </w:rPr>
              <w:fldChar w:fldCharType="separate"/>
            </w:r>
            <w:r w:rsidR="0043662A">
              <w:rPr>
                <w:noProof/>
                <w:webHidden/>
              </w:rPr>
              <w:t>22</w:t>
            </w:r>
            <w:r>
              <w:rPr>
                <w:noProof/>
                <w:webHidden/>
              </w:rPr>
              <w:fldChar w:fldCharType="end"/>
            </w:r>
          </w:hyperlink>
        </w:p>
        <w:p w14:paraId="1E073EE5" w14:textId="13C22B2B" w:rsidR="003F0589" w:rsidRDefault="003F0589">
          <w:pPr>
            <w:pStyle w:val="TOC2"/>
            <w:tabs>
              <w:tab w:val="right" w:leader="dot" w:pos="9039"/>
            </w:tabs>
            <w:rPr>
              <w:rFonts w:eastAsiaTheme="minorEastAsia"/>
              <w:noProof/>
              <w:lang w:eastAsia="nl-BE"/>
            </w:rPr>
          </w:pPr>
          <w:hyperlink w:anchor="_Toc76653873" w:history="1">
            <w:r w:rsidRPr="004F21FA">
              <w:rPr>
                <w:rStyle w:val="Hyperlink"/>
                <w:rFonts w:ascii="Arial" w:eastAsiaTheme="majorEastAsia" w:hAnsi="Arial" w:cs="Arial"/>
                <w:b/>
                <w:noProof/>
              </w:rPr>
              <w:t>Art. 10</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FINANCIELE SOLVABILITEIT VAN DE TOEGANGSHOUDER</w:t>
            </w:r>
            <w:r>
              <w:rPr>
                <w:noProof/>
                <w:webHidden/>
              </w:rPr>
              <w:tab/>
            </w:r>
            <w:r>
              <w:rPr>
                <w:noProof/>
                <w:webHidden/>
              </w:rPr>
              <w:fldChar w:fldCharType="begin"/>
            </w:r>
            <w:r>
              <w:rPr>
                <w:noProof/>
                <w:webHidden/>
              </w:rPr>
              <w:instrText xml:space="preserve"> PAGEREF _Toc76653873 \h </w:instrText>
            </w:r>
            <w:r>
              <w:rPr>
                <w:noProof/>
                <w:webHidden/>
              </w:rPr>
            </w:r>
            <w:r>
              <w:rPr>
                <w:noProof/>
                <w:webHidden/>
              </w:rPr>
              <w:fldChar w:fldCharType="separate"/>
            </w:r>
            <w:r w:rsidR="0043662A">
              <w:rPr>
                <w:noProof/>
                <w:webHidden/>
              </w:rPr>
              <w:t>22</w:t>
            </w:r>
            <w:r>
              <w:rPr>
                <w:noProof/>
                <w:webHidden/>
              </w:rPr>
              <w:fldChar w:fldCharType="end"/>
            </w:r>
          </w:hyperlink>
        </w:p>
        <w:p w14:paraId="1704A1AC" w14:textId="3BA45A05" w:rsidR="003F0589" w:rsidRDefault="003F0589">
          <w:pPr>
            <w:pStyle w:val="TOC2"/>
            <w:tabs>
              <w:tab w:val="right" w:leader="dot" w:pos="9039"/>
            </w:tabs>
            <w:rPr>
              <w:rFonts w:eastAsiaTheme="minorEastAsia"/>
              <w:noProof/>
              <w:lang w:eastAsia="nl-BE"/>
            </w:rPr>
          </w:pPr>
          <w:hyperlink w:anchor="_Toc76653874" w:history="1">
            <w:r w:rsidRPr="004F21FA">
              <w:rPr>
                <w:rStyle w:val="Hyperlink"/>
                <w:rFonts w:ascii="Arial" w:eastAsiaTheme="majorEastAsia" w:hAnsi="Arial" w:cs="Arial"/>
                <w:b/>
                <w:noProof/>
              </w:rPr>
              <w:t>Art. 11 FINANCIELE WAARBORGEN</w:t>
            </w:r>
            <w:r>
              <w:rPr>
                <w:noProof/>
                <w:webHidden/>
              </w:rPr>
              <w:tab/>
            </w:r>
            <w:r>
              <w:rPr>
                <w:noProof/>
                <w:webHidden/>
              </w:rPr>
              <w:fldChar w:fldCharType="begin"/>
            </w:r>
            <w:r>
              <w:rPr>
                <w:noProof/>
                <w:webHidden/>
              </w:rPr>
              <w:instrText xml:space="preserve"> PAGEREF _Toc76653874 \h </w:instrText>
            </w:r>
            <w:r>
              <w:rPr>
                <w:noProof/>
                <w:webHidden/>
              </w:rPr>
            </w:r>
            <w:r>
              <w:rPr>
                <w:noProof/>
                <w:webHidden/>
              </w:rPr>
              <w:fldChar w:fldCharType="separate"/>
            </w:r>
            <w:r w:rsidR="0043662A">
              <w:rPr>
                <w:noProof/>
                <w:webHidden/>
              </w:rPr>
              <w:t>23</w:t>
            </w:r>
            <w:r>
              <w:rPr>
                <w:noProof/>
                <w:webHidden/>
              </w:rPr>
              <w:fldChar w:fldCharType="end"/>
            </w:r>
          </w:hyperlink>
        </w:p>
        <w:p w14:paraId="27BB0C17" w14:textId="44B398EB" w:rsidR="003F0589" w:rsidRDefault="003F0589">
          <w:pPr>
            <w:pStyle w:val="TOC3"/>
            <w:tabs>
              <w:tab w:val="right" w:leader="dot" w:pos="9039"/>
            </w:tabs>
            <w:rPr>
              <w:rFonts w:eastAsiaTheme="minorEastAsia"/>
              <w:noProof/>
              <w:lang w:eastAsia="nl-BE"/>
            </w:rPr>
          </w:pPr>
          <w:hyperlink w:anchor="_Toc76653875" w:history="1">
            <w:r w:rsidRPr="004F21FA">
              <w:rPr>
                <w:rStyle w:val="Hyperlink"/>
                <w:rFonts w:ascii="Arial" w:eastAsiaTheme="majorEastAsia" w:hAnsi="Arial" w:cs="Arial"/>
                <w:b/>
                <w:bCs/>
                <w:noProof/>
              </w:rPr>
              <w:t>Art. 11.1 Algemeen</w:t>
            </w:r>
            <w:r>
              <w:rPr>
                <w:noProof/>
                <w:webHidden/>
              </w:rPr>
              <w:tab/>
            </w:r>
            <w:r>
              <w:rPr>
                <w:noProof/>
                <w:webHidden/>
              </w:rPr>
              <w:fldChar w:fldCharType="begin"/>
            </w:r>
            <w:r>
              <w:rPr>
                <w:noProof/>
                <w:webHidden/>
              </w:rPr>
              <w:instrText xml:space="preserve"> PAGEREF _Toc76653875 \h </w:instrText>
            </w:r>
            <w:r>
              <w:rPr>
                <w:noProof/>
                <w:webHidden/>
              </w:rPr>
            </w:r>
            <w:r>
              <w:rPr>
                <w:noProof/>
                <w:webHidden/>
              </w:rPr>
              <w:fldChar w:fldCharType="separate"/>
            </w:r>
            <w:r w:rsidR="0043662A">
              <w:rPr>
                <w:noProof/>
                <w:webHidden/>
              </w:rPr>
              <w:t>23</w:t>
            </w:r>
            <w:r>
              <w:rPr>
                <w:noProof/>
                <w:webHidden/>
              </w:rPr>
              <w:fldChar w:fldCharType="end"/>
            </w:r>
          </w:hyperlink>
        </w:p>
        <w:p w14:paraId="4DCBA892" w14:textId="0E5F8D63" w:rsidR="003F0589" w:rsidRDefault="003F0589">
          <w:pPr>
            <w:pStyle w:val="TOC3"/>
            <w:tabs>
              <w:tab w:val="right" w:leader="dot" w:pos="9039"/>
            </w:tabs>
            <w:rPr>
              <w:rFonts w:eastAsiaTheme="minorEastAsia"/>
              <w:noProof/>
              <w:lang w:eastAsia="nl-BE"/>
            </w:rPr>
          </w:pPr>
          <w:hyperlink w:anchor="_Toc76653876" w:history="1">
            <w:r w:rsidRPr="004F21FA">
              <w:rPr>
                <w:rStyle w:val="Hyperlink"/>
                <w:rFonts w:ascii="Arial" w:eastAsiaTheme="majorEastAsia" w:hAnsi="Arial" w:cs="Arial"/>
                <w:b/>
                <w:noProof/>
              </w:rPr>
              <w:t>Art. 11.2</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De bankwaarborg</w:t>
            </w:r>
            <w:r>
              <w:rPr>
                <w:noProof/>
                <w:webHidden/>
              </w:rPr>
              <w:tab/>
            </w:r>
            <w:r>
              <w:rPr>
                <w:noProof/>
                <w:webHidden/>
              </w:rPr>
              <w:fldChar w:fldCharType="begin"/>
            </w:r>
            <w:r>
              <w:rPr>
                <w:noProof/>
                <w:webHidden/>
              </w:rPr>
              <w:instrText xml:space="preserve"> PAGEREF _Toc76653876 \h </w:instrText>
            </w:r>
            <w:r>
              <w:rPr>
                <w:noProof/>
                <w:webHidden/>
              </w:rPr>
            </w:r>
            <w:r>
              <w:rPr>
                <w:noProof/>
                <w:webHidden/>
              </w:rPr>
              <w:fldChar w:fldCharType="separate"/>
            </w:r>
            <w:r w:rsidR="0043662A">
              <w:rPr>
                <w:noProof/>
                <w:webHidden/>
              </w:rPr>
              <w:t>24</w:t>
            </w:r>
            <w:r>
              <w:rPr>
                <w:noProof/>
                <w:webHidden/>
              </w:rPr>
              <w:fldChar w:fldCharType="end"/>
            </w:r>
          </w:hyperlink>
        </w:p>
        <w:p w14:paraId="190EB731" w14:textId="12EF0B14" w:rsidR="003F0589" w:rsidRDefault="003F0589">
          <w:pPr>
            <w:pStyle w:val="TOC3"/>
            <w:tabs>
              <w:tab w:val="right" w:leader="dot" w:pos="9039"/>
            </w:tabs>
            <w:rPr>
              <w:rFonts w:eastAsiaTheme="minorEastAsia"/>
              <w:noProof/>
              <w:lang w:eastAsia="nl-BE"/>
            </w:rPr>
          </w:pPr>
          <w:hyperlink w:anchor="_Toc76653877" w:history="1">
            <w:r w:rsidRPr="004F21FA">
              <w:rPr>
                <w:rStyle w:val="Hyperlink"/>
                <w:rFonts w:ascii="Arial" w:eastAsiaTheme="majorEastAsia" w:hAnsi="Arial" w:cs="Arial"/>
                <w:b/>
                <w:noProof/>
              </w:rPr>
              <w:t>Art. 11.3</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Waarborg onder de vorm van een geldsom</w:t>
            </w:r>
            <w:r>
              <w:rPr>
                <w:noProof/>
                <w:webHidden/>
              </w:rPr>
              <w:tab/>
            </w:r>
            <w:r>
              <w:rPr>
                <w:noProof/>
                <w:webHidden/>
              </w:rPr>
              <w:fldChar w:fldCharType="begin"/>
            </w:r>
            <w:r>
              <w:rPr>
                <w:noProof/>
                <w:webHidden/>
              </w:rPr>
              <w:instrText xml:space="preserve"> PAGEREF _Toc76653877 \h </w:instrText>
            </w:r>
            <w:r>
              <w:rPr>
                <w:noProof/>
                <w:webHidden/>
              </w:rPr>
            </w:r>
            <w:r>
              <w:rPr>
                <w:noProof/>
                <w:webHidden/>
              </w:rPr>
              <w:fldChar w:fldCharType="separate"/>
            </w:r>
            <w:r w:rsidR="0043662A">
              <w:rPr>
                <w:noProof/>
                <w:webHidden/>
              </w:rPr>
              <w:t>24</w:t>
            </w:r>
            <w:r>
              <w:rPr>
                <w:noProof/>
                <w:webHidden/>
              </w:rPr>
              <w:fldChar w:fldCharType="end"/>
            </w:r>
          </w:hyperlink>
        </w:p>
        <w:p w14:paraId="64969795" w14:textId="52094F58" w:rsidR="003F0589" w:rsidRDefault="003F0589">
          <w:pPr>
            <w:pStyle w:val="TOC2"/>
            <w:tabs>
              <w:tab w:val="right" w:leader="dot" w:pos="9039"/>
            </w:tabs>
            <w:rPr>
              <w:rFonts w:eastAsiaTheme="minorEastAsia"/>
              <w:noProof/>
              <w:lang w:eastAsia="nl-BE"/>
            </w:rPr>
          </w:pPr>
          <w:hyperlink w:anchor="_Toc76653878" w:history="1">
            <w:r w:rsidRPr="004F21FA">
              <w:rPr>
                <w:rStyle w:val="Hyperlink"/>
                <w:rFonts w:ascii="Arial" w:eastAsiaTheme="majorEastAsia" w:hAnsi="Arial" w:cs="Arial"/>
                <w:b/>
                <w:noProof/>
              </w:rPr>
              <w:t>Art. 12</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FACTURATIE- EN BETALINGSMODALITEITEN</w:t>
            </w:r>
            <w:r>
              <w:rPr>
                <w:noProof/>
                <w:webHidden/>
              </w:rPr>
              <w:tab/>
            </w:r>
            <w:r>
              <w:rPr>
                <w:noProof/>
                <w:webHidden/>
              </w:rPr>
              <w:fldChar w:fldCharType="begin"/>
            </w:r>
            <w:r>
              <w:rPr>
                <w:noProof/>
                <w:webHidden/>
              </w:rPr>
              <w:instrText xml:space="preserve"> PAGEREF _Toc76653878 \h </w:instrText>
            </w:r>
            <w:r>
              <w:rPr>
                <w:noProof/>
                <w:webHidden/>
              </w:rPr>
            </w:r>
            <w:r>
              <w:rPr>
                <w:noProof/>
                <w:webHidden/>
              </w:rPr>
              <w:fldChar w:fldCharType="separate"/>
            </w:r>
            <w:r w:rsidR="0043662A">
              <w:rPr>
                <w:noProof/>
                <w:webHidden/>
              </w:rPr>
              <w:t>25</w:t>
            </w:r>
            <w:r>
              <w:rPr>
                <w:noProof/>
                <w:webHidden/>
              </w:rPr>
              <w:fldChar w:fldCharType="end"/>
            </w:r>
          </w:hyperlink>
        </w:p>
        <w:p w14:paraId="00422598" w14:textId="0C428FBC" w:rsidR="003F0589" w:rsidRDefault="003F0589">
          <w:pPr>
            <w:pStyle w:val="TOC3"/>
            <w:tabs>
              <w:tab w:val="right" w:leader="dot" w:pos="9039"/>
            </w:tabs>
            <w:rPr>
              <w:rFonts w:eastAsiaTheme="minorEastAsia"/>
              <w:noProof/>
              <w:lang w:eastAsia="nl-BE"/>
            </w:rPr>
          </w:pPr>
          <w:hyperlink w:anchor="_Toc76653879" w:history="1">
            <w:r w:rsidRPr="004F21FA">
              <w:rPr>
                <w:rStyle w:val="Hyperlink"/>
                <w:rFonts w:ascii="Arial" w:eastAsiaTheme="majorEastAsia" w:hAnsi="Arial" w:cs="Arial"/>
                <w:b/>
                <w:noProof/>
              </w:rPr>
              <w:t>Art. 12.1 Facturen/creditnota’s</w:t>
            </w:r>
            <w:r>
              <w:rPr>
                <w:noProof/>
                <w:webHidden/>
              </w:rPr>
              <w:tab/>
            </w:r>
            <w:r>
              <w:rPr>
                <w:noProof/>
                <w:webHidden/>
              </w:rPr>
              <w:fldChar w:fldCharType="begin"/>
            </w:r>
            <w:r>
              <w:rPr>
                <w:noProof/>
                <w:webHidden/>
              </w:rPr>
              <w:instrText xml:space="preserve"> PAGEREF _Toc76653879 \h </w:instrText>
            </w:r>
            <w:r>
              <w:rPr>
                <w:noProof/>
                <w:webHidden/>
              </w:rPr>
            </w:r>
            <w:r>
              <w:rPr>
                <w:noProof/>
                <w:webHidden/>
              </w:rPr>
              <w:fldChar w:fldCharType="separate"/>
            </w:r>
            <w:r w:rsidR="0043662A">
              <w:rPr>
                <w:noProof/>
                <w:webHidden/>
              </w:rPr>
              <w:t>25</w:t>
            </w:r>
            <w:r>
              <w:rPr>
                <w:noProof/>
                <w:webHidden/>
              </w:rPr>
              <w:fldChar w:fldCharType="end"/>
            </w:r>
          </w:hyperlink>
        </w:p>
        <w:p w14:paraId="04A8F25E" w14:textId="7F7701A6" w:rsidR="003F0589" w:rsidRDefault="003F0589">
          <w:pPr>
            <w:pStyle w:val="TOC3"/>
            <w:tabs>
              <w:tab w:val="right" w:leader="dot" w:pos="9039"/>
            </w:tabs>
            <w:rPr>
              <w:rFonts w:eastAsiaTheme="minorEastAsia"/>
              <w:noProof/>
              <w:lang w:eastAsia="nl-BE"/>
            </w:rPr>
          </w:pPr>
          <w:hyperlink w:anchor="_Toc76653880" w:history="1">
            <w:r w:rsidRPr="004F21FA">
              <w:rPr>
                <w:rStyle w:val="Hyperlink"/>
                <w:rFonts w:ascii="Arial" w:eastAsiaTheme="majorEastAsia" w:hAnsi="Arial" w:cs="Arial"/>
                <w:b/>
                <w:noProof/>
              </w:rPr>
              <w:t>Art. 12.2 Betalingsmodaliteiten en -termijnen</w:t>
            </w:r>
            <w:r>
              <w:rPr>
                <w:noProof/>
                <w:webHidden/>
              </w:rPr>
              <w:tab/>
            </w:r>
            <w:r>
              <w:rPr>
                <w:noProof/>
                <w:webHidden/>
              </w:rPr>
              <w:fldChar w:fldCharType="begin"/>
            </w:r>
            <w:r>
              <w:rPr>
                <w:noProof/>
                <w:webHidden/>
              </w:rPr>
              <w:instrText xml:space="preserve"> PAGEREF _Toc76653880 \h </w:instrText>
            </w:r>
            <w:r>
              <w:rPr>
                <w:noProof/>
                <w:webHidden/>
              </w:rPr>
            </w:r>
            <w:r>
              <w:rPr>
                <w:noProof/>
                <w:webHidden/>
              </w:rPr>
              <w:fldChar w:fldCharType="separate"/>
            </w:r>
            <w:r w:rsidR="0043662A">
              <w:rPr>
                <w:noProof/>
                <w:webHidden/>
              </w:rPr>
              <w:t>25</w:t>
            </w:r>
            <w:r>
              <w:rPr>
                <w:noProof/>
                <w:webHidden/>
              </w:rPr>
              <w:fldChar w:fldCharType="end"/>
            </w:r>
          </w:hyperlink>
        </w:p>
        <w:p w14:paraId="6066B1D3" w14:textId="469472DF" w:rsidR="003F0589" w:rsidRDefault="003F0589">
          <w:pPr>
            <w:pStyle w:val="TOC3"/>
            <w:tabs>
              <w:tab w:val="right" w:leader="dot" w:pos="9039"/>
            </w:tabs>
            <w:rPr>
              <w:rFonts w:eastAsiaTheme="minorEastAsia"/>
              <w:noProof/>
              <w:lang w:eastAsia="nl-BE"/>
            </w:rPr>
          </w:pPr>
          <w:hyperlink w:anchor="_Toc76653881" w:history="1">
            <w:r w:rsidRPr="004F21FA">
              <w:rPr>
                <w:rStyle w:val="Hyperlink"/>
                <w:rFonts w:ascii="Arial" w:eastAsiaTheme="majorEastAsia" w:hAnsi="Arial" w:cs="Arial"/>
                <w:b/>
                <w:noProof/>
              </w:rPr>
              <w:t>Art. 12.3</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Bezwaar</w:t>
            </w:r>
            <w:r>
              <w:rPr>
                <w:noProof/>
                <w:webHidden/>
              </w:rPr>
              <w:tab/>
            </w:r>
            <w:r>
              <w:rPr>
                <w:noProof/>
                <w:webHidden/>
              </w:rPr>
              <w:fldChar w:fldCharType="begin"/>
            </w:r>
            <w:r>
              <w:rPr>
                <w:noProof/>
                <w:webHidden/>
              </w:rPr>
              <w:instrText xml:space="preserve"> PAGEREF _Toc76653881 \h </w:instrText>
            </w:r>
            <w:r>
              <w:rPr>
                <w:noProof/>
                <w:webHidden/>
              </w:rPr>
            </w:r>
            <w:r>
              <w:rPr>
                <w:noProof/>
                <w:webHidden/>
              </w:rPr>
              <w:fldChar w:fldCharType="separate"/>
            </w:r>
            <w:r w:rsidR="0043662A">
              <w:rPr>
                <w:noProof/>
                <w:webHidden/>
              </w:rPr>
              <w:t>26</w:t>
            </w:r>
            <w:r>
              <w:rPr>
                <w:noProof/>
                <w:webHidden/>
              </w:rPr>
              <w:fldChar w:fldCharType="end"/>
            </w:r>
          </w:hyperlink>
        </w:p>
        <w:p w14:paraId="5EC0E445" w14:textId="6772EDE5" w:rsidR="003F0589" w:rsidRDefault="003F0589">
          <w:pPr>
            <w:pStyle w:val="TOC3"/>
            <w:tabs>
              <w:tab w:val="right" w:leader="dot" w:pos="9039"/>
            </w:tabs>
            <w:rPr>
              <w:rFonts w:eastAsiaTheme="minorEastAsia"/>
              <w:noProof/>
              <w:lang w:eastAsia="nl-BE"/>
            </w:rPr>
          </w:pPr>
          <w:hyperlink w:anchor="_Toc76653882" w:history="1">
            <w:r w:rsidRPr="004F21FA">
              <w:rPr>
                <w:rStyle w:val="Hyperlink"/>
                <w:rFonts w:ascii="Arial" w:eastAsiaTheme="majorEastAsia" w:hAnsi="Arial" w:cs="Arial"/>
                <w:b/>
                <w:noProof/>
              </w:rPr>
              <w:t>Art. 12.4</w:t>
            </w:r>
            <w:r w:rsidRPr="004F21FA">
              <w:rPr>
                <w:rStyle w:val="Hyperlink"/>
                <w:rFonts w:ascii="Arial" w:eastAsiaTheme="majorEastAsia" w:hAnsi="Arial" w:cs="Arial"/>
                <w:noProof/>
              </w:rPr>
              <w:t xml:space="preserve"> </w:t>
            </w:r>
            <w:r w:rsidRPr="004F21FA">
              <w:rPr>
                <w:rStyle w:val="Hyperlink"/>
                <w:rFonts w:ascii="Arial" w:eastAsiaTheme="majorEastAsia" w:hAnsi="Arial" w:cs="Arial"/>
                <w:b/>
                <w:noProof/>
              </w:rPr>
              <w:t>Modaliteiten voor het invorderen van eventueel onbetaalde sommen</w:t>
            </w:r>
            <w:r>
              <w:rPr>
                <w:noProof/>
                <w:webHidden/>
              </w:rPr>
              <w:tab/>
            </w:r>
            <w:r>
              <w:rPr>
                <w:noProof/>
                <w:webHidden/>
              </w:rPr>
              <w:fldChar w:fldCharType="begin"/>
            </w:r>
            <w:r>
              <w:rPr>
                <w:noProof/>
                <w:webHidden/>
              </w:rPr>
              <w:instrText xml:space="preserve"> PAGEREF _Toc76653882 \h </w:instrText>
            </w:r>
            <w:r>
              <w:rPr>
                <w:noProof/>
                <w:webHidden/>
              </w:rPr>
            </w:r>
            <w:r>
              <w:rPr>
                <w:noProof/>
                <w:webHidden/>
              </w:rPr>
              <w:fldChar w:fldCharType="separate"/>
            </w:r>
            <w:r w:rsidR="0043662A">
              <w:rPr>
                <w:noProof/>
                <w:webHidden/>
              </w:rPr>
              <w:t>26</w:t>
            </w:r>
            <w:r>
              <w:rPr>
                <w:noProof/>
                <w:webHidden/>
              </w:rPr>
              <w:fldChar w:fldCharType="end"/>
            </w:r>
          </w:hyperlink>
        </w:p>
        <w:p w14:paraId="2902255A" w14:textId="634E7B7A" w:rsidR="003F0589" w:rsidRDefault="003F0589">
          <w:pPr>
            <w:pStyle w:val="TOC2"/>
            <w:tabs>
              <w:tab w:val="right" w:leader="dot" w:pos="9039"/>
            </w:tabs>
            <w:rPr>
              <w:rFonts w:eastAsiaTheme="minorEastAsia"/>
              <w:noProof/>
              <w:lang w:eastAsia="nl-BE"/>
            </w:rPr>
          </w:pPr>
          <w:hyperlink w:anchor="_Toc76653883" w:history="1">
            <w:r w:rsidRPr="004F21FA">
              <w:rPr>
                <w:rStyle w:val="Hyperlink"/>
                <w:rFonts w:ascii="Arial" w:hAnsi="Arial" w:cs="Arial"/>
                <w:b/>
                <w:noProof/>
              </w:rPr>
              <w:t>Art. 13 SCHORSING EN/OF BEËINDIGING</w:t>
            </w:r>
            <w:r>
              <w:rPr>
                <w:noProof/>
                <w:webHidden/>
              </w:rPr>
              <w:tab/>
            </w:r>
            <w:r>
              <w:rPr>
                <w:noProof/>
                <w:webHidden/>
              </w:rPr>
              <w:fldChar w:fldCharType="begin"/>
            </w:r>
            <w:r>
              <w:rPr>
                <w:noProof/>
                <w:webHidden/>
              </w:rPr>
              <w:instrText xml:space="preserve"> PAGEREF _Toc76653883 \h </w:instrText>
            </w:r>
            <w:r>
              <w:rPr>
                <w:noProof/>
                <w:webHidden/>
              </w:rPr>
            </w:r>
            <w:r>
              <w:rPr>
                <w:noProof/>
                <w:webHidden/>
              </w:rPr>
              <w:fldChar w:fldCharType="separate"/>
            </w:r>
            <w:r w:rsidR="0043662A">
              <w:rPr>
                <w:noProof/>
                <w:webHidden/>
              </w:rPr>
              <w:t>26</w:t>
            </w:r>
            <w:r>
              <w:rPr>
                <w:noProof/>
                <w:webHidden/>
              </w:rPr>
              <w:fldChar w:fldCharType="end"/>
            </w:r>
          </w:hyperlink>
        </w:p>
        <w:p w14:paraId="525FB1F4" w14:textId="47904D61" w:rsidR="003F0589" w:rsidRDefault="003F0589">
          <w:pPr>
            <w:pStyle w:val="TOC3"/>
            <w:tabs>
              <w:tab w:val="right" w:leader="dot" w:pos="9039"/>
            </w:tabs>
            <w:rPr>
              <w:rFonts w:eastAsiaTheme="minorEastAsia"/>
              <w:noProof/>
              <w:lang w:eastAsia="nl-BE"/>
            </w:rPr>
          </w:pPr>
          <w:hyperlink w:anchor="_Toc76653884" w:history="1">
            <w:r w:rsidRPr="004F21FA">
              <w:rPr>
                <w:rStyle w:val="Hyperlink"/>
                <w:rFonts w:ascii="Arial" w:hAnsi="Arial" w:cs="Arial"/>
                <w:b/>
                <w:noProof/>
              </w:rPr>
              <w:t>Art. 13.1 Schorsing, beëindiging of onderbreking van de Toegang voor één of meerdere Toegangspunten door Elia</w:t>
            </w:r>
            <w:r>
              <w:rPr>
                <w:noProof/>
                <w:webHidden/>
              </w:rPr>
              <w:tab/>
            </w:r>
            <w:r>
              <w:rPr>
                <w:noProof/>
                <w:webHidden/>
              </w:rPr>
              <w:fldChar w:fldCharType="begin"/>
            </w:r>
            <w:r>
              <w:rPr>
                <w:noProof/>
                <w:webHidden/>
              </w:rPr>
              <w:instrText xml:space="preserve"> PAGEREF _Toc76653884 \h </w:instrText>
            </w:r>
            <w:r>
              <w:rPr>
                <w:noProof/>
                <w:webHidden/>
              </w:rPr>
            </w:r>
            <w:r>
              <w:rPr>
                <w:noProof/>
                <w:webHidden/>
              </w:rPr>
              <w:fldChar w:fldCharType="separate"/>
            </w:r>
            <w:r w:rsidR="0043662A">
              <w:rPr>
                <w:noProof/>
                <w:webHidden/>
              </w:rPr>
              <w:t>26</w:t>
            </w:r>
            <w:r>
              <w:rPr>
                <w:noProof/>
                <w:webHidden/>
              </w:rPr>
              <w:fldChar w:fldCharType="end"/>
            </w:r>
          </w:hyperlink>
        </w:p>
        <w:p w14:paraId="3C3AC9B0" w14:textId="30BA9E5C" w:rsidR="003F0589" w:rsidRDefault="003F0589">
          <w:pPr>
            <w:pStyle w:val="TOC3"/>
            <w:tabs>
              <w:tab w:val="right" w:leader="dot" w:pos="9039"/>
            </w:tabs>
            <w:rPr>
              <w:rFonts w:eastAsiaTheme="minorEastAsia"/>
              <w:noProof/>
              <w:lang w:eastAsia="nl-BE"/>
            </w:rPr>
          </w:pPr>
          <w:hyperlink w:anchor="_Toc76653885" w:history="1">
            <w:r w:rsidRPr="004F21FA">
              <w:rPr>
                <w:rStyle w:val="Hyperlink"/>
                <w:rFonts w:ascii="Arial" w:hAnsi="Arial" w:cs="Arial"/>
                <w:b/>
                <w:noProof/>
              </w:rPr>
              <w:t>Art. 13.2</w:t>
            </w:r>
            <w:r w:rsidRPr="004F21FA">
              <w:rPr>
                <w:rStyle w:val="Hyperlink"/>
                <w:rFonts w:ascii="Arial" w:hAnsi="Arial" w:cs="Arial"/>
                <w:noProof/>
              </w:rPr>
              <w:t xml:space="preserve"> </w:t>
            </w:r>
            <w:r w:rsidRPr="004F21FA">
              <w:rPr>
                <w:rStyle w:val="Hyperlink"/>
                <w:rFonts w:ascii="Arial" w:hAnsi="Arial" w:cs="Arial"/>
                <w:b/>
                <w:noProof/>
              </w:rPr>
              <w:t>Beëindiging van het Contract</w:t>
            </w:r>
            <w:r>
              <w:rPr>
                <w:noProof/>
                <w:webHidden/>
              </w:rPr>
              <w:tab/>
            </w:r>
            <w:r>
              <w:rPr>
                <w:noProof/>
                <w:webHidden/>
              </w:rPr>
              <w:fldChar w:fldCharType="begin"/>
            </w:r>
            <w:r>
              <w:rPr>
                <w:noProof/>
                <w:webHidden/>
              </w:rPr>
              <w:instrText xml:space="preserve"> PAGEREF _Toc76653885 \h </w:instrText>
            </w:r>
            <w:r>
              <w:rPr>
                <w:noProof/>
                <w:webHidden/>
              </w:rPr>
            </w:r>
            <w:r>
              <w:rPr>
                <w:noProof/>
                <w:webHidden/>
              </w:rPr>
              <w:fldChar w:fldCharType="separate"/>
            </w:r>
            <w:r w:rsidR="0043662A">
              <w:rPr>
                <w:noProof/>
                <w:webHidden/>
              </w:rPr>
              <w:t>28</w:t>
            </w:r>
            <w:r>
              <w:rPr>
                <w:noProof/>
                <w:webHidden/>
              </w:rPr>
              <w:fldChar w:fldCharType="end"/>
            </w:r>
          </w:hyperlink>
        </w:p>
        <w:p w14:paraId="36583BEE" w14:textId="541C35C2" w:rsidR="003F0589" w:rsidRDefault="003F0589">
          <w:pPr>
            <w:pStyle w:val="TOC3"/>
            <w:tabs>
              <w:tab w:val="right" w:leader="dot" w:pos="9039"/>
            </w:tabs>
            <w:rPr>
              <w:rFonts w:eastAsiaTheme="minorEastAsia"/>
              <w:noProof/>
              <w:lang w:eastAsia="nl-BE"/>
            </w:rPr>
          </w:pPr>
          <w:hyperlink w:anchor="_Toc76653886" w:history="1">
            <w:r w:rsidRPr="004F21FA">
              <w:rPr>
                <w:rStyle w:val="Hyperlink"/>
                <w:rFonts w:ascii="Arial" w:hAnsi="Arial" w:cs="Arial"/>
                <w:b/>
                <w:noProof/>
              </w:rPr>
              <w:t>Art. 13.3</w:t>
            </w:r>
            <w:r w:rsidRPr="004F21FA">
              <w:rPr>
                <w:rStyle w:val="Hyperlink"/>
                <w:rFonts w:ascii="Arial" w:hAnsi="Arial" w:cs="Arial"/>
                <w:noProof/>
              </w:rPr>
              <w:t xml:space="preserve"> </w:t>
            </w:r>
            <w:r w:rsidRPr="004F21FA">
              <w:rPr>
                <w:rStyle w:val="Hyperlink"/>
                <w:rFonts w:ascii="Arial" w:hAnsi="Arial" w:cs="Arial"/>
                <w:b/>
                <w:noProof/>
              </w:rPr>
              <w:t>Gevolgen van de schorsing en/of beëindiging voor de Toegangshouder</w:t>
            </w:r>
            <w:r>
              <w:rPr>
                <w:noProof/>
                <w:webHidden/>
              </w:rPr>
              <w:tab/>
            </w:r>
            <w:r>
              <w:rPr>
                <w:noProof/>
                <w:webHidden/>
              </w:rPr>
              <w:fldChar w:fldCharType="begin"/>
            </w:r>
            <w:r>
              <w:rPr>
                <w:noProof/>
                <w:webHidden/>
              </w:rPr>
              <w:instrText xml:space="preserve"> PAGEREF _Toc76653886 \h </w:instrText>
            </w:r>
            <w:r>
              <w:rPr>
                <w:noProof/>
                <w:webHidden/>
              </w:rPr>
            </w:r>
            <w:r>
              <w:rPr>
                <w:noProof/>
                <w:webHidden/>
              </w:rPr>
              <w:fldChar w:fldCharType="separate"/>
            </w:r>
            <w:r w:rsidR="0043662A">
              <w:rPr>
                <w:noProof/>
                <w:webHidden/>
              </w:rPr>
              <w:t>29</w:t>
            </w:r>
            <w:r>
              <w:rPr>
                <w:noProof/>
                <w:webHidden/>
              </w:rPr>
              <w:fldChar w:fldCharType="end"/>
            </w:r>
          </w:hyperlink>
        </w:p>
        <w:p w14:paraId="71FFEEE0" w14:textId="1E541A8E" w:rsidR="003F0589" w:rsidRDefault="003F0589">
          <w:pPr>
            <w:pStyle w:val="TOC3"/>
            <w:tabs>
              <w:tab w:val="right" w:leader="dot" w:pos="9039"/>
            </w:tabs>
            <w:rPr>
              <w:rFonts w:eastAsiaTheme="minorEastAsia"/>
              <w:noProof/>
              <w:lang w:eastAsia="nl-BE"/>
            </w:rPr>
          </w:pPr>
          <w:hyperlink w:anchor="_Toc76653887" w:history="1">
            <w:r w:rsidRPr="004F21FA">
              <w:rPr>
                <w:rStyle w:val="Hyperlink"/>
                <w:rFonts w:ascii="Arial" w:hAnsi="Arial" w:cs="Arial"/>
                <w:b/>
                <w:noProof/>
              </w:rPr>
              <w:t>Art. 13.4</w:t>
            </w:r>
            <w:r w:rsidRPr="004F21FA">
              <w:rPr>
                <w:rStyle w:val="Hyperlink"/>
                <w:rFonts w:ascii="Arial" w:hAnsi="Arial" w:cs="Arial"/>
                <w:noProof/>
              </w:rPr>
              <w:t xml:space="preserve"> </w:t>
            </w:r>
            <w:r w:rsidRPr="004F21FA">
              <w:rPr>
                <w:rStyle w:val="Hyperlink"/>
                <w:rFonts w:ascii="Arial" w:hAnsi="Arial" w:cs="Arial"/>
                <w:b/>
                <w:noProof/>
              </w:rPr>
              <w:t>Overname van de rechten en plichten van de Toegangshouder</w:t>
            </w:r>
            <w:r>
              <w:rPr>
                <w:noProof/>
                <w:webHidden/>
              </w:rPr>
              <w:tab/>
            </w:r>
            <w:r>
              <w:rPr>
                <w:noProof/>
                <w:webHidden/>
              </w:rPr>
              <w:fldChar w:fldCharType="begin"/>
            </w:r>
            <w:r>
              <w:rPr>
                <w:noProof/>
                <w:webHidden/>
              </w:rPr>
              <w:instrText xml:space="preserve"> PAGEREF _Toc76653887 \h </w:instrText>
            </w:r>
            <w:r>
              <w:rPr>
                <w:noProof/>
                <w:webHidden/>
              </w:rPr>
            </w:r>
            <w:r>
              <w:rPr>
                <w:noProof/>
                <w:webHidden/>
              </w:rPr>
              <w:fldChar w:fldCharType="separate"/>
            </w:r>
            <w:r w:rsidR="0043662A">
              <w:rPr>
                <w:noProof/>
                <w:webHidden/>
              </w:rPr>
              <w:t>29</w:t>
            </w:r>
            <w:r>
              <w:rPr>
                <w:noProof/>
                <w:webHidden/>
              </w:rPr>
              <w:fldChar w:fldCharType="end"/>
            </w:r>
          </w:hyperlink>
        </w:p>
        <w:p w14:paraId="027C0A47" w14:textId="513F7553" w:rsidR="003F0589" w:rsidRDefault="003F0589">
          <w:pPr>
            <w:pStyle w:val="TOC2"/>
            <w:tabs>
              <w:tab w:val="right" w:leader="dot" w:pos="9039"/>
            </w:tabs>
            <w:rPr>
              <w:rFonts w:eastAsiaTheme="minorEastAsia"/>
              <w:noProof/>
              <w:lang w:eastAsia="nl-BE"/>
            </w:rPr>
          </w:pPr>
          <w:hyperlink w:anchor="_Toc76653888" w:history="1">
            <w:r w:rsidRPr="004F21FA">
              <w:rPr>
                <w:rStyle w:val="Hyperlink"/>
                <w:rFonts w:ascii="Arial" w:eastAsiaTheme="majorEastAsia" w:hAnsi="Arial" w:cs="Arial"/>
                <w:b/>
                <w:noProof/>
              </w:rPr>
              <w:t>Art. 14 OVERIGE BEPALINGEN</w:t>
            </w:r>
            <w:r>
              <w:rPr>
                <w:noProof/>
                <w:webHidden/>
              </w:rPr>
              <w:tab/>
            </w:r>
            <w:r>
              <w:rPr>
                <w:noProof/>
                <w:webHidden/>
              </w:rPr>
              <w:fldChar w:fldCharType="begin"/>
            </w:r>
            <w:r>
              <w:rPr>
                <w:noProof/>
                <w:webHidden/>
              </w:rPr>
              <w:instrText xml:space="preserve"> PAGEREF _Toc76653888 \h </w:instrText>
            </w:r>
            <w:r>
              <w:rPr>
                <w:noProof/>
                <w:webHidden/>
              </w:rPr>
            </w:r>
            <w:r>
              <w:rPr>
                <w:noProof/>
                <w:webHidden/>
              </w:rPr>
              <w:fldChar w:fldCharType="separate"/>
            </w:r>
            <w:r w:rsidR="0043662A">
              <w:rPr>
                <w:noProof/>
                <w:webHidden/>
              </w:rPr>
              <w:t>30</w:t>
            </w:r>
            <w:r>
              <w:rPr>
                <w:noProof/>
                <w:webHidden/>
              </w:rPr>
              <w:fldChar w:fldCharType="end"/>
            </w:r>
          </w:hyperlink>
        </w:p>
        <w:p w14:paraId="6BA305DB" w14:textId="25E4A77F" w:rsidR="003F0589" w:rsidRDefault="003F0589">
          <w:pPr>
            <w:pStyle w:val="TOC3"/>
            <w:tabs>
              <w:tab w:val="right" w:leader="dot" w:pos="9039"/>
            </w:tabs>
            <w:rPr>
              <w:rFonts w:eastAsiaTheme="minorEastAsia"/>
              <w:noProof/>
              <w:lang w:eastAsia="nl-BE"/>
            </w:rPr>
          </w:pPr>
          <w:hyperlink w:anchor="_Toc76653889" w:history="1">
            <w:r w:rsidRPr="004F21FA">
              <w:rPr>
                <w:rStyle w:val="Hyperlink"/>
                <w:rFonts w:ascii="Arial" w:hAnsi="Arial" w:cs="Arial"/>
                <w:b/>
                <w:noProof/>
              </w:rPr>
              <w:t>Art. 14.1</w:t>
            </w:r>
            <w:r w:rsidRPr="004F21FA">
              <w:rPr>
                <w:rStyle w:val="Hyperlink"/>
                <w:rFonts w:ascii="Arial" w:hAnsi="Arial" w:cs="Arial"/>
                <w:noProof/>
              </w:rPr>
              <w:t xml:space="preserve"> </w:t>
            </w:r>
            <w:r w:rsidRPr="004F21FA">
              <w:rPr>
                <w:rStyle w:val="Hyperlink"/>
                <w:rFonts w:ascii="Arial" w:hAnsi="Arial" w:cs="Arial"/>
                <w:b/>
                <w:noProof/>
              </w:rPr>
              <w:t>Wijzigingen van het Contract</w:t>
            </w:r>
            <w:r>
              <w:rPr>
                <w:noProof/>
                <w:webHidden/>
              </w:rPr>
              <w:tab/>
            </w:r>
            <w:r>
              <w:rPr>
                <w:noProof/>
                <w:webHidden/>
              </w:rPr>
              <w:fldChar w:fldCharType="begin"/>
            </w:r>
            <w:r>
              <w:rPr>
                <w:noProof/>
                <w:webHidden/>
              </w:rPr>
              <w:instrText xml:space="preserve"> PAGEREF _Toc76653889 \h </w:instrText>
            </w:r>
            <w:r>
              <w:rPr>
                <w:noProof/>
                <w:webHidden/>
              </w:rPr>
            </w:r>
            <w:r>
              <w:rPr>
                <w:noProof/>
                <w:webHidden/>
              </w:rPr>
              <w:fldChar w:fldCharType="separate"/>
            </w:r>
            <w:r w:rsidR="0043662A">
              <w:rPr>
                <w:noProof/>
                <w:webHidden/>
              </w:rPr>
              <w:t>30</w:t>
            </w:r>
            <w:r>
              <w:rPr>
                <w:noProof/>
                <w:webHidden/>
              </w:rPr>
              <w:fldChar w:fldCharType="end"/>
            </w:r>
          </w:hyperlink>
        </w:p>
        <w:p w14:paraId="68248803" w14:textId="564A8F2B" w:rsidR="003F0589" w:rsidRDefault="003F0589">
          <w:pPr>
            <w:pStyle w:val="TOC3"/>
            <w:tabs>
              <w:tab w:val="right" w:leader="dot" w:pos="9039"/>
            </w:tabs>
            <w:rPr>
              <w:rFonts w:eastAsiaTheme="minorEastAsia"/>
              <w:noProof/>
              <w:lang w:eastAsia="nl-BE"/>
            </w:rPr>
          </w:pPr>
          <w:hyperlink w:anchor="_Toc76653890" w:history="1">
            <w:r w:rsidRPr="004F21FA">
              <w:rPr>
                <w:rStyle w:val="Hyperlink"/>
                <w:rFonts w:ascii="Arial" w:hAnsi="Arial" w:cs="Arial"/>
                <w:b/>
                <w:noProof/>
              </w:rPr>
              <w:t>Art. 14.2</w:t>
            </w:r>
            <w:r w:rsidRPr="004F21FA">
              <w:rPr>
                <w:rStyle w:val="Hyperlink"/>
                <w:rFonts w:ascii="Arial" w:hAnsi="Arial" w:cs="Arial"/>
                <w:i/>
                <w:noProof/>
              </w:rPr>
              <w:t xml:space="preserve"> </w:t>
            </w:r>
            <w:r w:rsidRPr="004F21FA">
              <w:rPr>
                <w:rStyle w:val="Hyperlink"/>
                <w:rFonts w:ascii="Arial" w:hAnsi="Arial" w:cs="Arial"/>
                <w:b/>
                <w:noProof/>
              </w:rPr>
              <w:t>Wijzigingen van Partij-specifieke Bijlagen</w:t>
            </w:r>
            <w:r>
              <w:rPr>
                <w:noProof/>
                <w:webHidden/>
              </w:rPr>
              <w:tab/>
            </w:r>
            <w:r>
              <w:rPr>
                <w:noProof/>
                <w:webHidden/>
              </w:rPr>
              <w:fldChar w:fldCharType="begin"/>
            </w:r>
            <w:r>
              <w:rPr>
                <w:noProof/>
                <w:webHidden/>
              </w:rPr>
              <w:instrText xml:space="preserve"> PAGEREF _Toc76653890 \h </w:instrText>
            </w:r>
            <w:r>
              <w:rPr>
                <w:noProof/>
                <w:webHidden/>
              </w:rPr>
            </w:r>
            <w:r>
              <w:rPr>
                <w:noProof/>
                <w:webHidden/>
              </w:rPr>
              <w:fldChar w:fldCharType="separate"/>
            </w:r>
            <w:r w:rsidR="0043662A">
              <w:rPr>
                <w:noProof/>
                <w:webHidden/>
              </w:rPr>
              <w:t>30</w:t>
            </w:r>
            <w:r>
              <w:rPr>
                <w:noProof/>
                <w:webHidden/>
              </w:rPr>
              <w:fldChar w:fldCharType="end"/>
            </w:r>
          </w:hyperlink>
        </w:p>
        <w:p w14:paraId="5C82C9C2" w14:textId="4DE3E992" w:rsidR="003F0589" w:rsidRDefault="003F0589">
          <w:pPr>
            <w:pStyle w:val="TOC3"/>
            <w:tabs>
              <w:tab w:val="right" w:leader="dot" w:pos="9039"/>
            </w:tabs>
            <w:rPr>
              <w:rFonts w:eastAsiaTheme="minorEastAsia"/>
              <w:noProof/>
              <w:lang w:eastAsia="nl-BE"/>
            </w:rPr>
          </w:pPr>
          <w:hyperlink w:anchor="_Toc76653891" w:history="1">
            <w:r w:rsidRPr="004F21FA">
              <w:rPr>
                <w:rStyle w:val="Hyperlink"/>
                <w:rFonts w:ascii="Arial" w:hAnsi="Arial" w:cs="Arial"/>
                <w:b/>
                <w:noProof/>
              </w:rPr>
              <w:t>Art. 14</w:t>
            </w:r>
            <w:r w:rsidRPr="004F21FA">
              <w:rPr>
                <w:rStyle w:val="Hyperlink"/>
                <w:rFonts w:ascii="Arial" w:hAnsi="Arial" w:cs="Arial"/>
                <w:i/>
                <w:noProof/>
              </w:rPr>
              <w:t>.</w:t>
            </w:r>
            <w:r w:rsidRPr="004F21FA">
              <w:rPr>
                <w:rStyle w:val="Hyperlink"/>
                <w:rFonts w:ascii="Arial" w:hAnsi="Arial" w:cs="Arial"/>
                <w:b/>
                <w:noProof/>
              </w:rPr>
              <w:t>3 Verklaring van afstand</w:t>
            </w:r>
            <w:r>
              <w:rPr>
                <w:noProof/>
                <w:webHidden/>
              </w:rPr>
              <w:tab/>
            </w:r>
            <w:r>
              <w:rPr>
                <w:noProof/>
                <w:webHidden/>
              </w:rPr>
              <w:fldChar w:fldCharType="begin"/>
            </w:r>
            <w:r>
              <w:rPr>
                <w:noProof/>
                <w:webHidden/>
              </w:rPr>
              <w:instrText xml:space="preserve"> PAGEREF _Toc76653891 \h </w:instrText>
            </w:r>
            <w:r>
              <w:rPr>
                <w:noProof/>
                <w:webHidden/>
              </w:rPr>
            </w:r>
            <w:r>
              <w:rPr>
                <w:noProof/>
                <w:webHidden/>
              </w:rPr>
              <w:fldChar w:fldCharType="separate"/>
            </w:r>
            <w:r w:rsidR="0043662A">
              <w:rPr>
                <w:noProof/>
                <w:webHidden/>
              </w:rPr>
              <w:t>30</w:t>
            </w:r>
            <w:r>
              <w:rPr>
                <w:noProof/>
                <w:webHidden/>
              </w:rPr>
              <w:fldChar w:fldCharType="end"/>
            </w:r>
          </w:hyperlink>
        </w:p>
        <w:p w14:paraId="2082FC2F" w14:textId="5FF1D153" w:rsidR="003F0589" w:rsidRDefault="003F0589">
          <w:pPr>
            <w:pStyle w:val="TOC3"/>
            <w:tabs>
              <w:tab w:val="right" w:leader="dot" w:pos="9039"/>
            </w:tabs>
            <w:rPr>
              <w:rFonts w:eastAsiaTheme="minorEastAsia"/>
              <w:noProof/>
              <w:lang w:eastAsia="nl-BE"/>
            </w:rPr>
          </w:pPr>
          <w:hyperlink w:anchor="_Toc76653892" w:history="1">
            <w:r w:rsidRPr="004F21FA">
              <w:rPr>
                <w:rStyle w:val="Hyperlink"/>
                <w:rFonts w:ascii="Arial" w:hAnsi="Arial" w:cs="Arial"/>
                <w:b/>
                <w:noProof/>
              </w:rPr>
              <w:t>Art. 14.4</w:t>
            </w:r>
            <w:r w:rsidRPr="004F21FA">
              <w:rPr>
                <w:rStyle w:val="Hyperlink"/>
                <w:rFonts w:ascii="Arial" w:hAnsi="Arial" w:cs="Arial"/>
                <w:noProof/>
              </w:rPr>
              <w:t xml:space="preserve"> </w:t>
            </w:r>
            <w:r w:rsidRPr="004F21FA">
              <w:rPr>
                <w:rStyle w:val="Hyperlink"/>
                <w:rFonts w:ascii="Arial" w:hAnsi="Arial" w:cs="Arial"/>
                <w:b/>
                <w:noProof/>
              </w:rPr>
              <w:t>Kennisgeving</w:t>
            </w:r>
            <w:r w:rsidRPr="004F21FA">
              <w:rPr>
                <w:rStyle w:val="Hyperlink"/>
                <w:rFonts w:ascii="Arial" w:hAnsi="Arial" w:cs="Arial"/>
                <w:i/>
                <w:noProof/>
              </w:rPr>
              <w:t xml:space="preserve"> </w:t>
            </w:r>
            <w:r w:rsidRPr="004F21FA">
              <w:rPr>
                <w:rStyle w:val="Hyperlink"/>
                <w:rFonts w:ascii="Arial" w:hAnsi="Arial" w:cs="Arial"/>
                <w:b/>
                <w:noProof/>
              </w:rPr>
              <w:t>en handtekening</w:t>
            </w:r>
            <w:r>
              <w:rPr>
                <w:noProof/>
                <w:webHidden/>
              </w:rPr>
              <w:tab/>
            </w:r>
            <w:r>
              <w:rPr>
                <w:noProof/>
                <w:webHidden/>
              </w:rPr>
              <w:fldChar w:fldCharType="begin"/>
            </w:r>
            <w:r>
              <w:rPr>
                <w:noProof/>
                <w:webHidden/>
              </w:rPr>
              <w:instrText xml:space="preserve"> PAGEREF _Toc76653892 \h </w:instrText>
            </w:r>
            <w:r>
              <w:rPr>
                <w:noProof/>
                <w:webHidden/>
              </w:rPr>
            </w:r>
            <w:r>
              <w:rPr>
                <w:noProof/>
                <w:webHidden/>
              </w:rPr>
              <w:fldChar w:fldCharType="separate"/>
            </w:r>
            <w:r w:rsidR="0043662A">
              <w:rPr>
                <w:noProof/>
                <w:webHidden/>
              </w:rPr>
              <w:t>31</w:t>
            </w:r>
            <w:r>
              <w:rPr>
                <w:noProof/>
                <w:webHidden/>
              </w:rPr>
              <w:fldChar w:fldCharType="end"/>
            </w:r>
          </w:hyperlink>
        </w:p>
        <w:p w14:paraId="5C114F58" w14:textId="7FC9FB49" w:rsidR="003F0589" w:rsidRDefault="003F0589">
          <w:pPr>
            <w:pStyle w:val="TOC3"/>
            <w:tabs>
              <w:tab w:val="right" w:leader="dot" w:pos="9039"/>
            </w:tabs>
            <w:rPr>
              <w:rFonts w:eastAsiaTheme="minorEastAsia"/>
              <w:noProof/>
              <w:lang w:eastAsia="nl-BE"/>
            </w:rPr>
          </w:pPr>
          <w:hyperlink w:anchor="_Toc76653893" w:history="1">
            <w:r w:rsidRPr="004F21FA">
              <w:rPr>
                <w:rStyle w:val="Hyperlink"/>
                <w:rFonts w:ascii="Arial" w:hAnsi="Arial" w:cs="Arial"/>
                <w:b/>
                <w:noProof/>
              </w:rPr>
              <w:t>Art. 14.5</w:t>
            </w:r>
            <w:r w:rsidRPr="004F21FA">
              <w:rPr>
                <w:rStyle w:val="Hyperlink"/>
                <w:rFonts w:ascii="Arial" w:hAnsi="Arial" w:cs="Arial"/>
                <w:noProof/>
              </w:rPr>
              <w:t xml:space="preserve"> </w:t>
            </w:r>
            <w:r w:rsidRPr="004F21FA">
              <w:rPr>
                <w:rStyle w:val="Hyperlink"/>
                <w:rFonts w:ascii="Arial" w:hAnsi="Arial" w:cs="Arial"/>
                <w:b/>
                <w:noProof/>
              </w:rPr>
              <w:t>Overdracht van rechten</w:t>
            </w:r>
            <w:r>
              <w:rPr>
                <w:noProof/>
                <w:webHidden/>
              </w:rPr>
              <w:tab/>
            </w:r>
            <w:r>
              <w:rPr>
                <w:noProof/>
                <w:webHidden/>
              </w:rPr>
              <w:fldChar w:fldCharType="begin"/>
            </w:r>
            <w:r>
              <w:rPr>
                <w:noProof/>
                <w:webHidden/>
              </w:rPr>
              <w:instrText xml:space="preserve"> PAGEREF _Toc76653893 \h </w:instrText>
            </w:r>
            <w:r>
              <w:rPr>
                <w:noProof/>
                <w:webHidden/>
              </w:rPr>
            </w:r>
            <w:r>
              <w:rPr>
                <w:noProof/>
                <w:webHidden/>
              </w:rPr>
              <w:fldChar w:fldCharType="separate"/>
            </w:r>
            <w:r w:rsidR="0043662A">
              <w:rPr>
                <w:noProof/>
                <w:webHidden/>
              </w:rPr>
              <w:t>31</w:t>
            </w:r>
            <w:r>
              <w:rPr>
                <w:noProof/>
                <w:webHidden/>
              </w:rPr>
              <w:fldChar w:fldCharType="end"/>
            </w:r>
          </w:hyperlink>
        </w:p>
        <w:p w14:paraId="1F1DCC9F" w14:textId="3A1205F0" w:rsidR="003F0589" w:rsidRDefault="003F0589">
          <w:pPr>
            <w:pStyle w:val="TOC3"/>
            <w:tabs>
              <w:tab w:val="right" w:leader="dot" w:pos="9039"/>
            </w:tabs>
            <w:rPr>
              <w:rFonts w:eastAsiaTheme="minorEastAsia"/>
              <w:noProof/>
              <w:lang w:eastAsia="nl-BE"/>
            </w:rPr>
          </w:pPr>
          <w:hyperlink w:anchor="_Toc76653894" w:history="1">
            <w:r w:rsidRPr="004F21FA">
              <w:rPr>
                <w:rStyle w:val="Hyperlink"/>
                <w:rFonts w:ascii="Arial" w:hAnsi="Arial" w:cs="Arial"/>
                <w:b/>
                <w:noProof/>
              </w:rPr>
              <w:t>Art. 14.6</w:t>
            </w:r>
            <w:r w:rsidRPr="004F21FA">
              <w:rPr>
                <w:rStyle w:val="Hyperlink"/>
                <w:rFonts w:ascii="Arial" w:hAnsi="Arial" w:cs="Arial"/>
                <w:noProof/>
              </w:rPr>
              <w:t xml:space="preserve"> </w:t>
            </w:r>
            <w:r w:rsidRPr="004F21FA">
              <w:rPr>
                <w:rStyle w:val="Hyperlink"/>
                <w:rFonts w:ascii="Arial" w:hAnsi="Arial" w:cs="Arial"/>
                <w:b/>
                <w:noProof/>
              </w:rPr>
              <w:t>Volledigheid van het Contract</w:t>
            </w:r>
            <w:r>
              <w:rPr>
                <w:noProof/>
                <w:webHidden/>
              </w:rPr>
              <w:tab/>
            </w:r>
            <w:r>
              <w:rPr>
                <w:noProof/>
                <w:webHidden/>
              </w:rPr>
              <w:fldChar w:fldCharType="begin"/>
            </w:r>
            <w:r>
              <w:rPr>
                <w:noProof/>
                <w:webHidden/>
              </w:rPr>
              <w:instrText xml:space="preserve"> PAGEREF _Toc76653894 \h </w:instrText>
            </w:r>
            <w:r>
              <w:rPr>
                <w:noProof/>
                <w:webHidden/>
              </w:rPr>
            </w:r>
            <w:r>
              <w:rPr>
                <w:noProof/>
                <w:webHidden/>
              </w:rPr>
              <w:fldChar w:fldCharType="separate"/>
            </w:r>
            <w:r w:rsidR="0043662A">
              <w:rPr>
                <w:noProof/>
                <w:webHidden/>
              </w:rPr>
              <w:t>31</w:t>
            </w:r>
            <w:r>
              <w:rPr>
                <w:noProof/>
                <w:webHidden/>
              </w:rPr>
              <w:fldChar w:fldCharType="end"/>
            </w:r>
          </w:hyperlink>
        </w:p>
        <w:p w14:paraId="553FA795" w14:textId="58D54FAD" w:rsidR="003F0589" w:rsidRDefault="003F0589">
          <w:pPr>
            <w:pStyle w:val="TOC3"/>
            <w:tabs>
              <w:tab w:val="right" w:leader="dot" w:pos="9039"/>
            </w:tabs>
            <w:rPr>
              <w:rFonts w:eastAsiaTheme="minorEastAsia"/>
              <w:noProof/>
              <w:lang w:eastAsia="nl-BE"/>
            </w:rPr>
          </w:pPr>
          <w:hyperlink w:anchor="_Toc76653895" w:history="1">
            <w:r w:rsidRPr="004F21FA">
              <w:rPr>
                <w:rStyle w:val="Hyperlink"/>
                <w:rFonts w:ascii="Arial" w:hAnsi="Arial" w:cs="Arial"/>
                <w:b/>
                <w:noProof/>
              </w:rPr>
              <w:t>Art. 14.7 Nietigheid van een clausule</w:t>
            </w:r>
            <w:r>
              <w:rPr>
                <w:noProof/>
                <w:webHidden/>
              </w:rPr>
              <w:tab/>
            </w:r>
            <w:r>
              <w:rPr>
                <w:noProof/>
                <w:webHidden/>
              </w:rPr>
              <w:fldChar w:fldCharType="begin"/>
            </w:r>
            <w:r>
              <w:rPr>
                <w:noProof/>
                <w:webHidden/>
              </w:rPr>
              <w:instrText xml:space="preserve"> PAGEREF _Toc76653895 \h </w:instrText>
            </w:r>
            <w:r>
              <w:rPr>
                <w:noProof/>
                <w:webHidden/>
              </w:rPr>
            </w:r>
            <w:r>
              <w:rPr>
                <w:noProof/>
                <w:webHidden/>
              </w:rPr>
              <w:fldChar w:fldCharType="separate"/>
            </w:r>
            <w:r w:rsidR="0043662A">
              <w:rPr>
                <w:noProof/>
                <w:webHidden/>
              </w:rPr>
              <w:t>32</w:t>
            </w:r>
            <w:r>
              <w:rPr>
                <w:noProof/>
                <w:webHidden/>
              </w:rPr>
              <w:fldChar w:fldCharType="end"/>
            </w:r>
          </w:hyperlink>
        </w:p>
        <w:p w14:paraId="060CE556" w14:textId="698B3746" w:rsidR="003F0589" w:rsidRDefault="003F0589">
          <w:pPr>
            <w:pStyle w:val="TOC3"/>
            <w:tabs>
              <w:tab w:val="right" w:leader="dot" w:pos="9039"/>
            </w:tabs>
            <w:rPr>
              <w:rFonts w:eastAsiaTheme="minorEastAsia"/>
              <w:noProof/>
              <w:lang w:eastAsia="nl-BE"/>
            </w:rPr>
          </w:pPr>
          <w:hyperlink w:anchor="_Toc76653896" w:history="1">
            <w:r w:rsidRPr="004F21FA">
              <w:rPr>
                <w:rStyle w:val="Hyperlink"/>
                <w:rFonts w:ascii="Arial" w:hAnsi="Arial" w:cs="Arial"/>
                <w:b/>
                <w:noProof/>
              </w:rPr>
              <w:t>Art. 14.8 Doorwerking</w:t>
            </w:r>
            <w:r>
              <w:rPr>
                <w:noProof/>
                <w:webHidden/>
              </w:rPr>
              <w:tab/>
            </w:r>
            <w:r>
              <w:rPr>
                <w:noProof/>
                <w:webHidden/>
              </w:rPr>
              <w:fldChar w:fldCharType="begin"/>
            </w:r>
            <w:r>
              <w:rPr>
                <w:noProof/>
                <w:webHidden/>
              </w:rPr>
              <w:instrText xml:space="preserve"> PAGEREF _Toc76653896 \h </w:instrText>
            </w:r>
            <w:r>
              <w:rPr>
                <w:noProof/>
                <w:webHidden/>
              </w:rPr>
            </w:r>
            <w:r>
              <w:rPr>
                <w:noProof/>
                <w:webHidden/>
              </w:rPr>
              <w:fldChar w:fldCharType="separate"/>
            </w:r>
            <w:r w:rsidR="0043662A">
              <w:rPr>
                <w:noProof/>
                <w:webHidden/>
              </w:rPr>
              <w:t>32</w:t>
            </w:r>
            <w:r>
              <w:rPr>
                <w:noProof/>
                <w:webHidden/>
              </w:rPr>
              <w:fldChar w:fldCharType="end"/>
            </w:r>
          </w:hyperlink>
        </w:p>
        <w:p w14:paraId="37C6BE6D" w14:textId="1C41C641" w:rsidR="003F0589" w:rsidRDefault="003F0589">
          <w:pPr>
            <w:pStyle w:val="TOC2"/>
            <w:tabs>
              <w:tab w:val="right" w:leader="dot" w:pos="9039"/>
            </w:tabs>
            <w:rPr>
              <w:rFonts w:eastAsiaTheme="minorEastAsia"/>
              <w:noProof/>
              <w:lang w:eastAsia="nl-BE"/>
            </w:rPr>
          </w:pPr>
          <w:hyperlink w:anchor="_Toc76653897" w:history="1">
            <w:r w:rsidRPr="004F21FA">
              <w:rPr>
                <w:rStyle w:val="Hyperlink"/>
                <w:rFonts w:ascii="Arial" w:eastAsiaTheme="majorEastAsia" w:hAnsi="Arial" w:cs="Arial"/>
                <w:b/>
                <w:noProof/>
              </w:rPr>
              <w:t>Art. 15 GESCHILLENBESLECHTING</w:t>
            </w:r>
            <w:r>
              <w:rPr>
                <w:noProof/>
                <w:webHidden/>
              </w:rPr>
              <w:tab/>
            </w:r>
            <w:r>
              <w:rPr>
                <w:noProof/>
                <w:webHidden/>
              </w:rPr>
              <w:fldChar w:fldCharType="begin"/>
            </w:r>
            <w:r>
              <w:rPr>
                <w:noProof/>
                <w:webHidden/>
              </w:rPr>
              <w:instrText xml:space="preserve"> PAGEREF _Toc76653897 \h </w:instrText>
            </w:r>
            <w:r>
              <w:rPr>
                <w:noProof/>
                <w:webHidden/>
              </w:rPr>
            </w:r>
            <w:r>
              <w:rPr>
                <w:noProof/>
                <w:webHidden/>
              </w:rPr>
              <w:fldChar w:fldCharType="separate"/>
            </w:r>
            <w:r w:rsidR="0043662A">
              <w:rPr>
                <w:noProof/>
                <w:webHidden/>
              </w:rPr>
              <w:t>32</w:t>
            </w:r>
            <w:r>
              <w:rPr>
                <w:noProof/>
                <w:webHidden/>
              </w:rPr>
              <w:fldChar w:fldCharType="end"/>
            </w:r>
          </w:hyperlink>
        </w:p>
        <w:p w14:paraId="5E843F8D" w14:textId="400384B3" w:rsidR="003F0589" w:rsidRDefault="003F0589">
          <w:pPr>
            <w:pStyle w:val="TOC2"/>
            <w:tabs>
              <w:tab w:val="right" w:leader="dot" w:pos="9039"/>
            </w:tabs>
            <w:rPr>
              <w:rFonts w:eastAsiaTheme="minorEastAsia"/>
              <w:noProof/>
              <w:lang w:eastAsia="nl-BE"/>
            </w:rPr>
          </w:pPr>
          <w:hyperlink w:anchor="_Toc76653898" w:history="1">
            <w:r w:rsidRPr="004F21FA">
              <w:rPr>
                <w:rStyle w:val="Hyperlink"/>
                <w:rFonts w:ascii="Arial" w:eastAsiaTheme="majorEastAsia" w:hAnsi="Arial" w:cs="Arial"/>
                <w:b/>
                <w:noProof/>
              </w:rPr>
              <w:t>Art. 16 TOEPASSELIJK RECHT</w:t>
            </w:r>
            <w:r>
              <w:rPr>
                <w:noProof/>
                <w:webHidden/>
              </w:rPr>
              <w:tab/>
            </w:r>
            <w:r>
              <w:rPr>
                <w:noProof/>
                <w:webHidden/>
              </w:rPr>
              <w:fldChar w:fldCharType="begin"/>
            </w:r>
            <w:r>
              <w:rPr>
                <w:noProof/>
                <w:webHidden/>
              </w:rPr>
              <w:instrText xml:space="preserve"> PAGEREF _Toc76653898 \h </w:instrText>
            </w:r>
            <w:r>
              <w:rPr>
                <w:noProof/>
                <w:webHidden/>
              </w:rPr>
            </w:r>
            <w:r>
              <w:rPr>
                <w:noProof/>
                <w:webHidden/>
              </w:rPr>
              <w:fldChar w:fldCharType="separate"/>
            </w:r>
            <w:r w:rsidR="0043662A">
              <w:rPr>
                <w:noProof/>
                <w:webHidden/>
              </w:rPr>
              <w:t>33</w:t>
            </w:r>
            <w:r>
              <w:rPr>
                <w:noProof/>
                <w:webHidden/>
              </w:rPr>
              <w:fldChar w:fldCharType="end"/>
            </w:r>
          </w:hyperlink>
        </w:p>
        <w:p w14:paraId="1286E9E7" w14:textId="33A6B2B3" w:rsidR="003F0589" w:rsidRDefault="003F0589">
          <w:pPr>
            <w:pStyle w:val="TOC1"/>
            <w:tabs>
              <w:tab w:val="right" w:leader="dot" w:pos="9039"/>
            </w:tabs>
            <w:rPr>
              <w:rFonts w:eastAsiaTheme="minorEastAsia"/>
              <w:noProof/>
              <w:lang w:eastAsia="nl-BE"/>
            </w:rPr>
          </w:pPr>
          <w:hyperlink w:anchor="_Toc76653899" w:history="1">
            <w:r w:rsidRPr="004F21FA">
              <w:rPr>
                <w:rStyle w:val="Hyperlink"/>
                <w:rFonts w:ascii="Arial" w:eastAsiaTheme="majorEastAsia" w:hAnsi="Arial" w:cs="Arial"/>
                <w:b/>
                <w:noProof/>
              </w:rPr>
              <w:t>DEEL III: TECHNISCHE VOORWAARDEN</w:t>
            </w:r>
            <w:r>
              <w:rPr>
                <w:noProof/>
                <w:webHidden/>
              </w:rPr>
              <w:tab/>
            </w:r>
            <w:r>
              <w:rPr>
                <w:noProof/>
                <w:webHidden/>
              </w:rPr>
              <w:fldChar w:fldCharType="begin"/>
            </w:r>
            <w:r>
              <w:rPr>
                <w:noProof/>
                <w:webHidden/>
              </w:rPr>
              <w:instrText xml:space="preserve"> PAGEREF _Toc76653899 \h </w:instrText>
            </w:r>
            <w:r>
              <w:rPr>
                <w:noProof/>
                <w:webHidden/>
              </w:rPr>
            </w:r>
            <w:r>
              <w:rPr>
                <w:noProof/>
                <w:webHidden/>
              </w:rPr>
              <w:fldChar w:fldCharType="separate"/>
            </w:r>
            <w:r w:rsidR="0043662A">
              <w:rPr>
                <w:noProof/>
                <w:webHidden/>
              </w:rPr>
              <w:t>34</w:t>
            </w:r>
            <w:r>
              <w:rPr>
                <w:noProof/>
                <w:webHidden/>
              </w:rPr>
              <w:fldChar w:fldCharType="end"/>
            </w:r>
          </w:hyperlink>
        </w:p>
        <w:p w14:paraId="5CC8090D" w14:textId="494E959D" w:rsidR="003F0589" w:rsidRDefault="003F0589">
          <w:pPr>
            <w:pStyle w:val="TOC2"/>
            <w:tabs>
              <w:tab w:val="right" w:leader="dot" w:pos="9039"/>
            </w:tabs>
            <w:rPr>
              <w:rFonts w:eastAsiaTheme="minorEastAsia"/>
              <w:noProof/>
              <w:lang w:eastAsia="nl-BE"/>
            </w:rPr>
          </w:pPr>
          <w:hyperlink w:anchor="_Toc76653900" w:history="1">
            <w:r w:rsidRPr="004F21FA">
              <w:rPr>
                <w:rStyle w:val="Hyperlink"/>
                <w:rFonts w:ascii="Arial" w:eastAsiaTheme="majorEastAsia" w:hAnsi="Arial" w:cs="Arial"/>
                <w:b/>
                <w:noProof/>
              </w:rPr>
              <w:t>Art. 17 Procedure voor toegang, identificatie van de Toegangshouder en aanduiding van de Toegangshouder voor een of meerdere Toegangspunt(en)</w:t>
            </w:r>
            <w:r>
              <w:rPr>
                <w:noProof/>
                <w:webHidden/>
              </w:rPr>
              <w:tab/>
            </w:r>
            <w:r>
              <w:rPr>
                <w:noProof/>
                <w:webHidden/>
              </w:rPr>
              <w:fldChar w:fldCharType="begin"/>
            </w:r>
            <w:r>
              <w:rPr>
                <w:noProof/>
                <w:webHidden/>
              </w:rPr>
              <w:instrText xml:space="preserve"> PAGEREF _Toc76653900 \h </w:instrText>
            </w:r>
            <w:r>
              <w:rPr>
                <w:noProof/>
                <w:webHidden/>
              </w:rPr>
            </w:r>
            <w:r>
              <w:rPr>
                <w:noProof/>
                <w:webHidden/>
              </w:rPr>
              <w:fldChar w:fldCharType="separate"/>
            </w:r>
            <w:r w:rsidR="0043662A">
              <w:rPr>
                <w:noProof/>
                <w:webHidden/>
              </w:rPr>
              <w:t>34</w:t>
            </w:r>
            <w:r>
              <w:rPr>
                <w:noProof/>
                <w:webHidden/>
              </w:rPr>
              <w:fldChar w:fldCharType="end"/>
            </w:r>
          </w:hyperlink>
        </w:p>
        <w:p w14:paraId="0110122A" w14:textId="1BB53BE9" w:rsidR="003F0589" w:rsidRDefault="003F0589">
          <w:pPr>
            <w:pStyle w:val="TOC3"/>
            <w:tabs>
              <w:tab w:val="right" w:leader="dot" w:pos="9039"/>
            </w:tabs>
            <w:rPr>
              <w:rFonts w:eastAsiaTheme="minorEastAsia"/>
              <w:noProof/>
              <w:lang w:eastAsia="nl-BE"/>
            </w:rPr>
          </w:pPr>
          <w:hyperlink w:anchor="_Toc76653901" w:history="1">
            <w:r w:rsidRPr="004F21FA">
              <w:rPr>
                <w:rStyle w:val="Hyperlink"/>
                <w:rFonts w:ascii="Arial" w:hAnsi="Arial" w:cs="Arial"/>
                <w:b/>
                <w:noProof/>
              </w:rPr>
              <w:t>Art. 17.1 Categorieën van Toegangshouder voor een of meer Toegangspunt(en)</w:t>
            </w:r>
            <w:r>
              <w:rPr>
                <w:noProof/>
                <w:webHidden/>
              </w:rPr>
              <w:tab/>
            </w:r>
            <w:r>
              <w:rPr>
                <w:noProof/>
                <w:webHidden/>
              </w:rPr>
              <w:fldChar w:fldCharType="begin"/>
            </w:r>
            <w:r>
              <w:rPr>
                <w:noProof/>
                <w:webHidden/>
              </w:rPr>
              <w:instrText xml:space="preserve"> PAGEREF _Toc76653901 \h </w:instrText>
            </w:r>
            <w:r>
              <w:rPr>
                <w:noProof/>
                <w:webHidden/>
              </w:rPr>
            </w:r>
            <w:r>
              <w:rPr>
                <w:noProof/>
                <w:webHidden/>
              </w:rPr>
              <w:fldChar w:fldCharType="separate"/>
            </w:r>
            <w:r w:rsidR="0043662A">
              <w:rPr>
                <w:noProof/>
                <w:webHidden/>
              </w:rPr>
              <w:t>34</w:t>
            </w:r>
            <w:r>
              <w:rPr>
                <w:noProof/>
                <w:webHidden/>
              </w:rPr>
              <w:fldChar w:fldCharType="end"/>
            </w:r>
          </w:hyperlink>
        </w:p>
        <w:p w14:paraId="609591F3" w14:textId="22D6CB77" w:rsidR="003F0589" w:rsidRDefault="003F0589">
          <w:pPr>
            <w:pStyle w:val="TOC3"/>
            <w:tabs>
              <w:tab w:val="right" w:leader="dot" w:pos="9039"/>
            </w:tabs>
            <w:rPr>
              <w:rFonts w:eastAsiaTheme="minorEastAsia"/>
              <w:noProof/>
              <w:lang w:eastAsia="nl-BE"/>
            </w:rPr>
          </w:pPr>
          <w:hyperlink w:anchor="_Toc76653902" w:history="1">
            <w:r w:rsidRPr="004F21FA">
              <w:rPr>
                <w:rStyle w:val="Hyperlink"/>
                <w:rFonts w:ascii="Arial" w:hAnsi="Arial" w:cs="Arial"/>
                <w:b/>
                <w:noProof/>
              </w:rPr>
              <w:t>Art. 17.2 Toevoeging van een Toegangspunt aan de portefeuille van de Toegangshouder</w:t>
            </w:r>
            <w:r>
              <w:rPr>
                <w:noProof/>
                <w:webHidden/>
              </w:rPr>
              <w:tab/>
            </w:r>
            <w:r>
              <w:rPr>
                <w:noProof/>
                <w:webHidden/>
              </w:rPr>
              <w:fldChar w:fldCharType="begin"/>
            </w:r>
            <w:r>
              <w:rPr>
                <w:noProof/>
                <w:webHidden/>
              </w:rPr>
              <w:instrText xml:space="preserve"> PAGEREF _Toc76653902 \h </w:instrText>
            </w:r>
            <w:r>
              <w:rPr>
                <w:noProof/>
                <w:webHidden/>
              </w:rPr>
            </w:r>
            <w:r>
              <w:rPr>
                <w:noProof/>
                <w:webHidden/>
              </w:rPr>
              <w:fldChar w:fldCharType="separate"/>
            </w:r>
            <w:r w:rsidR="0043662A">
              <w:rPr>
                <w:noProof/>
                <w:webHidden/>
              </w:rPr>
              <w:t>34</w:t>
            </w:r>
            <w:r>
              <w:rPr>
                <w:noProof/>
                <w:webHidden/>
              </w:rPr>
              <w:fldChar w:fldCharType="end"/>
            </w:r>
          </w:hyperlink>
        </w:p>
        <w:p w14:paraId="650CF610" w14:textId="64F30E62" w:rsidR="003F0589" w:rsidRDefault="003F0589">
          <w:pPr>
            <w:pStyle w:val="TOC3"/>
            <w:tabs>
              <w:tab w:val="right" w:leader="dot" w:pos="9039"/>
            </w:tabs>
            <w:rPr>
              <w:rFonts w:eastAsiaTheme="minorEastAsia"/>
              <w:noProof/>
              <w:lang w:eastAsia="nl-BE"/>
            </w:rPr>
          </w:pPr>
          <w:hyperlink w:anchor="_Toc76653903" w:history="1">
            <w:r w:rsidRPr="004F21FA">
              <w:rPr>
                <w:rStyle w:val="Hyperlink"/>
                <w:rFonts w:ascii="Arial" w:hAnsi="Arial" w:cs="Arial"/>
                <w:b/>
                <w:noProof/>
              </w:rPr>
              <w:t>Art. 17.3 Duur van de aanduiding van de Toegangshouder</w:t>
            </w:r>
            <w:r>
              <w:rPr>
                <w:noProof/>
                <w:webHidden/>
              </w:rPr>
              <w:tab/>
            </w:r>
            <w:r>
              <w:rPr>
                <w:noProof/>
                <w:webHidden/>
              </w:rPr>
              <w:fldChar w:fldCharType="begin"/>
            </w:r>
            <w:r>
              <w:rPr>
                <w:noProof/>
                <w:webHidden/>
              </w:rPr>
              <w:instrText xml:space="preserve"> PAGEREF _Toc76653903 \h </w:instrText>
            </w:r>
            <w:r>
              <w:rPr>
                <w:noProof/>
                <w:webHidden/>
              </w:rPr>
            </w:r>
            <w:r>
              <w:rPr>
                <w:noProof/>
                <w:webHidden/>
              </w:rPr>
              <w:fldChar w:fldCharType="separate"/>
            </w:r>
            <w:r w:rsidR="0043662A">
              <w:rPr>
                <w:noProof/>
                <w:webHidden/>
              </w:rPr>
              <w:t>36</w:t>
            </w:r>
            <w:r>
              <w:rPr>
                <w:noProof/>
                <w:webHidden/>
              </w:rPr>
              <w:fldChar w:fldCharType="end"/>
            </w:r>
          </w:hyperlink>
        </w:p>
        <w:p w14:paraId="3D48A080" w14:textId="34EA9252" w:rsidR="003F0589" w:rsidRDefault="003F0589">
          <w:pPr>
            <w:pStyle w:val="TOC2"/>
            <w:tabs>
              <w:tab w:val="right" w:leader="dot" w:pos="9039"/>
            </w:tabs>
            <w:rPr>
              <w:rFonts w:eastAsiaTheme="minorEastAsia"/>
              <w:noProof/>
              <w:lang w:eastAsia="nl-BE"/>
            </w:rPr>
          </w:pPr>
          <w:hyperlink w:anchor="_Toc76653904" w:history="1">
            <w:r w:rsidRPr="004F21FA">
              <w:rPr>
                <w:rStyle w:val="Hyperlink"/>
                <w:rFonts w:ascii="Arial" w:hAnsi="Arial" w:cs="Arial"/>
                <w:b/>
                <w:noProof/>
              </w:rPr>
              <w:t>Art. 18 Hernieuwing van de aanduiding van de Toegangshouder voor een of meer Toegangspunt(en)</w:t>
            </w:r>
            <w:r>
              <w:rPr>
                <w:noProof/>
                <w:webHidden/>
              </w:rPr>
              <w:tab/>
            </w:r>
            <w:r>
              <w:rPr>
                <w:noProof/>
                <w:webHidden/>
              </w:rPr>
              <w:fldChar w:fldCharType="begin"/>
            </w:r>
            <w:r>
              <w:rPr>
                <w:noProof/>
                <w:webHidden/>
              </w:rPr>
              <w:instrText xml:space="preserve"> PAGEREF _Toc76653904 \h </w:instrText>
            </w:r>
            <w:r>
              <w:rPr>
                <w:noProof/>
                <w:webHidden/>
              </w:rPr>
            </w:r>
            <w:r>
              <w:rPr>
                <w:noProof/>
                <w:webHidden/>
              </w:rPr>
              <w:fldChar w:fldCharType="separate"/>
            </w:r>
            <w:r w:rsidR="0043662A">
              <w:rPr>
                <w:noProof/>
                <w:webHidden/>
              </w:rPr>
              <w:t>37</w:t>
            </w:r>
            <w:r>
              <w:rPr>
                <w:noProof/>
                <w:webHidden/>
              </w:rPr>
              <w:fldChar w:fldCharType="end"/>
            </w:r>
          </w:hyperlink>
        </w:p>
        <w:p w14:paraId="26421C6D" w14:textId="562A4E43" w:rsidR="003F0589" w:rsidRDefault="003F0589">
          <w:pPr>
            <w:pStyle w:val="TOC3"/>
            <w:tabs>
              <w:tab w:val="right" w:leader="dot" w:pos="9039"/>
            </w:tabs>
            <w:rPr>
              <w:rFonts w:eastAsiaTheme="minorEastAsia"/>
              <w:noProof/>
              <w:lang w:eastAsia="nl-BE"/>
            </w:rPr>
          </w:pPr>
          <w:hyperlink w:anchor="_Toc76653905" w:history="1">
            <w:r w:rsidRPr="004F21FA">
              <w:rPr>
                <w:rStyle w:val="Hyperlink"/>
                <w:rFonts w:ascii="Arial" w:hAnsi="Arial" w:cs="Arial"/>
                <w:b/>
                <w:noProof/>
              </w:rPr>
              <w:t>Art. 18.1 Uitoefening van de keuze van aanduiding van de Toegangshouder door de Netgebruiker negentig (90) dagen voor de einddatum van de geldigheid van de aanduiding van de huidige Toegangshouder</w:t>
            </w:r>
            <w:r>
              <w:rPr>
                <w:noProof/>
                <w:webHidden/>
              </w:rPr>
              <w:tab/>
            </w:r>
            <w:r>
              <w:rPr>
                <w:noProof/>
                <w:webHidden/>
              </w:rPr>
              <w:fldChar w:fldCharType="begin"/>
            </w:r>
            <w:r>
              <w:rPr>
                <w:noProof/>
                <w:webHidden/>
              </w:rPr>
              <w:instrText xml:space="preserve"> PAGEREF _Toc76653905 \h </w:instrText>
            </w:r>
            <w:r>
              <w:rPr>
                <w:noProof/>
                <w:webHidden/>
              </w:rPr>
            </w:r>
            <w:r>
              <w:rPr>
                <w:noProof/>
                <w:webHidden/>
              </w:rPr>
              <w:fldChar w:fldCharType="separate"/>
            </w:r>
            <w:r w:rsidR="0043662A">
              <w:rPr>
                <w:noProof/>
                <w:webHidden/>
              </w:rPr>
              <w:t>37</w:t>
            </w:r>
            <w:r>
              <w:rPr>
                <w:noProof/>
                <w:webHidden/>
              </w:rPr>
              <w:fldChar w:fldCharType="end"/>
            </w:r>
          </w:hyperlink>
        </w:p>
        <w:p w14:paraId="514957D7" w14:textId="704B62E0" w:rsidR="003F0589" w:rsidRDefault="003F0589">
          <w:pPr>
            <w:pStyle w:val="TOC3"/>
            <w:tabs>
              <w:tab w:val="right" w:leader="dot" w:pos="9039"/>
            </w:tabs>
            <w:rPr>
              <w:rFonts w:eastAsiaTheme="minorEastAsia"/>
              <w:noProof/>
              <w:lang w:eastAsia="nl-BE"/>
            </w:rPr>
          </w:pPr>
          <w:hyperlink w:anchor="_Toc76653906" w:history="1">
            <w:r w:rsidRPr="004F21FA">
              <w:rPr>
                <w:rStyle w:val="Hyperlink"/>
                <w:rFonts w:ascii="Arial" w:hAnsi="Arial" w:cs="Arial"/>
                <w:b/>
                <w:bCs/>
                <w:noProof/>
              </w:rPr>
              <w:t>Art. 18.2 Geen aanduiding van een Toegangshouder door de Netgebruiker uiterlijk vijfenveertig (45) dagen vóór de einddatum van de geldigheid van de aanduiding van de huidige Toegangshouder</w:t>
            </w:r>
            <w:r>
              <w:rPr>
                <w:noProof/>
                <w:webHidden/>
              </w:rPr>
              <w:tab/>
            </w:r>
            <w:r>
              <w:rPr>
                <w:noProof/>
                <w:webHidden/>
              </w:rPr>
              <w:fldChar w:fldCharType="begin"/>
            </w:r>
            <w:r>
              <w:rPr>
                <w:noProof/>
                <w:webHidden/>
              </w:rPr>
              <w:instrText xml:space="preserve"> PAGEREF _Toc76653906 \h </w:instrText>
            </w:r>
            <w:r>
              <w:rPr>
                <w:noProof/>
                <w:webHidden/>
              </w:rPr>
            </w:r>
            <w:r>
              <w:rPr>
                <w:noProof/>
                <w:webHidden/>
              </w:rPr>
              <w:fldChar w:fldCharType="separate"/>
            </w:r>
            <w:r w:rsidR="0043662A">
              <w:rPr>
                <w:noProof/>
                <w:webHidden/>
              </w:rPr>
              <w:t>38</w:t>
            </w:r>
            <w:r>
              <w:rPr>
                <w:noProof/>
                <w:webHidden/>
              </w:rPr>
              <w:fldChar w:fldCharType="end"/>
            </w:r>
          </w:hyperlink>
        </w:p>
        <w:p w14:paraId="05BBAF92" w14:textId="542C2960" w:rsidR="003F0589" w:rsidRDefault="003F0589">
          <w:pPr>
            <w:pStyle w:val="TOC2"/>
            <w:tabs>
              <w:tab w:val="right" w:leader="dot" w:pos="9039"/>
            </w:tabs>
            <w:rPr>
              <w:rFonts w:eastAsiaTheme="minorEastAsia"/>
              <w:noProof/>
              <w:lang w:eastAsia="nl-BE"/>
            </w:rPr>
          </w:pPr>
          <w:hyperlink w:anchor="_Toc76653907" w:history="1">
            <w:r w:rsidRPr="004F21FA">
              <w:rPr>
                <w:rStyle w:val="Hyperlink"/>
                <w:rFonts w:ascii="Arial" w:hAnsi="Arial" w:cs="Arial"/>
                <w:b/>
                <w:noProof/>
              </w:rPr>
              <w:t>Art. 19 De éénzijdige opzegging door de Toegangshouder van zijn aanduiding als Toegangshouder voor een of meer Toegangspunt(en)</w:t>
            </w:r>
            <w:r>
              <w:rPr>
                <w:noProof/>
                <w:webHidden/>
              </w:rPr>
              <w:tab/>
            </w:r>
            <w:r>
              <w:rPr>
                <w:noProof/>
                <w:webHidden/>
              </w:rPr>
              <w:fldChar w:fldCharType="begin"/>
            </w:r>
            <w:r>
              <w:rPr>
                <w:noProof/>
                <w:webHidden/>
              </w:rPr>
              <w:instrText xml:space="preserve"> PAGEREF _Toc76653907 \h </w:instrText>
            </w:r>
            <w:r>
              <w:rPr>
                <w:noProof/>
                <w:webHidden/>
              </w:rPr>
            </w:r>
            <w:r>
              <w:rPr>
                <w:noProof/>
                <w:webHidden/>
              </w:rPr>
              <w:fldChar w:fldCharType="separate"/>
            </w:r>
            <w:r w:rsidR="0043662A">
              <w:rPr>
                <w:noProof/>
                <w:webHidden/>
              </w:rPr>
              <w:t>39</w:t>
            </w:r>
            <w:r>
              <w:rPr>
                <w:noProof/>
                <w:webHidden/>
              </w:rPr>
              <w:fldChar w:fldCharType="end"/>
            </w:r>
          </w:hyperlink>
        </w:p>
        <w:p w14:paraId="0C4B2D10" w14:textId="4802CE59" w:rsidR="003F0589" w:rsidRDefault="003F0589">
          <w:pPr>
            <w:pStyle w:val="TOC3"/>
            <w:tabs>
              <w:tab w:val="right" w:leader="dot" w:pos="9039"/>
            </w:tabs>
            <w:rPr>
              <w:rFonts w:eastAsiaTheme="minorEastAsia"/>
              <w:noProof/>
              <w:lang w:eastAsia="nl-BE"/>
            </w:rPr>
          </w:pPr>
          <w:hyperlink w:anchor="_Toc76653908" w:history="1">
            <w:r w:rsidRPr="004F21FA">
              <w:rPr>
                <w:rStyle w:val="Hyperlink"/>
                <w:rFonts w:ascii="Arial" w:eastAsia="MS PGothic" w:hAnsi="Arial" w:cs="Arial"/>
                <w:b/>
                <w:noProof/>
                <w:lang w:val="nl-NL" w:eastAsia="nl-NL"/>
              </w:rPr>
              <w:t>Art. 19.1 – Procedure voor de éénzijdige opzegging door de Toegangshouder van zijn aanduiding</w:t>
            </w:r>
            <w:r>
              <w:rPr>
                <w:noProof/>
                <w:webHidden/>
              </w:rPr>
              <w:tab/>
            </w:r>
            <w:r>
              <w:rPr>
                <w:noProof/>
                <w:webHidden/>
              </w:rPr>
              <w:fldChar w:fldCharType="begin"/>
            </w:r>
            <w:r>
              <w:rPr>
                <w:noProof/>
                <w:webHidden/>
              </w:rPr>
              <w:instrText xml:space="preserve"> PAGEREF _Toc76653908 \h </w:instrText>
            </w:r>
            <w:r>
              <w:rPr>
                <w:noProof/>
                <w:webHidden/>
              </w:rPr>
            </w:r>
            <w:r>
              <w:rPr>
                <w:noProof/>
                <w:webHidden/>
              </w:rPr>
              <w:fldChar w:fldCharType="separate"/>
            </w:r>
            <w:r w:rsidR="0043662A">
              <w:rPr>
                <w:noProof/>
                <w:webHidden/>
              </w:rPr>
              <w:t>39</w:t>
            </w:r>
            <w:r>
              <w:rPr>
                <w:noProof/>
                <w:webHidden/>
              </w:rPr>
              <w:fldChar w:fldCharType="end"/>
            </w:r>
          </w:hyperlink>
        </w:p>
        <w:p w14:paraId="3B0C7B0E" w14:textId="2708E040" w:rsidR="003F0589" w:rsidRDefault="003F0589">
          <w:pPr>
            <w:pStyle w:val="TOC3"/>
            <w:tabs>
              <w:tab w:val="right" w:leader="dot" w:pos="9039"/>
            </w:tabs>
            <w:rPr>
              <w:rFonts w:eastAsiaTheme="minorEastAsia"/>
              <w:noProof/>
              <w:lang w:eastAsia="nl-BE"/>
            </w:rPr>
          </w:pPr>
          <w:hyperlink w:anchor="_Toc76653909" w:history="1">
            <w:r w:rsidRPr="004F21FA">
              <w:rPr>
                <w:rStyle w:val="Hyperlink"/>
                <w:rFonts w:ascii="Arial" w:eastAsia="MS PGothic" w:hAnsi="Arial" w:cs="Arial"/>
                <w:b/>
                <w:noProof/>
                <w:lang w:val="nl-NL" w:eastAsia="nl-NL"/>
              </w:rPr>
              <w:t>Art. 19.2 Stopzetting van de procedure voor de éénzijdige opzegging van de aanduiding van de Toegangshouder.</w:t>
            </w:r>
            <w:r>
              <w:rPr>
                <w:noProof/>
                <w:webHidden/>
              </w:rPr>
              <w:tab/>
            </w:r>
            <w:r>
              <w:rPr>
                <w:noProof/>
                <w:webHidden/>
              </w:rPr>
              <w:fldChar w:fldCharType="begin"/>
            </w:r>
            <w:r>
              <w:rPr>
                <w:noProof/>
                <w:webHidden/>
              </w:rPr>
              <w:instrText xml:space="preserve"> PAGEREF _Toc76653909 \h </w:instrText>
            </w:r>
            <w:r>
              <w:rPr>
                <w:noProof/>
                <w:webHidden/>
              </w:rPr>
            </w:r>
            <w:r>
              <w:rPr>
                <w:noProof/>
                <w:webHidden/>
              </w:rPr>
              <w:fldChar w:fldCharType="separate"/>
            </w:r>
            <w:r w:rsidR="0043662A">
              <w:rPr>
                <w:noProof/>
                <w:webHidden/>
              </w:rPr>
              <w:t>40</w:t>
            </w:r>
            <w:r>
              <w:rPr>
                <w:noProof/>
                <w:webHidden/>
              </w:rPr>
              <w:fldChar w:fldCharType="end"/>
            </w:r>
          </w:hyperlink>
        </w:p>
        <w:p w14:paraId="68D9A36C" w14:textId="17B76F2A" w:rsidR="003F0589" w:rsidRDefault="003F0589">
          <w:pPr>
            <w:pStyle w:val="TOC3"/>
            <w:tabs>
              <w:tab w:val="right" w:leader="dot" w:pos="9039"/>
            </w:tabs>
            <w:rPr>
              <w:rFonts w:eastAsiaTheme="minorEastAsia"/>
              <w:noProof/>
              <w:lang w:eastAsia="nl-BE"/>
            </w:rPr>
          </w:pPr>
          <w:hyperlink w:anchor="_Toc76653910" w:history="1">
            <w:r w:rsidRPr="004F21FA">
              <w:rPr>
                <w:rStyle w:val="Hyperlink"/>
                <w:rFonts w:ascii="Arial" w:hAnsi="Arial" w:cs="Arial"/>
                <w:b/>
                <w:noProof/>
              </w:rPr>
              <w:t>Art. 19.3 Aanduiding van de toekomstige Toegangshouder</w:t>
            </w:r>
            <w:r>
              <w:rPr>
                <w:noProof/>
                <w:webHidden/>
              </w:rPr>
              <w:tab/>
            </w:r>
            <w:r>
              <w:rPr>
                <w:noProof/>
                <w:webHidden/>
              </w:rPr>
              <w:fldChar w:fldCharType="begin"/>
            </w:r>
            <w:r>
              <w:rPr>
                <w:noProof/>
                <w:webHidden/>
              </w:rPr>
              <w:instrText xml:space="preserve"> PAGEREF _Toc76653910 \h </w:instrText>
            </w:r>
            <w:r>
              <w:rPr>
                <w:noProof/>
                <w:webHidden/>
              </w:rPr>
            </w:r>
            <w:r>
              <w:rPr>
                <w:noProof/>
                <w:webHidden/>
              </w:rPr>
              <w:fldChar w:fldCharType="separate"/>
            </w:r>
            <w:r w:rsidR="0043662A">
              <w:rPr>
                <w:noProof/>
                <w:webHidden/>
              </w:rPr>
              <w:t>41</w:t>
            </w:r>
            <w:r>
              <w:rPr>
                <w:noProof/>
                <w:webHidden/>
              </w:rPr>
              <w:fldChar w:fldCharType="end"/>
            </w:r>
          </w:hyperlink>
        </w:p>
        <w:p w14:paraId="005F5030" w14:textId="1FD649CF" w:rsidR="003F0589" w:rsidRDefault="003F0589">
          <w:pPr>
            <w:pStyle w:val="TOC2"/>
            <w:tabs>
              <w:tab w:val="right" w:leader="dot" w:pos="9039"/>
            </w:tabs>
            <w:rPr>
              <w:rFonts w:eastAsiaTheme="minorEastAsia"/>
              <w:noProof/>
              <w:lang w:eastAsia="nl-BE"/>
            </w:rPr>
          </w:pPr>
          <w:hyperlink w:anchor="_Toc76653911" w:history="1">
            <w:r w:rsidRPr="004F21FA">
              <w:rPr>
                <w:rStyle w:val="Hyperlink"/>
                <w:rFonts w:ascii="Arial" w:hAnsi="Arial" w:cs="Arial"/>
                <w:b/>
                <w:noProof/>
              </w:rPr>
              <w:t>Art. 20 Aanduiding van de Evenwichtsverantwoordelijke(n)</w:t>
            </w:r>
            <w:r>
              <w:rPr>
                <w:noProof/>
                <w:webHidden/>
              </w:rPr>
              <w:tab/>
            </w:r>
            <w:r>
              <w:rPr>
                <w:noProof/>
                <w:webHidden/>
              </w:rPr>
              <w:fldChar w:fldCharType="begin"/>
            </w:r>
            <w:r>
              <w:rPr>
                <w:noProof/>
                <w:webHidden/>
              </w:rPr>
              <w:instrText xml:space="preserve"> PAGEREF _Toc76653911 \h </w:instrText>
            </w:r>
            <w:r>
              <w:rPr>
                <w:noProof/>
                <w:webHidden/>
              </w:rPr>
            </w:r>
            <w:r>
              <w:rPr>
                <w:noProof/>
                <w:webHidden/>
              </w:rPr>
              <w:fldChar w:fldCharType="separate"/>
            </w:r>
            <w:r w:rsidR="0043662A">
              <w:rPr>
                <w:noProof/>
                <w:webHidden/>
              </w:rPr>
              <w:t>41</w:t>
            </w:r>
            <w:r>
              <w:rPr>
                <w:noProof/>
                <w:webHidden/>
              </w:rPr>
              <w:fldChar w:fldCharType="end"/>
            </w:r>
          </w:hyperlink>
        </w:p>
        <w:p w14:paraId="6393EEC4" w14:textId="219F65F8" w:rsidR="003F0589" w:rsidRDefault="003F0589">
          <w:pPr>
            <w:pStyle w:val="TOC3"/>
            <w:tabs>
              <w:tab w:val="right" w:leader="dot" w:pos="9039"/>
            </w:tabs>
            <w:rPr>
              <w:rFonts w:eastAsiaTheme="minorEastAsia"/>
              <w:noProof/>
              <w:lang w:eastAsia="nl-BE"/>
            </w:rPr>
          </w:pPr>
          <w:hyperlink w:anchor="_Toc76653912" w:history="1">
            <w:r w:rsidRPr="004F21FA">
              <w:rPr>
                <w:rStyle w:val="Hyperlink"/>
                <w:rFonts w:ascii="Arial" w:hAnsi="Arial" w:cs="Arial"/>
                <w:b/>
                <w:noProof/>
              </w:rPr>
              <w:t>Art. 20.1 Categorieën types Evenwichtsverantwoordelijken belast met de opvolging in het (de) Toegangspunt(en)</w:t>
            </w:r>
            <w:r>
              <w:rPr>
                <w:noProof/>
                <w:webHidden/>
              </w:rPr>
              <w:tab/>
            </w:r>
            <w:r>
              <w:rPr>
                <w:noProof/>
                <w:webHidden/>
              </w:rPr>
              <w:fldChar w:fldCharType="begin"/>
            </w:r>
            <w:r>
              <w:rPr>
                <w:noProof/>
                <w:webHidden/>
              </w:rPr>
              <w:instrText xml:space="preserve"> PAGEREF _Toc76653912 \h </w:instrText>
            </w:r>
            <w:r>
              <w:rPr>
                <w:noProof/>
                <w:webHidden/>
              </w:rPr>
            </w:r>
            <w:r>
              <w:rPr>
                <w:noProof/>
                <w:webHidden/>
              </w:rPr>
              <w:fldChar w:fldCharType="separate"/>
            </w:r>
            <w:r w:rsidR="0043662A">
              <w:rPr>
                <w:noProof/>
                <w:webHidden/>
              </w:rPr>
              <w:t>41</w:t>
            </w:r>
            <w:r>
              <w:rPr>
                <w:noProof/>
                <w:webHidden/>
              </w:rPr>
              <w:fldChar w:fldCharType="end"/>
            </w:r>
          </w:hyperlink>
        </w:p>
        <w:p w14:paraId="3D3BD149" w14:textId="55D01A27" w:rsidR="003F0589" w:rsidRDefault="003F0589">
          <w:pPr>
            <w:pStyle w:val="TOC3"/>
            <w:tabs>
              <w:tab w:val="right" w:leader="dot" w:pos="9039"/>
            </w:tabs>
            <w:rPr>
              <w:rFonts w:eastAsiaTheme="minorEastAsia"/>
              <w:noProof/>
              <w:lang w:eastAsia="nl-BE"/>
            </w:rPr>
          </w:pPr>
          <w:hyperlink w:anchor="_Toc76653913" w:history="1">
            <w:r w:rsidRPr="004F21FA">
              <w:rPr>
                <w:rStyle w:val="Hyperlink"/>
                <w:rFonts w:ascii="Arial" w:hAnsi="Arial" w:cs="Arial"/>
                <w:b/>
                <w:noProof/>
              </w:rPr>
              <w:t>Art. 20.2 Procedure van aanduiding van de Evenwichtsverantwoordelijke(n) door middel van Bijlage 3</w:t>
            </w:r>
            <w:r>
              <w:rPr>
                <w:noProof/>
                <w:webHidden/>
              </w:rPr>
              <w:tab/>
            </w:r>
            <w:r>
              <w:rPr>
                <w:noProof/>
                <w:webHidden/>
              </w:rPr>
              <w:fldChar w:fldCharType="begin"/>
            </w:r>
            <w:r>
              <w:rPr>
                <w:noProof/>
                <w:webHidden/>
              </w:rPr>
              <w:instrText xml:space="preserve"> PAGEREF _Toc76653913 \h </w:instrText>
            </w:r>
            <w:r>
              <w:rPr>
                <w:noProof/>
                <w:webHidden/>
              </w:rPr>
            </w:r>
            <w:r>
              <w:rPr>
                <w:noProof/>
                <w:webHidden/>
              </w:rPr>
              <w:fldChar w:fldCharType="separate"/>
            </w:r>
            <w:r w:rsidR="0043662A">
              <w:rPr>
                <w:noProof/>
                <w:webHidden/>
              </w:rPr>
              <w:t>41</w:t>
            </w:r>
            <w:r>
              <w:rPr>
                <w:noProof/>
                <w:webHidden/>
              </w:rPr>
              <w:fldChar w:fldCharType="end"/>
            </w:r>
          </w:hyperlink>
        </w:p>
        <w:p w14:paraId="3AD8BDF4" w14:textId="22B19D31" w:rsidR="003F0589" w:rsidRDefault="003F0589">
          <w:pPr>
            <w:pStyle w:val="TOC3"/>
            <w:tabs>
              <w:tab w:val="right" w:leader="dot" w:pos="9039"/>
            </w:tabs>
            <w:rPr>
              <w:rFonts w:eastAsiaTheme="minorEastAsia"/>
              <w:noProof/>
              <w:lang w:eastAsia="nl-BE"/>
            </w:rPr>
          </w:pPr>
          <w:hyperlink w:anchor="_Toc76653914" w:history="1">
            <w:r w:rsidRPr="004F21FA">
              <w:rPr>
                <w:rStyle w:val="Hyperlink"/>
                <w:rFonts w:ascii="Arial" w:hAnsi="Arial" w:cs="Arial"/>
                <w:b/>
                <w:bCs/>
                <w:noProof/>
              </w:rPr>
              <w:t>Art. 20.3 Duur van de aanduiding van de Evenwichtsverantwoordelijke belast met de Opvolging bij het (de) Toegangspunt(en)</w:t>
            </w:r>
            <w:r>
              <w:rPr>
                <w:noProof/>
                <w:webHidden/>
              </w:rPr>
              <w:tab/>
            </w:r>
            <w:r>
              <w:rPr>
                <w:noProof/>
                <w:webHidden/>
              </w:rPr>
              <w:fldChar w:fldCharType="begin"/>
            </w:r>
            <w:r>
              <w:rPr>
                <w:noProof/>
                <w:webHidden/>
              </w:rPr>
              <w:instrText xml:space="preserve"> PAGEREF _Toc76653914 \h </w:instrText>
            </w:r>
            <w:r>
              <w:rPr>
                <w:noProof/>
                <w:webHidden/>
              </w:rPr>
            </w:r>
            <w:r>
              <w:rPr>
                <w:noProof/>
                <w:webHidden/>
              </w:rPr>
              <w:fldChar w:fldCharType="separate"/>
            </w:r>
            <w:r w:rsidR="0043662A">
              <w:rPr>
                <w:noProof/>
                <w:webHidden/>
              </w:rPr>
              <w:t>44</w:t>
            </w:r>
            <w:r>
              <w:rPr>
                <w:noProof/>
                <w:webHidden/>
              </w:rPr>
              <w:fldChar w:fldCharType="end"/>
            </w:r>
          </w:hyperlink>
        </w:p>
        <w:p w14:paraId="27FC0AB7" w14:textId="6E80E0E4" w:rsidR="003F0589" w:rsidRDefault="003F0589">
          <w:pPr>
            <w:pStyle w:val="TOC3"/>
            <w:tabs>
              <w:tab w:val="right" w:leader="dot" w:pos="9039"/>
            </w:tabs>
            <w:rPr>
              <w:rFonts w:eastAsiaTheme="minorEastAsia"/>
              <w:noProof/>
              <w:lang w:eastAsia="nl-BE"/>
            </w:rPr>
          </w:pPr>
          <w:hyperlink w:anchor="_Toc76653915" w:history="1">
            <w:r w:rsidRPr="004F21FA">
              <w:rPr>
                <w:rStyle w:val="Hyperlink"/>
                <w:rFonts w:ascii="Arial" w:hAnsi="Arial" w:cs="Arial"/>
                <w:b/>
                <w:noProof/>
              </w:rPr>
              <w:t>Art. 20.4 Types aanduiding van Evenwichtsverantwoordelijke(n)</w:t>
            </w:r>
            <w:r>
              <w:rPr>
                <w:noProof/>
                <w:webHidden/>
              </w:rPr>
              <w:tab/>
            </w:r>
            <w:r>
              <w:rPr>
                <w:noProof/>
                <w:webHidden/>
              </w:rPr>
              <w:fldChar w:fldCharType="begin"/>
            </w:r>
            <w:r>
              <w:rPr>
                <w:noProof/>
                <w:webHidden/>
              </w:rPr>
              <w:instrText xml:space="preserve"> PAGEREF _Toc76653915 \h </w:instrText>
            </w:r>
            <w:r>
              <w:rPr>
                <w:noProof/>
                <w:webHidden/>
              </w:rPr>
            </w:r>
            <w:r>
              <w:rPr>
                <w:noProof/>
                <w:webHidden/>
              </w:rPr>
              <w:fldChar w:fldCharType="separate"/>
            </w:r>
            <w:r w:rsidR="0043662A">
              <w:rPr>
                <w:noProof/>
                <w:webHidden/>
              </w:rPr>
              <w:t>44</w:t>
            </w:r>
            <w:r>
              <w:rPr>
                <w:noProof/>
                <w:webHidden/>
              </w:rPr>
              <w:fldChar w:fldCharType="end"/>
            </w:r>
          </w:hyperlink>
        </w:p>
        <w:p w14:paraId="0B33D67D" w14:textId="01B59F97" w:rsidR="003F0589" w:rsidRDefault="003F0589">
          <w:pPr>
            <w:pStyle w:val="TOC3"/>
            <w:tabs>
              <w:tab w:val="right" w:leader="dot" w:pos="9039"/>
            </w:tabs>
            <w:rPr>
              <w:rFonts w:eastAsiaTheme="minorEastAsia"/>
              <w:noProof/>
              <w:lang w:eastAsia="nl-BE"/>
            </w:rPr>
          </w:pPr>
          <w:hyperlink w:anchor="_Toc76653916" w:history="1">
            <w:r w:rsidRPr="004F21FA">
              <w:rPr>
                <w:rStyle w:val="Hyperlink"/>
                <w:rFonts w:ascii="Arial" w:hAnsi="Arial" w:cs="Arial"/>
                <w:b/>
                <w:noProof/>
              </w:rPr>
              <w:t>Art. 20.5 Wijzigingen van de aanduiding van de Evenwichtsverantwoordelijke(n)</w:t>
            </w:r>
            <w:r>
              <w:rPr>
                <w:noProof/>
                <w:webHidden/>
              </w:rPr>
              <w:tab/>
            </w:r>
            <w:r>
              <w:rPr>
                <w:noProof/>
                <w:webHidden/>
              </w:rPr>
              <w:fldChar w:fldCharType="begin"/>
            </w:r>
            <w:r>
              <w:rPr>
                <w:noProof/>
                <w:webHidden/>
              </w:rPr>
              <w:instrText xml:space="preserve"> PAGEREF _Toc76653916 \h </w:instrText>
            </w:r>
            <w:r>
              <w:rPr>
                <w:noProof/>
                <w:webHidden/>
              </w:rPr>
            </w:r>
            <w:r>
              <w:rPr>
                <w:noProof/>
                <w:webHidden/>
              </w:rPr>
              <w:fldChar w:fldCharType="separate"/>
            </w:r>
            <w:r w:rsidR="0043662A">
              <w:rPr>
                <w:noProof/>
                <w:webHidden/>
              </w:rPr>
              <w:t>45</w:t>
            </w:r>
            <w:r>
              <w:rPr>
                <w:noProof/>
                <w:webHidden/>
              </w:rPr>
              <w:fldChar w:fldCharType="end"/>
            </w:r>
          </w:hyperlink>
        </w:p>
        <w:p w14:paraId="5EB8423D" w14:textId="4688F0DA" w:rsidR="003F0589" w:rsidRDefault="003F0589">
          <w:pPr>
            <w:pStyle w:val="TOC2"/>
            <w:tabs>
              <w:tab w:val="right" w:leader="dot" w:pos="9039"/>
            </w:tabs>
            <w:rPr>
              <w:rFonts w:eastAsiaTheme="minorEastAsia"/>
              <w:noProof/>
              <w:lang w:eastAsia="nl-BE"/>
            </w:rPr>
          </w:pPr>
          <w:hyperlink w:anchor="_Toc76653917" w:history="1">
            <w:r w:rsidRPr="004F21FA">
              <w:rPr>
                <w:rStyle w:val="Hyperlink"/>
                <w:rFonts w:ascii="Arial" w:hAnsi="Arial" w:cs="Arial"/>
                <w:b/>
                <w:noProof/>
              </w:rPr>
              <w:t>Art. 21 Wijziging of hernieuwing van de aanduiding van de Evenwichtsverantwoordelijke(n)</w:t>
            </w:r>
            <w:r>
              <w:rPr>
                <w:noProof/>
                <w:webHidden/>
              </w:rPr>
              <w:tab/>
            </w:r>
            <w:r>
              <w:rPr>
                <w:noProof/>
                <w:webHidden/>
              </w:rPr>
              <w:fldChar w:fldCharType="begin"/>
            </w:r>
            <w:r>
              <w:rPr>
                <w:noProof/>
                <w:webHidden/>
              </w:rPr>
              <w:instrText xml:space="preserve"> PAGEREF _Toc76653917 \h </w:instrText>
            </w:r>
            <w:r>
              <w:rPr>
                <w:noProof/>
                <w:webHidden/>
              </w:rPr>
            </w:r>
            <w:r>
              <w:rPr>
                <w:noProof/>
                <w:webHidden/>
              </w:rPr>
              <w:fldChar w:fldCharType="separate"/>
            </w:r>
            <w:r w:rsidR="0043662A">
              <w:rPr>
                <w:noProof/>
                <w:webHidden/>
              </w:rPr>
              <w:t>46</w:t>
            </w:r>
            <w:r>
              <w:rPr>
                <w:noProof/>
                <w:webHidden/>
              </w:rPr>
              <w:fldChar w:fldCharType="end"/>
            </w:r>
          </w:hyperlink>
        </w:p>
        <w:p w14:paraId="5DD20D47" w14:textId="47716749" w:rsidR="003F0589" w:rsidRDefault="003F0589">
          <w:pPr>
            <w:pStyle w:val="TOC3"/>
            <w:tabs>
              <w:tab w:val="right" w:leader="dot" w:pos="9039"/>
            </w:tabs>
            <w:rPr>
              <w:rFonts w:eastAsiaTheme="minorEastAsia"/>
              <w:noProof/>
              <w:lang w:eastAsia="nl-BE"/>
            </w:rPr>
          </w:pPr>
          <w:hyperlink w:anchor="_Toc76653918" w:history="1">
            <w:r w:rsidRPr="004F21FA">
              <w:rPr>
                <w:rStyle w:val="Hyperlink"/>
                <w:rFonts w:ascii="Arial" w:hAnsi="Arial" w:cs="Arial"/>
                <w:b/>
                <w:noProof/>
              </w:rPr>
              <w:t>Art. 21.1 Uitoefening van de keuze van aanduiding van de Evenwichtsverantwoordelijke(n) door de Toegangshouder negentig (90) dagen vóór de einddatum van de geldigheid van de aanduiding van de huidige Evenwichtsverantwoordelijke(n)</w:t>
            </w:r>
            <w:r>
              <w:rPr>
                <w:noProof/>
                <w:webHidden/>
              </w:rPr>
              <w:tab/>
            </w:r>
            <w:r>
              <w:rPr>
                <w:noProof/>
                <w:webHidden/>
              </w:rPr>
              <w:fldChar w:fldCharType="begin"/>
            </w:r>
            <w:r>
              <w:rPr>
                <w:noProof/>
                <w:webHidden/>
              </w:rPr>
              <w:instrText xml:space="preserve"> PAGEREF _Toc76653918 \h </w:instrText>
            </w:r>
            <w:r>
              <w:rPr>
                <w:noProof/>
                <w:webHidden/>
              </w:rPr>
            </w:r>
            <w:r>
              <w:rPr>
                <w:noProof/>
                <w:webHidden/>
              </w:rPr>
              <w:fldChar w:fldCharType="separate"/>
            </w:r>
            <w:r w:rsidR="0043662A">
              <w:rPr>
                <w:noProof/>
                <w:webHidden/>
              </w:rPr>
              <w:t>46</w:t>
            </w:r>
            <w:r>
              <w:rPr>
                <w:noProof/>
                <w:webHidden/>
              </w:rPr>
              <w:fldChar w:fldCharType="end"/>
            </w:r>
          </w:hyperlink>
        </w:p>
        <w:p w14:paraId="5E5444F1" w14:textId="25821414" w:rsidR="003F0589" w:rsidRDefault="003F0589">
          <w:pPr>
            <w:pStyle w:val="TOC3"/>
            <w:tabs>
              <w:tab w:val="right" w:leader="dot" w:pos="9039"/>
            </w:tabs>
            <w:rPr>
              <w:rFonts w:eastAsiaTheme="minorEastAsia"/>
              <w:noProof/>
              <w:lang w:eastAsia="nl-BE"/>
            </w:rPr>
          </w:pPr>
          <w:hyperlink w:anchor="_Toc76653919" w:history="1">
            <w:r w:rsidRPr="004F21FA">
              <w:rPr>
                <w:rStyle w:val="Hyperlink"/>
                <w:rFonts w:ascii="Arial" w:hAnsi="Arial" w:cs="Arial"/>
                <w:b/>
                <w:noProof/>
              </w:rPr>
              <w:t>Art. 21.2 Geen aanduiding van een Evenwichtsverantwoordelijke door de Toegangshouder uiterlijk vijfenveertig (45) dagen vóór de einddatum van de geldigheid van de aanduiding van de huidige Evenwichtsverantwoordelijke</w:t>
            </w:r>
            <w:r>
              <w:rPr>
                <w:noProof/>
                <w:webHidden/>
              </w:rPr>
              <w:tab/>
            </w:r>
            <w:r>
              <w:rPr>
                <w:noProof/>
                <w:webHidden/>
              </w:rPr>
              <w:fldChar w:fldCharType="begin"/>
            </w:r>
            <w:r>
              <w:rPr>
                <w:noProof/>
                <w:webHidden/>
              </w:rPr>
              <w:instrText xml:space="preserve"> PAGEREF _Toc76653919 \h </w:instrText>
            </w:r>
            <w:r>
              <w:rPr>
                <w:noProof/>
                <w:webHidden/>
              </w:rPr>
            </w:r>
            <w:r>
              <w:rPr>
                <w:noProof/>
                <w:webHidden/>
              </w:rPr>
              <w:fldChar w:fldCharType="separate"/>
            </w:r>
            <w:r w:rsidR="0043662A">
              <w:rPr>
                <w:noProof/>
                <w:webHidden/>
              </w:rPr>
              <w:t>47</w:t>
            </w:r>
            <w:r>
              <w:rPr>
                <w:noProof/>
                <w:webHidden/>
              </w:rPr>
              <w:fldChar w:fldCharType="end"/>
            </w:r>
          </w:hyperlink>
        </w:p>
        <w:p w14:paraId="61E5BDD2" w14:textId="2E1192F8" w:rsidR="003F0589" w:rsidRDefault="003F0589">
          <w:pPr>
            <w:pStyle w:val="TOC2"/>
            <w:tabs>
              <w:tab w:val="right" w:leader="dot" w:pos="9039"/>
            </w:tabs>
            <w:rPr>
              <w:rFonts w:eastAsiaTheme="minorEastAsia"/>
              <w:noProof/>
              <w:lang w:eastAsia="nl-BE"/>
            </w:rPr>
          </w:pPr>
          <w:hyperlink w:anchor="_Toc76653920" w:history="1">
            <w:r w:rsidRPr="004F21FA">
              <w:rPr>
                <w:rStyle w:val="Hyperlink"/>
                <w:rFonts w:ascii="Arial" w:hAnsi="Arial" w:cs="Arial"/>
                <w:b/>
                <w:noProof/>
              </w:rPr>
              <w:t>Art. 22 De éénzijdige opzegging door de Evenwichtsverantwoordelijke van zijn aanduiding als Evenwichtsverantwoordelijke voor een of meer Toegangspunt(en)</w:t>
            </w:r>
            <w:r>
              <w:rPr>
                <w:noProof/>
                <w:webHidden/>
              </w:rPr>
              <w:tab/>
            </w:r>
            <w:r>
              <w:rPr>
                <w:noProof/>
                <w:webHidden/>
              </w:rPr>
              <w:fldChar w:fldCharType="begin"/>
            </w:r>
            <w:r>
              <w:rPr>
                <w:noProof/>
                <w:webHidden/>
              </w:rPr>
              <w:instrText xml:space="preserve"> PAGEREF _Toc76653920 \h </w:instrText>
            </w:r>
            <w:r>
              <w:rPr>
                <w:noProof/>
                <w:webHidden/>
              </w:rPr>
            </w:r>
            <w:r>
              <w:rPr>
                <w:noProof/>
                <w:webHidden/>
              </w:rPr>
              <w:fldChar w:fldCharType="separate"/>
            </w:r>
            <w:r w:rsidR="0043662A">
              <w:rPr>
                <w:noProof/>
                <w:webHidden/>
              </w:rPr>
              <w:t>48</w:t>
            </w:r>
            <w:r>
              <w:rPr>
                <w:noProof/>
                <w:webHidden/>
              </w:rPr>
              <w:fldChar w:fldCharType="end"/>
            </w:r>
          </w:hyperlink>
        </w:p>
        <w:p w14:paraId="45B00D30" w14:textId="7B0D1F5F" w:rsidR="003F0589" w:rsidRDefault="003F0589">
          <w:pPr>
            <w:pStyle w:val="TOC3"/>
            <w:tabs>
              <w:tab w:val="right" w:leader="dot" w:pos="9039"/>
            </w:tabs>
            <w:rPr>
              <w:rFonts w:eastAsiaTheme="minorEastAsia"/>
              <w:noProof/>
              <w:lang w:eastAsia="nl-BE"/>
            </w:rPr>
          </w:pPr>
          <w:hyperlink w:anchor="_Toc76653921" w:history="1">
            <w:r w:rsidRPr="004F21FA">
              <w:rPr>
                <w:rStyle w:val="Hyperlink"/>
                <w:rFonts w:ascii="Arial" w:eastAsia="MS PGothic" w:hAnsi="Arial" w:cs="Arial"/>
                <w:b/>
                <w:noProof/>
                <w:lang w:val="nl-NL" w:eastAsia="nl-NL"/>
              </w:rPr>
              <w:t>Art. 22.1 – Procedure voor de éénzijdige opzegging door de Evenwichtsverantwoordelijke van zijn aanduiding</w:t>
            </w:r>
            <w:r>
              <w:rPr>
                <w:noProof/>
                <w:webHidden/>
              </w:rPr>
              <w:tab/>
            </w:r>
            <w:r>
              <w:rPr>
                <w:noProof/>
                <w:webHidden/>
              </w:rPr>
              <w:fldChar w:fldCharType="begin"/>
            </w:r>
            <w:r>
              <w:rPr>
                <w:noProof/>
                <w:webHidden/>
              </w:rPr>
              <w:instrText xml:space="preserve"> PAGEREF _Toc76653921 \h </w:instrText>
            </w:r>
            <w:r>
              <w:rPr>
                <w:noProof/>
                <w:webHidden/>
              </w:rPr>
            </w:r>
            <w:r>
              <w:rPr>
                <w:noProof/>
                <w:webHidden/>
              </w:rPr>
              <w:fldChar w:fldCharType="separate"/>
            </w:r>
            <w:r w:rsidR="0043662A">
              <w:rPr>
                <w:noProof/>
                <w:webHidden/>
              </w:rPr>
              <w:t>49</w:t>
            </w:r>
            <w:r>
              <w:rPr>
                <w:noProof/>
                <w:webHidden/>
              </w:rPr>
              <w:fldChar w:fldCharType="end"/>
            </w:r>
          </w:hyperlink>
        </w:p>
        <w:p w14:paraId="0DF6B37F" w14:textId="6E5BD342" w:rsidR="003F0589" w:rsidRDefault="003F0589">
          <w:pPr>
            <w:pStyle w:val="TOC3"/>
            <w:tabs>
              <w:tab w:val="right" w:leader="dot" w:pos="9039"/>
            </w:tabs>
            <w:rPr>
              <w:rFonts w:eastAsiaTheme="minorEastAsia"/>
              <w:noProof/>
              <w:lang w:eastAsia="nl-BE"/>
            </w:rPr>
          </w:pPr>
          <w:hyperlink w:anchor="_Toc76653922" w:history="1">
            <w:r w:rsidRPr="004F21FA">
              <w:rPr>
                <w:rStyle w:val="Hyperlink"/>
                <w:rFonts w:ascii="Arial" w:eastAsia="MS PGothic" w:hAnsi="Arial" w:cs="Arial"/>
                <w:b/>
                <w:noProof/>
                <w:lang w:val="nl-NL" w:eastAsia="nl-NL"/>
              </w:rPr>
              <w:t>Art. 22.2 Stopzetting van de procedure voor de éénzijdige opzegging van de aanduiding van de Evenwichtsverantwoordelijke</w:t>
            </w:r>
            <w:r>
              <w:rPr>
                <w:noProof/>
                <w:webHidden/>
              </w:rPr>
              <w:tab/>
            </w:r>
            <w:r>
              <w:rPr>
                <w:noProof/>
                <w:webHidden/>
              </w:rPr>
              <w:fldChar w:fldCharType="begin"/>
            </w:r>
            <w:r>
              <w:rPr>
                <w:noProof/>
                <w:webHidden/>
              </w:rPr>
              <w:instrText xml:space="preserve"> PAGEREF _Toc76653922 \h </w:instrText>
            </w:r>
            <w:r>
              <w:rPr>
                <w:noProof/>
                <w:webHidden/>
              </w:rPr>
            </w:r>
            <w:r>
              <w:rPr>
                <w:noProof/>
                <w:webHidden/>
              </w:rPr>
              <w:fldChar w:fldCharType="separate"/>
            </w:r>
            <w:r w:rsidR="0043662A">
              <w:rPr>
                <w:noProof/>
                <w:webHidden/>
              </w:rPr>
              <w:t>50</w:t>
            </w:r>
            <w:r>
              <w:rPr>
                <w:noProof/>
                <w:webHidden/>
              </w:rPr>
              <w:fldChar w:fldCharType="end"/>
            </w:r>
          </w:hyperlink>
        </w:p>
        <w:p w14:paraId="4C50C66F" w14:textId="33A0F21D" w:rsidR="003F0589" w:rsidRDefault="003F0589">
          <w:pPr>
            <w:pStyle w:val="TOC3"/>
            <w:tabs>
              <w:tab w:val="right" w:leader="dot" w:pos="9039"/>
            </w:tabs>
            <w:rPr>
              <w:rFonts w:eastAsiaTheme="minorEastAsia"/>
              <w:noProof/>
              <w:lang w:eastAsia="nl-BE"/>
            </w:rPr>
          </w:pPr>
          <w:hyperlink w:anchor="_Toc76653923" w:history="1">
            <w:r w:rsidRPr="004F21FA">
              <w:rPr>
                <w:rStyle w:val="Hyperlink"/>
                <w:rFonts w:ascii="Arial" w:eastAsia="MS PGothic" w:hAnsi="Arial" w:cs="Arial"/>
                <w:b/>
                <w:noProof/>
                <w:lang w:val="nl-NL" w:eastAsia="nl-NL"/>
              </w:rPr>
              <w:t>Art. 22.3 Aanduiding van de toekomstige Evenwichtsverantwoordelijk</w:t>
            </w:r>
            <w:r>
              <w:rPr>
                <w:noProof/>
                <w:webHidden/>
              </w:rPr>
              <w:tab/>
            </w:r>
            <w:r>
              <w:rPr>
                <w:noProof/>
                <w:webHidden/>
              </w:rPr>
              <w:fldChar w:fldCharType="begin"/>
            </w:r>
            <w:r>
              <w:rPr>
                <w:noProof/>
                <w:webHidden/>
              </w:rPr>
              <w:instrText xml:space="preserve"> PAGEREF _Toc76653923 \h </w:instrText>
            </w:r>
            <w:r>
              <w:rPr>
                <w:noProof/>
                <w:webHidden/>
              </w:rPr>
            </w:r>
            <w:r>
              <w:rPr>
                <w:noProof/>
                <w:webHidden/>
              </w:rPr>
              <w:fldChar w:fldCharType="separate"/>
            </w:r>
            <w:r w:rsidR="0043662A">
              <w:rPr>
                <w:noProof/>
                <w:webHidden/>
              </w:rPr>
              <w:t>51</w:t>
            </w:r>
            <w:r>
              <w:rPr>
                <w:noProof/>
                <w:webHidden/>
              </w:rPr>
              <w:fldChar w:fldCharType="end"/>
            </w:r>
          </w:hyperlink>
        </w:p>
        <w:p w14:paraId="51D96C1C" w14:textId="68557A77" w:rsidR="003F0589" w:rsidRDefault="003F0589">
          <w:pPr>
            <w:pStyle w:val="TOC2"/>
            <w:tabs>
              <w:tab w:val="right" w:leader="dot" w:pos="9039"/>
            </w:tabs>
            <w:rPr>
              <w:rFonts w:eastAsiaTheme="minorEastAsia"/>
              <w:noProof/>
              <w:lang w:eastAsia="nl-BE"/>
            </w:rPr>
          </w:pPr>
          <w:hyperlink w:anchor="_Toc76653924" w:history="1">
            <w:r w:rsidRPr="004F21FA">
              <w:rPr>
                <w:rStyle w:val="Hyperlink"/>
                <w:rFonts w:ascii="Arial" w:hAnsi="Arial" w:cs="Arial"/>
                <w:b/>
                <w:noProof/>
              </w:rPr>
              <w:t>Art. 23</w:t>
            </w:r>
            <w:r w:rsidRPr="004F21FA">
              <w:rPr>
                <w:rStyle w:val="Hyperlink"/>
                <w:rFonts w:ascii="Arial" w:hAnsi="Arial" w:cs="Arial"/>
                <w:b/>
                <w:i/>
                <w:noProof/>
              </w:rPr>
              <w:t xml:space="preserve"> </w:t>
            </w:r>
            <w:r w:rsidRPr="004F21FA">
              <w:rPr>
                <w:rStyle w:val="Hyperlink"/>
                <w:rFonts w:ascii="Arial" w:hAnsi="Arial" w:cs="Arial"/>
                <w:b/>
                <w:noProof/>
              </w:rPr>
              <w:t>Identificatie van de Leverancier</w:t>
            </w:r>
            <w:r>
              <w:rPr>
                <w:noProof/>
                <w:webHidden/>
              </w:rPr>
              <w:tab/>
            </w:r>
            <w:r>
              <w:rPr>
                <w:noProof/>
                <w:webHidden/>
              </w:rPr>
              <w:fldChar w:fldCharType="begin"/>
            </w:r>
            <w:r>
              <w:rPr>
                <w:noProof/>
                <w:webHidden/>
              </w:rPr>
              <w:instrText xml:space="preserve"> PAGEREF _Toc76653924 \h </w:instrText>
            </w:r>
            <w:r>
              <w:rPr>
                <w:noProof/>
                <w:webHidden/>
              </w:rPr>
            </w:r>
            <w:r>
              <w:rPr>
                <w:noProof/>
                <w:webHidden/>
              </w:rPr>
              <w:fldChar w:fldCharType="separate"/>
            </w:r>
            <w:r w:rsidR="0043662A">
              <w:rPr>
                <w:noProof/>
                <w:webHidden/>
              </w:rPr>
              <w:t>51</w:t>
            </w:r>
            <w:r>
              <w:rPr>
                <w:noProof/>
                <w:webHidden/>
              </w:rPr>
              <w:fldChar w:fldCharType="end"/>
            </w:r>
          </w:hyperlink>
        </w:p>
        <w:p w14:paraId="1D155B92" w14:textId="14C48302" w:rsidR="003F0589" w:rsidRDefault="003F0589">
          <w:pPr>
            <w:pStyle w:val="TOC3"/>
            <w:tabs>
              <w:tab w:val="right" w:leader="dot" w:pos="9039"/>
            </w:tabs>
            <w:rPr>
              <w:rFonts w:eastAsiaTheme="minorEastAsia"/>
              <w:noProof/>
              <w:lang w:eastAsia="nl-BE"/>
            </w:rPr>
          </w:pPr>
          <w:hyperlink w:anchor="_Toc76653925" w:history="1">
            <w:r w:rsidRPr="004F21FA">
              <w:rPr>
                <w:rStyle w:val="Hyperlink"/>
                <w:rFonts w:ascii="Arial" w:hAnsi="Arial" w:cs="Arial"/>
                <w:b/>
                <w:noProof/>
              </w:rPr>
              <w:t>Art. 23.1 Procedure voor de identificatie van de Leverancier</w:t>
            </w:r>
            <w:r>
              <w:rPr>
                <w:noProof/>
                <w:webHidden/>
              </w:rPr>
              <w:tab/>
            </w:r>
            <w:r>
              <w:rPr>
                <w:noProof/>
                <w:webHidden/>
              </w:rPr>
              <w:fldChar w:fldCharType="begin"/>
            </w:r>
            <w:r>
              <w:rPr>
                <w:noProof/>
                <w:webHidden/>
              </w:rPr>
              <w:instrText xml:space="preserve"> PAGEREF _Toc76653925 \h </w:instrText>
            </w:r>
            <w:r>
              <w:rPr>
                <w:noProof/>
                <w:webHidden/>
              </w:rPr>
            </w:r>
            <w:r>
              <w:rPr>
                <w:noProof/>
                <w:webHidden/>
              </w:rPr>
              <w:fldChar w:fldCharType="separate"/>
            </w:r>
            <w:r w:rsidR="0043662A">
              <w:rPr>
                <w:noProof/>
                <w:webHidden/>
              </w:rPr>
              <w:t>51</w:t>
            </w:r>
            <w:r>
              <w:rPr>
                <w:noProof/>
                <w:webHidden/>
              </w:rPr>
              <w:fldChar w:fldCharType="end"/>
            </w:r>
          </w:hyperlink>
        </w:p>
        <w:p w14:paraId="5766AB02" w14:textId="7EA4027B" w:rsidR="003F0589" w:rsidRDefault="003F0589">
          <w:pPr>
            <w:pStyle w:val="TOC3"/>
            <w:tabs>
              <w:tab w:val="right" w:leader="dot" w:pos="9039"/>
            </w:tabs>
            <w:rPr>
              <w:rFonts w:eastAsiaTheme="minorEastAsia"/>
              <w:noProof/>
              <w:lang w:eastAsia="nl-BE"/>
            </w:rPr>
          </w:pPr>
          <w:hyperlink w:anchor="_Toc76653926" w:history="1">
            <w:r w:rsidRPr="004F21FA">
              <w:rPr>
                <w:rStyle w:val="Hyperlink"/>
                <w:rFonts w:ascii="Arial" w:hAnsi="Arial" w:cs="Arial"/>
                <w:b/>
                <w:noProof/>
              </w:rPr>
              <w:t>Art. 23.2 Duur van de identificatie van de Leverancier</w:t>
            </w:r>
            <w:r>
              <w:rPr>
                <w:noProof/>
                <w:webHidden/>
              </w:rPr>
              <w:tab/>
            </w:r>
            <w:r>
              <w:rPr>
                <w:noProof/>
                <w:webHidden/>
              </w:rPr>
              <w:fldChar w:fldCharType="begin"/>
            </w:r>
            <w:r>
              <w:rPr>
                <w:noProof/>
                <w:webHidden/>
              </w:rPr>
              <w:instrText xml:space="preserve"> PAGEREF _Toc76653926 \h </w:instrText>
            </w:r>
            <w:r>
              <w:rPr>
                <w:noProof/>
                <w:webHidden/>
              </w:rPr>
            </w:r>
            <w:r>
              <w:rPr>
                <w:noProof/>
                <w:webHidden/>
              </w:rPr>
              <w:fldChar w:fldCharType="separate"/>
            </w:r>
            <w:r w:rsidR="0043662A">
              <w:rPr>
                <w:noProof/>
                <w:webHidden/>
              </w:rPr>
              <w:t>51</w:t>
            </w:r>
            <w:r>
              <w:rPr>
                <w:noProof/>
                <w:webHidden/>
              </w:rPr>
              <w:fldChar w:fldCharType="end"/>
            </w:r>
          </w:hyperlink>
        </w:p>
        <w:p w14:paraId="18BB43B2" w14:textId="1F2DE0AB" w:rsidR="003F0589" w:rsidRDefault="003F0589">
          <w:pPr>
            <w:pStyle w:val="TOC3"/>
            <w:tabs>
              <w:tab w:val="right" w:leader="dot" w:pos="9039"/>
            </w:tabs>
            <w:rPr>
              <w:rFonts w:eastAsiaTheme="minorEastAsia"/>
              <w:noProof/>
              <w:lang w:eastAsia="nl-BE"/>
            </w:rPr>
          </w:pPr>
          <w:hyperlink w:anchor="_Toc76653927" w:history="1">
            <w:r w:rsidRPr="004F21FA">
              <w:rPr>
                <w:rStyle w:val="Hyperlink"/>
                <w:rFonts w:ascii="Arial" w:hAnsi="Arial" w:cs="Arial"/>
                <w:b/>
                <w:noProof/>
              </w:rPr>
              <w:t>Art. 23.3 Wijziging van Leverancier ingeval van wanbetaling of verslechtering van de financiële situatie van de Netgebruiker</w:t>
            </w:r>
            <w:r>
              <w:rPr>
                <w:noProof/>
                <w:webHidden/>
              </w:rPr>
              <w:tab/>
            </w:r>
            <w:r>
              <w:rPr>
                <w:noProof/>
                <w:webHidden/>
              </w:rPr>
              <w:fldChar w:fldCharType="begin"/>
            </w:r>
            <w:r>
              <w:rPr>
                <w:noProof/>
                <w:webHidden/>
              </w:rPr>
              <w:instrText xml:space="preserve"> PAGEREF _Toc76653927 \h </w:instrText>
            </w:r>
            <w:r>
              <w:rPr>
                <w:noProof/>
                <w:webHidden/>
              </w:rPr>
            </w:r>
            <w:r>
              <w:rPr>
                <w:noProof/>
                <w:webHidden/>
              </w:rPr>
              <w:fldChar w:fldCharType="separate"/>
            </w:r>
            <w:r w:rsidR="0043662A">
              <w:rPr>
                <w:noProof/>
                <w:webHidden/>
              </w:rPr>
              <w:t>52</w:t>
            </w:r>
            <w:r>
              <w:rPr>
                <w:noProof/>
                <w:webHidden/>
              </w:rPr>
              <w:fldChar w:fldCharType="end"/>
            </w:r>
          </w:hyperlink>
        </w:p>
        <w:p w14:paraId="6320C094" w14:textId="25A399C5" w:rsidR="003F0589" w:rsidRDefault="003F0589">
          <w:pPr>
            <w:pStyle w:val="TOC2"/>
            <w:tabs>
              <w:tab w:val="right" w:leader="dot" w:pos="9039"/>
            </w:tabs>
            <w:rPr>
              <w:rFonts w:eastAsiaTheme="minorEastAsia"/>
              <w:noProof/>
              <w:lang w:eastAsia="nl-BE"/>
            </w:rPr>
          </w:pPr>
          <w:hyperlink w:anchor="_Toc76653928" w:history="1">
            <w:r w:rsidRPr="004F21FA">
              <w:rPr>
                <w:rStyle w:val="Hyperlink"/>
                <w:rFonts w:ascii="Arial" w:hAnsi="Arial" w:cs="Arial"/>
                <w:b/>
                <w:noProof/>
              </w:rPr>
              <w:t>Art. 24</w:t>
            </w:r>
            <w:r w:rsidRPr="004F21FA">
              <w:rPr>
                <w:rStyle w:val="Hyperlink"/>
                <w:rFonts w:ascii="Arial" w:hAnsi="Arial" w:cs="Arial"/>
                <w:b/>
                <w:i/>
                <w:noProof/>
              </w:rPr>
              <w:t xml:space="preserve"> </w:t>
            </w:r>
            <w:r w:rsidRPr="004F21FA">
              <w:rPr>
                <w:rStyle w:val="Hyperlink"/>
                <w:rFonts w:ascii="Arial" w:hAnsi="Arial" w:cs="Arial"/>
                <w:b/>
                <w:noProof/>
              </w:rPr>
              <w:t>Modaliteiten van toepassing op het Ter Beschikking Gesteld Vermogen</w:t>
            </w:r>
            <w:r>
              <w:rPr>
                <w:noProof/>
                <w:webHidden/>
              </w:rPr>
              <w:tab/>
            </w:r>
            <w:r>
              <w:rPr>
                <w:noProof/>
                <w:webHidden/>
              </w:rPr>
              <w:fldChar w:fldCharType="begin"/>
            </w:r>
            <w:r>
              <w:rPr>
                <w:noProof/>
                <w:webHidden/>
              </w:rPr>
              <w:instrText xml:space="preserve"> PAGEREF _Toc76653928 \h </w:instrText>
            </w:r>
            <w:r>
              <w:rPr>
                <w:noProof/>
                <w:webHidden/>
              </w:rPr>
            </w:r>
            <w:r>
              <w:rPr>
                <w:noProof/>
                <w:webHidden/>
              </w:rPr>
              <w:fldChar w:fldCharType="separate"/>
            </w:r>
            <w:r w:rsidR="0043662A">
              <w:rPr>
                <w:noProof/>
                <w:webHidden/>
              </w:rPr>
              <w:t>52</w:t>
            </w:r>
            <w:r>
              <w:rPr>
                <w:noProof/>
                <w:webHidden/>
              </w:rPr>
              <w:fldChar w:fldCharType="end"/>
            </w:r>
          </w:hyperlink>
        </w:p>
        <w:p w14:paraId="7A88E174" w14:textId="3A770B57" w:rsidR="003F0589" w:rsidRDefault="003F0589">
          <w:pPr>
            <w:pStyle w:val="TOC2"/>
            <w:tabs>
              <w:tab w:val="right" w:leader="dot" w:pos="9039"/>
            </w:tabs>
            <w:rPr>
              <w:rFonts w:eastAsiaTheme="minorEastAsia"/>
              <w:noProof/>
              <w:lang w:eastAsia="nl-BE"/>
            </w:rPr>
          </w:pPr>
          <w:hyperlink w:anchor="_Toc76653929" w:history="1">
            <w:r w:rsidRPr="004F21FA">
              <w:rPr>
                <w:rStyle w:val="Hyperlink"/>
                <w:rFonts w:ascii="Arial" w:hAnsi="Arial" w:cs="Arial"/>
                <w:b/>
                <w:noProof/>
              </w:rPr>
              <w:t>Art. 25 Tarieven</w:t>
            </w:r>
            <w:r>
              <w:rPr>
                <w:noProof/>
                <w:webHidden/>
              </w:rPr>
              <w:tab/>
            </w:r>
            <w:r>
              <w:rPr>
                <w:noProof/>
                <w:webHidden/>
              </w:rPr>
              <w:fldChar w:fldCharType="begin"/>
            </w:r>
            <w:r>
              <w:rPr>
                <w:noProof/>
                <w:webHidden/>
              </w:rPr>
              <w:instrText xml:space="preserve"> PAGEREF _Toc76653929 \h </w:instrText>
            </w:r>
            <w:r>
              <w:rPr>
                <w:noProof/>
                <w:webHidden/>
              </w:rPr>
            </w:r>
            <w:r>
              <w:rPr>
                <w:noProof/>
                <w:webHidden/>
              </w:rPr>
              <w:fldChar w:fldCharType="separate"/>
            </w:r>
            <w:r w:rsidR="0043662A">
              <w:rPr>
                <w:noProof/>
                <w:webHidden/>
              </w:rPr>
              <w:t>53</w:t>
            </w:r>
            <w:r>
              <w:rPr>
                <w:noProof/>
                <w:webHidden/>
              </w:rPr>
              <w:fldChar w:fldCharType="end"/>
            </w:r>
          </w:hyperlink>
        </w:p>
        <w:p w14:paraId="703E0A5C" w14:textId="4B1E7D77" w:rsidR="003F0589" w:rsidRDefault="003F0589">
          <w:pPr>
            <w:pStyle w:val="TOC3"/>
            <w:tabs>
              <w:tab w:val="right" w:leader="dot" w:pos="9039"/>
            </w:tabs>
            <w:rPr>
              <w:rFonts w:eastAsiaTheme="minorEastAsia"/>
              <w:noProof/>
              <w:lang w:eastAsia="nl-BE"/>
            </w:rPr>
          </w:pPr>
          <w:hyperlink w:anchor="_Toc76653930" w:history="1">
            <w:r w:rsidRPr="004F21FA">
              <w:rPr>
                <w:rStyle w:val="Hyperlink"/>
                <w:rFonts w:ascii="Arial" w:hAnsi="Arial" w:cs="Arial"/>
                <w:b/>
                <w:noProof/>
              </w:rPr>
              <w:t>Art. 25.1 Algemeen</w:t>
            </w:r>
            <w:r>
              <w:rPr>
                <w:noProof/>
                <w:webHidden/>
              </w:rPr>
              <w:tab/>
            </w:r>
            <w:r>
              <w:rPr>
                <w:noProof/>
                <w:webHidden/>
              </w:rPr>
              <w:fldChar w:fldCharType="begin"/>
            </w:r>
            <w:r>
              <w:rPr>
                <w:noProof/>
                <w:webHidden/>
              </w:rPr>
              <w:instrText xml:space="preserve"> PAGEREF _Toc76653930 \h </w:instrText>
            </w:r>
            <w:r>
              <w:rPr>
                <w:noProof/>
                <w:webHidden/>
              </w:rPr>
            </w:r>
            <w:r>
              <w:rPr>
                <w:noProof/>
                <w:webHidden/>
              </w:rPr>
              <w:fldChar w:fldCharType="separate"/>
            </w:r>
            <w:r w:rsidR="0043662A">
              <w:rPr>
                <w:noProof/>
                <w:webHidden/>
              </w:rPr>
              <w:t>53</w:t>
            </w:r>
            <w:r>
              <w:rPr>
                <w:noProof/>
                <w:webHidden/>
              </w:rPr>
              <w:fldChar w:fldCharType="end"/>
            </w:r>
          </w:hyperlink>
        </w:p>
        <w:p w14:paraId="172068EE" w14:textId="434B7D81" w:rsidR="003F0589" w:rsidRDefault="003F0589">
          <w:pPr>
            <w:pStyle w:val="TOC3"/>
            <w:tabs>
              <w:tab w:val="right" w:leader="dot" w:pos="9039"/>
            </w:tabs>
            <w:rPr>
              <w:rFonts w:eastAsiaTheme="minorEastAsia"/>
              <w:noProof/>
              <w:lang w:eastAsia="nl-BE"/>
            </w:rPr>
          </w:pPr>
          <w:hyperlink w:anchor="_Toc76653931" w:history="1">
            <w:r w:rsidRPr="004F21FA">
              <w:rPr>
                <w:rStyle w:val="Hyperlink"/>
                <w:rFonts w:ascii="Arial" w:hAnsi="Arial" w:cs="Arial"/>
                <w:b/>
                <w:noProof/>
              </w:rPr>
              <w:t>Art. 25.2 Tariefprincipes voor de Toegang tot het Elia-net</w:t>
            </w:r>
            <w:r>
              <w:rPr>
                <w:noProof/>
                <w:webHidden/>
              </w:rPr>
              <w:tab/>
            </w:r>
            <w:r>
              <w:rPr>
                <w:noProof/>
                <w:webHidden/>
              </w:rPr>
              <w:fldChar w:fldCharType="begin"/>
            </w:r>
            <w:r>
              <w:rPr>
                <w:noProof/>
                <w:webHidden/>
              </w:rPr>
              <w:instrText xml:space="preserve"> PAGEREF _Toc76653931 \h </w:instrText>
            </w:r>
            <w:r>
              <w:rPr>
                <w:noProof/>
                <w:webHidden/>
              </w:rPr>
            </w:r>
            <w:r>
              <w:rPr>
                <w:noProof/>
                <w:webHidden/>
              </w:rPr>
              <w:fldChar w:fldCharType="separate"/>
            </w:r>
            <w:r w:rsidR="0043662A">
              <w:rPr>
                <w:noProof/>
                <w:webHidden/>
              </w:rPr>
              <w:t>54</w:t>
            </w:r>
            <w:r>
              <w:rPr>
                <w:noProof/>
                <w:webHidden/>
              </w:rPr>
              <w:fldChar w:fldCharType="end"/>
            </w:r>
          </w:hyperlink>
        </w:p>
        <w:p w14:paraId="51662F87" w14:textId="1196A1ED" w:rsidR="003F0589" w:rsidRDefault="003F0589">
          <w:pPr>
            <w:pStyle w:val="TOC3"/>
            <w:tabs>
              <w:tab w:val="right" w:leader="dot" w:pos="9039"/>
            </w:tabs>
            <w:rPr>
              <w:rFonts w:eastAsiaTheme="minorEastAsia"/>
              <w:noProof/>
              <w:lang w:eastAsia="nl-BE"/>
            </w:rPr>
          </w:pPr>
          <w:hyperlink w:anchor="_Toc76653932" w:history="1">
            <w:r w:rsidRPr="004F21FA">
              <w:rPr>
                <w:rStyle w:val="Hyperlink"/>
                <w:rFonts w:ascii="Arial" w:hAnsi="Arial" w:cs="Arial"/>
                <w:b/>
                <w:noProof/>
              </w:rPr>
              <w:t>Art. 25.3 Tarieven voor aansluiting op het Elia-net</w:t>
            </w:r>
            <w:r>
              <w:rPr>
                <w:noProof/>
                <w:webHidden/>
              </w:rPr>
              <w:tab/>
            </w:r>
            <w:r>
              <w:rPr>
                <w:noProof/>
                <w:webHidden/>
              </w:rPr>
              <w:fldChar w:fldCharType="begin"/>
            </w:r>
            <w:r>
              <w:rPr>
                <w:noProof/>
                <w:webHidden/>
              </w:rPr>
              <w:instrText xml:space="preserve"> PAGEREF _Toc76653932 \h </w:instrText>
            </w:r>
            <w:r>
              <w:rPr>
                <w:noProof/>
                <w:webHidden/>
              </w:rPr>
            </w:r>
            <w:r>
              <w:rPr>
                <w:noProof/>
                <w:webHidden/>
              </w:rPr>
              <w:fldChar w:fldCharType="separate"/>
            </w:r>
            <w:r w:rsidR="0043662A">
              <w:rPr>
                <w:noProof/>
                <w:webHidden/>
              </w:rPr>
              <w:t>54</w:t>
            </w:r>
            <w:r>
              <w:rPr>
                <w:noProof/>
                <w:webHidden/>
              </w:rPr>
              <w:fldChar w:fldCharType="end"/>
            </w:r>
          </w:hyperlink>
        </w:p>
        <w:p w14:paraId="583A294E" w14:textId="4A1CD89B" w:rsidR="003F0589" w:rsidRDefault="003F0589">
          <w:pPr>
            <w:pStyle w:val="TOC3"/>
            <w:tabs>
              <w:tab w:val="right" w:leader="dot" w:pos="9039"/>
            </w:tabs>
            <w:rPr>
              <w:rFonts w:eastAsiaTheme="minorEastAsia"/>
              <w:noProof/>
              <w:lang w:eastAsia="nl-BE"/>
            </w:rPr>
          </w:pPr>
          <w:hyperlink w:anchor="_Toc76653933" w:history="1">
            <w:r w:rsidRPr="004F21FA">
              <w:rPr>
                <w:rStyle w:val="Hyperlink"/>
                <w:rFonts w:ascii="Arial" w:hAnsi="Arial" w:cs="Arial"/>
                <w:b/>
                <w:noProof/>
              </w:rPr>
              <w:t>Art. 25.4 Vrijstellingsbeginsel</w:t>
            </w:r>
            <w:r>
              <w:rPr>
                <w:noProof/>
                <w:webHidden/>
              </w:rPr>
              <w:tab/>
            </w:r>
            <w:r>
              <w:rPr>
                <w:noProof/>
                <w:webHidden/>
              </w:rPr>
              <w:fldChar w:fldCharType="begin"/>
            </w:r>
            <w:r>
              <w:rPr>
                <w:noProof/>
                <w:webHidden/>
              </w:rPr>
              <w:instrText xml:space="preserve"> PAGEREF _Toc76653933 \h </w:instrText>
            </w:r>
            <w:r>
              <w:rPr>
                <w:noProof/>
                <w:webHidden/>
              </w:rPr>
            </w:r>
            <w:r>
              <w:rPr>
                <w:noProof/>
                <w:webHidden/>
              </w:rPr>
              <w:fldChar w:fldCharType="separate"/>
            </w:r>
            <w:r w:rsidR="0043662A">
              <w:rPr>
                <w:noProof/>
                <w:webHidden/>
              </w:rPr>
              <w:t>54</w:t>
            </w:r>
            <w:r>
              <w:rPr>
                <w:noProof/>
                <w:webHidden/>
              </w:rPr>
              <w:fldChar w:fldCharType="end"/>
            </w:r>
          </w:hyperlink>
        </w:p>
        <w:p w14:paraId="4A4F7851" w14:textId="7482F3A6" w:rsidR="003F0589" w:rsidRDefault="003F0589">
          <w:pPr>
            <w:pStyle w:val="TOC3"/>
            <w:tabs>
              <w:tab w:val="right" w:leader="dot" w:pos="9039"/>
            </w:tabs>
            <w:rPr>
              <w:rFonts w:eastAsiaTheme="minorEastAsia"/>
              <w:noProof/>
              <w:lang w:eastAsia="nl-BE"/>
            </w:rPr>
          </w:pPr>
          <w:hyperlink w:anchor="_Toc76653934" w:history="1">
            <w:r w:rsidRPr="004F21FA">
              <w:rPr>
                <w:rStyle w:val="Hyperlink"/>
                <w:rFonts w:ascii="Arial" w:hAnsi="Arial" w:cs="Arial"/>
                <w:b/>
                <w:noProof/>
              </w:rPr>
              <w:t>Art. 25.5 Tarieven voor openbare dienstverplichting</w:t>
            </w:r>
            <w:r>
              <w:rPr>
                <w:noProof/>
                <w:webHidden/>
              </w:rPr>
              <w:tab/>
            </w:r>
            <w:r>
              <w:rPr>
                <w:noProof/>
                <w:webHidden/>
              </w:rPr>
              <w:fldChar w:fldCharType="begin"/>
            </w:r>
            <w:r>
              <w:rPr>
                <w:noProof/>
                <w:webHidden/>
              </w:rPr>
              <w:instrText xml:space="preserve"> PAGEREF _Toc76653934 \h </w:instrText>
            </w:r>
            <w:r>
              <w:rPr>
                <w:noProof/>
                <w:webHidden/>
              </w:rPr>
            </w:r>
            <w:r>
              <w:rPr>
                <w:noProof/>
                <w:webHidden/>
              </w:rPr>
              <w:fldChar w:fldCharType="separate"/>
            </w:r>
            <w:r w:rsidR="0043662A">
              <w:rPr>
                <w:noProof/>
                <w:webHidden/>
              </w:rPr>
              <w:t>54</w:t>
            </w:r>
            <w:r>
              <w:rPr>
                <w:noProof/>
                <w:webHidden/>
              </w:rPr>
              <w:fldChar w:fldCharType="end"/>
            </w:r>
          </w:hyperlink>
        </w:p>
        <w:p w14:paraId="65C7933D" w14:textId="0AE4C8CA" w:rsidR="003F0589" w:rsidRDefault="003F0589">
          <w:pPr>
            <w:pStyle w:val="TOC3"/>
            <w:tabs>
              <w:tab w:val="right" w:leader="dot" w:pos="9039"/>
            </w:tabs>
            <w:rPr>
              <w:rFonts w:eastAsiaTheme="minorEastAsia"/>
              <w:noProof/>
              <w:lang w:eastAsia="nl-BE"/>
            </w:rPr>
          </w:pPr>
          <w:hyperlink w:anchor="_Toc76653935" w:history="1">
            <w:r w:rsidRPr="004F21FA">
              <w:rPr>
                <w:rStyle w:val="Hyperlink"/>
                <w:rFonts w:ascii="Arial" w:hAnsi="Arial" w:cs="Arial"/>
                <w:b/>
                <w:noProof/>
              </w:rPr>
              <w:t>Art. 25.6 Toeslagen en andere heffingen ten laste voor de Toegangshouder</w:t>
            </w:r>
            <w:r>
              <w:rPr>
                <w:noProof/>
                <w:webHidden/>
              </w:rPr>
              <w:tab/>
            </w:r>
            <w:r>
              <w:rPr>
                <w:noProof/>
                <w:webHidden/>
              </w:rPr>
              <w:fldChar w:fldCharType="begin"/>
            </w:r>
            <w:r>
              <w:rPr>
                <w:noProof/>
                <w:webHidden/>
              </w:rPr>
              <w:instrText xml:space="preserve"> PAGEREF _Toc76653935 \h </w:instrText>
            </w:r>
            <w:r>
              <w:rPr>
                <w:noProof/>
                <w:webHidden/>
              </w:rPr>
            </w:r>
            <w:r>
              <w:rPr>
                <w:noProof/>
                <w:webHidden/>
              </w:rPr>
              <w:fldChar w:fldCharType="separate"/>
            </w:r>
            <w:r w:rsidR="0043662A">
              <w:rPr>
                <w:noProof/>
                <w:webHidden/>
              </w:rPr>
              <w:t>54</w:t>
            </w:r>
            <w:r>
              <w:rPr>
                <w:noProof/>
                <w:webHidden/>
              </w:rPr>
              <w:fldChar w:fldCharType="end"/>
            </w:r>
          </w:hyperlink>
        </w:p>
        <w:p w14:paraId="346886DE" w14:textId="08A940AD" w:rsidR="003F0589" w:rsidRDefault="003F0589">
          <w:pPr>
            <w:pStyle w:val="TOC2"/>
            <w:tabs>
              <w:tab w:val="right" w:leader="dot" w:pos="9039"/>
            </w:tabs>
            <w:rPr>
              <w:rFonts w:eastAsiaTheme="minorEastAsia"/>
              <w:noProof/>
              <w:lang w:eastAsia="nl-BE"/>
            </w:rPr>
          </w:pPr>
          <w:hyperlink w:anchor="_Toc76653936" w:history="1">
            <w:r w:rsidRPr="004F21FA">
              <w:rPr>
                <w:rStyle w:val="Hyperlink"/>
                <w:rFonts w:ascii="Arial" w:hAnsi="Arial" w:cs="Arial"/>
                <w:b/>
                <w:noProof/>
              </w:rPr>
              <w:t>Art. 26 Procedure voor mededeling van meetgegevens in de Toegangspunten</w:t>
            </w:r>
            <w:r>
              <w:rPr>
                <w:noProof/>
                <w:webHidden/>
              </w:rPr>
              <w:tab/>
            </w:r>
            <w:r>
              <w:rPr>
                <w:noProof/>
                <w:webHidden/>
              </w:rPr>
              <w:fldChar w:fldCharType="begin"/>
            </w:r>
            <w:r>
              <w:rPr>
                <w:noProof/>
                <w:webHidden/>
              </w:rPr>
              <w:instrText xml:space="preserve"> PAGEREF _Toc76653936 \h </w:instrText>
            </w:r>
            <w:r>
              <w:rPr>
                <w:noProof/>
                <w:webHidden/>
              </w:rPr>
            </w:r>
            <w:r>
              <w:rPr>
                <w:noProof/>
                <w:webHidden/>
              </w:rPr>
              <w:fldChar w:fldCharType="separate"/>
            </w:r>
            <w:r w:rsidR="0043662A">
              <w:rPr>
                <w:noProof/>
                <w:webHidden/>
              </w:rPr>
              <w:t>55</w:t>
            </w:r>
            <w:r>
              <w:rPr>
                <w:noProof/>
                <w:webHidden/>
              </w:rPr>
              <w:fldChar w:fldCharType="end"/>
            </w:r>
          </w:hyperlink>
        </w:p>
        <w:p w14:paraId="290AC838" w14:textId="3294DDE4" w:rsidR="003F0589" w:rsidRDefault="003F0589">
          <w:pPr>
            <w:pStyle w:val="TOC1"/>
            <w:tabs>
              <w:tab w:val="right" w:leader="dot" w:pos="9039"/>
            </w:tabs>
            <w:rPr>
              <w:rFonts w:eastAsiaTheme="minorEastAsia"/>
              <w:noProof/>
              <w:lang w:eastAsia="nl-BE"/>
            </w:rPr>
          </w:pPr>
          <w:hyperlink w:anchor="_Toc76653937" w:history="1">
            <w:r w:rsidRPr="004F21FA">
              <w:rPr>
                <w:rStyle w:val="Hyperlink"/>
                <w:rFonts w:ascii="Arial" w:eastAsiaTheme="majorEastAsia" w:hAnsi="Arial" w:cs="Arial"/>
                <w:b/>
                <w:noProof/>
              </w:rPr>
              <w:t>DEEL IV: BIJLAGEN</w:t>
            </w:r>
            <w:r>
              <w:rPr>
                <w:noProof/>
                <w:webHidden/>
              </w:rPr>
              <w:tab/>
            </w:r>
            <w:r>
              <w:rPr>
                <w:noProof/>
                <w:webHidden/>
              </w:rPr>
              <w:fldChar w:fldCharType="begin"/>
            </w:r>
            <w:r>
              <w:rPr>
                <w:noProof/>
                <w:webHidden/>
              </w:rPr>
              <w:instrText xml:space="preserve"> PAGEREF _Toc76653937 \h </w:instrText>
            </w:r>
            <w:r>
              <w:rPr>
                <w:noProof/>
                <w:webHidden/>
              </w:rPr>
            </w:r>
            <w:r>
              <w:rPr>
                <w:noProof/>
                <w:webHidden/>
              </w:rPr>
              <w:fldChar w:fldCharType="separate"/>
            </w:r>
            <w:r w:rsidR="0043662A">
              <w:rPr>
                <w:noProof/>
                <w:webHidden/>
              </w:rPr>
              <w:t>2</w:t>
            </w:r>
            <w:r>
              <w:rPr>
                <w:noProof/>
                <w:webHidden/>
              </w:rPr>
              <w:fldChar w:fldCharType="end"/>
            </w:r>
          </w:hyperlink>
        </w:p>
        <w:p w14:paraId="1DAFD075" w14:textId="72D57938" w:rsidR="003F0589" w:rsidRDefault="003F0589">
          <w:pPr>
            <w:pStyle w:val="TOC2"/>
            <w:tabs>
              <w:tab w:val="right" w:leader="dot" w:pos="9039"/>
            </w:tabs>
            <w:rPr>
              <w:rFonts w:eastAsiaTheme="minorEastAsia"/>
              <w:noProof/>
              <w:lang w:eastAsia="nl-BE"/>
            </w:rPr>
          </w:pPr>
          <w:hyperlink w:anchor="_Toc76653938" w:history="1">
            <w:r w:rsidRPr="004F21FA">
              <w:rPr>
                <w:rStyle w:val="Hyperlink"/>
                <w:rFonts w:ascii="Arial" w:eastAsia="Times New Roman" w:hAnsi="Arial" w:cs="Times New Roman"/>
                <w:b/>
                <w:bCs/>
                <w:noProof/>
                <w:lang w:eastAsia="nl-BE"/>
              </w:rPr>
              <w:t>Bijlage 1: Contactgegevens van de Toegangshouder en Elia</w:t>
            </w:r>
            <w:r>
              <w:rPr>
                <w:noProof/>
                <w:webHidden/>
              </w:rPr>
              <w:tab/>
            </w:r>
            <w:r>
              <w:rPr>
                <w:noProof/>
                <w:webHidden/>
              </w:rPr>
              <w:fldChar w:fldCharType="begin"/>
            </w:r>
            <w:r>
              <w:rPr>
                <w:noProof/>
                <w:webHidden/>
              </w:rPr>
              <w:instrText xml:space="preserve"> PAGEREF _Toc76653938 \h </w:instrText>
            </w:r>
            <w:r>
              <w:rPr>
                <w:noProof/>
                <w:webHidden/>
              </w:rPr>
            </w:r>
            <w:r>
              <w:rPr>
                <w:noProof/>
                <w:webHidden/>
              </w:rPr>
              <w:fldChar w:fldCharType="separate"/>
            </w:r>
            <w:r w:rsidR="0043662A">
              <w:rPr>
                <w:noProof/>
                <w:webHidden/>
              </w:rPr>
              <w:t>3</w:t>
            </w:r>
            <w:r>
              <w:rPr>
                <w:noProof/>
                <w:webHidden/>
              </w:rPr>
              <w:fldChar w:fldCharType="end"/>
            </w:r>
          </w:hyperlink>
        </w:p>
        <w:p w14:paraId="7CDCD03F" w14:textId="271DDF4C" w:rsidR="003F0589" w:rsidRDefault="003F0589">
          <w:pPr>
            <w:pStyle w:val="TOC2"/>
            <w:tabs>
              <w:tab w:val="right" w:leader="dot" w:pos="9039"/>
            </w:tabs>
            <w:rPr>
              <w:rFonts w:eastAsiaTheme="minorEastAsia"/>
              <w:noProof/>
              <w:lang w:eastAsia="nl-BE"/>
            </w:rPr>
          </w:pPr>
          <w:hyperlink w:anchor="_Toc76653939" w:history="1">
            <w:r w:rsidRPr="004F21FA">
              <w:rPr>
                <w:rStyle w:val="Hyperlink"/>
                <w:rFonts w:ascii="Arial" w:eastAsia="Times New Roman" w:hAnsi="Arial" w:cs="Times New Roman"/>
                <w:b/>
                <w:bCs/>
                <w:noProof/>
                <w:lang w:eastAsia="nl-BE"/>
              </w:rPr>
              <w:t>Bijlage 2:</w:t>
            </w:r>
            <w:r>
              <w:rPr>
                <w:noProof/>
                <w:webHidden/>
              </w:rPr>
              <w:tab/>
            </w:r>
            <w:r>
              <w:rPr>
                <w:noProof/>
                <w:webHidden/>
              </w:rPr>
              <w:fldChar w:fldCharType="begin"/>
            </w:r>
            <w:r>
              <w:rPr>
                <w:noProof/>
                <w:webHidden/>
              </w:rPr>
              <w:instrText xml:space="preserve"> PAGEREF _Toc76653939 \h </w:instrText>
            </w:r>
            <w:r>
              <w:rPr>
                <w:noProof/>
                <w:webHidden/>
              </w:rPr>
            </w:r>
            <w:r>
              <w:rPr>
                <w:noProof/>
                <w:webHidden/>
              </w:rPr>
              <w:fldChar w:fldCharType="separate"/>
            </w:r>
            <w:r w:rsidR="0043662A">
              <w:rPr>
                <w:noProof/>
                <w:webHidden/>
              </w:rPr>
              <w:t>7</w:t>
            </w:r>
            <w:r>
              <w:rPr>
                <w:noProof/>
                <w:webHidden/>
              </w:rPr>
              <w:fldChar w:fldCharType="end"/>
            </w:r>
          </w:hyperlink>
        </w:p>
        <w:p w14:paraId="3E2E067C" w14:textId="30C987B0" w:rsidR="003F0589" w:rsidRDefault="003F0589">
          <w:pPr>
            <w:pStyle w:val="TOC2"/>
            <w:tabs>
              <w:tab w:val="right" w:leader="dot" w:pos="9039"/>
            </w:tabs>
            <w:rPr>
              <w:rFonts w:eastAsiaTheme="minorEastAsia"/>
              <w:noProof/>
              <w:lang w:eastAsia="nl-BE"/>
            </w:rPr>
          </w:pPr>
          <w:hyperlink w:anchor="_Toc76653940" w:history="1">
            <w:r w:rsidRPr="004F21FA">
              <w:rPr>
                <w:rStyle w:val="Hyperlink"/>
                <w:rFonts w:ascii="Arial" w:eastAsia="Times New Roman" w:hAnsi="Arial" w:cs="Times New Roman"/>
                <w:b/>
                <w:bCs/>
                <w:noProof/>
                <w:lang w:eastAsia="nl-BE"/>
              </w:rPr>
              <w:t>Identificatie en toevoeging van Toegangspunten, aanduiding en/of wijziging van de aanduiding van de Toegangshouder</w:t>
            </w:r>
            <w:r>
              <w:rPr>
                <w:noProof/>
                <w:webHidden/>
              </w:rPr>
              <w:tab/>
            </w:r>
            <w:r>
              <w:rPr>
                <w:noProof/>
                <w:webHidden/>
              </w:rPr>
              <w:fldChar w:fldCharType="begin"/>
            </w:r>
            <w:r>
              <w:rPr>
                <w:noProof/>
                <w:webHidden/>
              </w:rPr>
              <w:instrText xml:space="preserve"> PAGEREF _Toc76653940 \h </w:instrText>
            </w:r>
            <w:r>
              <w:rPr>
                <w:noProof/>
                <w:webHidden/>
              </w:rPr>
            </w:r>
            <w:r>
              <w:rPr>
                <w:noProof/>
                <w:webHidden/>
              </w:rPr>
              <w:fldChar w:fldCharType="separate"/>
            </w:r>
            <w:r w:rsidR="0043662A">
              <w:rPr>
                <w:noProof/>
                <w:webHidden/>
              </w:rPr>
              <w:t>7</w:t>
            </w:r>
            <w:r>
              <w:rPr>
                <w:noProof/>
                <w:webHidden/>
              </w:rPr>
              <w:fldChar w:fldCharType="end"/>
            </w:r>
          </w:hyperlink>
        </w:p>
        <w:p w14:paraId="06BB97CB" w14:textId="178A7D37" w:rsidR="003F0589" w:rsidRDefault="003F0589">
          <w:pPr>
            <w:pStyle w:val="TOC2"/>
            <w:tabs>
              <w:tab w:val="right" w:leader="dot" w:pos="9039"/>
            </w:tabs>
            <w:rPr>
              <w:rFonts w:eastAsiaTheme="minorEastAsia"/>
              <w:noProof/>
              <w:lang w:eastAsia="nl-BE"/>
            </w:rPr>
          </w:pPr>
          <w:hyperlink w:anchor="_Toc76653941" w:history="1">
            <w:r w:rsidRPr="004F21FA">
              <w:rPr>
                <w:rStyle w:val="Hyperlink"/>
                <w:rFonts w:ascii="Arial" w:eastAsia="Times New Roman" w:hAnsi="Arial" w:cs="Times New Roman"/>
                <w:b/>
                <w:bCs/>
                <w:noProof/>
                <w:lang w:eastAsia="nl-BE"/>
              </w:rPr>
              <w:t>Bijlage 3:</w:t>
            </w:r>
            <w:r>
              <w:rPr>
                <w:noProof/>
                <w:webHidden/>
              </w:rPr>
              <w:tab/>
            </w:r>
            <w:r>
              <w:rPr>
                <w:noProof/>
                <w:webHidden/>
              </w:rPr>
              <w:fldChar w:fldCharType="begin"/>
            </w:r>
            <w:r>
              <w:rPr>
                <w:noProof/>
                <w:webHidden/>
              </w:rPr>
              <w:instrText xml:space="preserve"> PAGEREF _Toc76653941 \h </w:instrText>
            </w:r>
            <w:r>
              <w:rPr>
                <w:noProof/>
                <w:webHidden/>
              </w:rPr>
            </w:r>
            <w:r>
              <w:rPr>
                <w:noProof/>
                <w:webHidden/>
              </w:rPr>
              <w:fldChar w:fldCharType="separate"/>
            </w:r>
            <w:r w:rsidR="0043662A">
              <w:rPr>
                <w:noProof/>
                <w:webHidden/>
              </w:rPr>
              <w:t>10</w:t>
            </w:r>
            <w:r>
              <w:rPr>
                <w:noProof/>
                <w:webHidden/>
              </w:rPr>
              <w:fldChar w:fldCharType="end"/>
            </w:r>
          </w:hyperlink>
        </w:p>
        <w:p w14:paraId="65BB0AEE" w14:textId="0A17D118" w:rsidR="003F0589" w:rsidRDefault="003F0589">
          <w:pPr>
            <w:pStyle w:val="TOC2"/>
            <w:tabs>
              <w:tab w:val="right" w:leader="dot" w:pos="9039"/>
            </w:tabs>
            <w:rPr>
              <w:rFonts w:eastAsiaTheme="minorEastAsia"/>
              <w:noProof/>
              <w:lang w:eastAsia="nl-BE"/>
            </w:rPr>
          </w:pPr>
          <w:hyperlink w:anchor="_Toc76653942" w:history="1">
            <w:r w:rsidRPr="004F21FA">
              <w:rPr>
                <w:rStyle w:val="Hyperlink"/>
                <w:rFonts w:ascii="Arial" w:eastAsia="Times New Roman" w:hAnsi="Arial" w:cs="Times New Roman"/>
                <w:b/>
                <w:bCs/>
                <w:noProof/>
                <w:lang w:eastAsia="nl-BE"/>
              </w:rPr>
              <w:t>Aanduiding en/of wijziging van de aanduiding van de Evenwichtsverantwoordelijke belast met de afname en de injectie</w:t>
            </w:r>
            <w:r w:rsidRPr="004F21FA">
              <w:rPr>
                <w:rStyle w:val="Hyperlink"/>
                <w:noProof/>
              </w:rPr>
              <w:t xml:space="preserve"> </w:t>
            </w:r>
            <w:r w:rsidRPr="004F21FA">
              <w:rPr>
                <w:rStyle w:val="Hyperlink"/>
                <w:rFonts w:ascii="Arial" w:eastAsia="Times New Roman" w:hAnsi="Arial" w:cs="Times New Roman"/>
                <w:b/>
                <w:bCs/>
                <w:noProof/>
                <w:lang w:eastAsia="nl-BE"/>
              </w:rPr>
              <w:t>en de identificatie van de overeenkomstige Leverancier</w:t>
            </w:r>
            <w:r>
              <w:rPr>
                <w:noProof/>
                <w:webHidden/>
              </w:rPr>
              <w:tab/>
            </w:r>
            <w:r>
              <w:rPr>
                <w:noProof/>
                <w:webHidden/>
              </w:rPr>
              <w:fldChar w:fldCharType="begin"/>
            </w:r>
            <w:r>
              <w:rPr>
                <w:noProof/>
                <w:webHidden/>
              </w:rPr>
              <w:instrText xml:space="preserve"> PAGEREF _Toc76653942 \h </w:instrText>
            </w:r>
            <w:r>
              <w:rPr>
                <w:noProof/>
                <w:webHidden/>
              </w:rPr>
            </w:r>
            <w:r>
              <w:rPr>
                <w:noProof/>
                <w:webHidden/>
              </w:rPr>
              <w:fldChar w:fldCharType="separate"/>
            </w:r>
            <w:r w:rsidR="0043662A">
              <w:rPr>
                <w:noProof/>
                <w:webHidden/>
              </w:rPr>
              <w:t>10</w:t>
            </w:r>
            <w:r>
              <w:rPr>
                <w:noProof/>
                <w:webHidden/>
              </w:rPr>
              <w:fldChar w:fldCharType="end"/>
            </w:r>
          </w:hyperlink>
        </w:p>
        <w:p w14:paraId="539F318A" w14:textId="4CAF802E" w:rsidR="003F0589" w:rsidRDefault="003F0589">
          <w:pPr>
            <w:pStyle w:val="TOC2"/>
            <w:tabs>
              <w:tab w:val="right" w:leader="dot" w:pos="9039"/>
            </w:tabs>
            <w:rPr>
              <w:rFonts w:eastAsiaTheme="minorEastAsia"/>
              <w:noProof/>
              <w:lang w:eastAsia="nl-BE"/>
            </w:rPr>
          </w:pPr>
          <w:hyperlink w:anchor="_Toc76653943" w:history="1">
            <w:r w:rsidRPr="004F21FA">
              <w:rPr>
                <w:rStyle w:val="Hyperlink"/>
                <w:rFonts w:ascii="Arial" w:eastAsia="Times New Roman" w:hAnsi="Arial" w:cs="Times New Roman"/>
                <w:b/>
                <w:bCs/>
                <w:noProof/>
                <w:lang w:eastAsia="nl-BE"/>
              </w:rPr>
              <w:t xml:space="preserve">Bijlage 3bis A): </w:t>
            </w:r>
            <w:r w:rsidRPr="004F21FA">
              <w:rPr>
                <w:rStyle w:val="Hyperlink"/>
                <w:noProof/>
              </w:rPr>
              <w:t xml:space="preserve"> </w:t>
            </w:r>
            <w:r w:rsidRPr="004F21FA">
              <w:rPr>
                <w:rStyle w:val="Hyperlink"/>
                <w:rFonts w:ascii="Arial" w:eastAsia="Times New Roman" w:hAnsi="Arial" w:cs="Times New Roman"/>
                <w:b/>
                <w:bCs/>
                <w:noProof/>
                <w:lang w:eastAsia="nl-BE"/>
              </w:rPr>
              <w:t>Aanduiding en/of wijziging van aanduiding van de Evenwichtsverantwoordelijke belast met de Afname van de Belasting en de identificatie van de overeenkomstige Leverancier</w:t>
            </w:r>
            <w:r>
              <w:rPr>
                <w:noProof/>
                <w:webHidden/>
              </w:rPr>
              <w:tab/>
            </w:r>
            <w:r>
              <w:rPr>
                <w:noProof/>
                <w:webHidden/>
              </w:rPr>
              <w:fldChar w:fldCharType="begin"/>
            </w:r>
            <w:r>
              <w:rPr>
                <w:noProof/>
                <w:webHidden/>
              </w:rPr>
              <w:instrText xml:space="preserve"> PAGEREF _Toc76653943 \h </w:instrText>
            </w:r>
            <w:r>
              <w:rPr>
                <w:noProof/>
                <w:webHidden/>
              </w:rPr>
            </w:r>
            <w:r>
              <w:rPr>
                <w:noProof/>
                <w:webHidden/>
              </w:rPr>
              <w:fldChar w:fldCharType="separate"/>
            </w:r>
            <w:r w:rsidR="0043662A">
              <w:rPr>
                <w:noProof/>
                <w:webHidden/>
              </w:rPr>
              <w:t>1</w:t>
            </w:r>
            <w:r>
              <w:rPr>
                <w:noProof/>
                <w:webHidden/>
              </w:rPr>
              <w:fldChar w:fldCharType="end"/>
            </w:r>
          </w:hyperlink>
        </w:p>
        <w:p w14:paraId="1D3C5640" w14:textId="277FB0E1" w:rsidR="003F0589" w:rsidRDefault="003F0589">
          <w:pPr>
            <w:pStyle w:val="TOC2"/>
            <w:tabs>
              <w:tab w:val="right" w:leader="dot" w:pos="9039"/>
            </w:tabs>
            <w:rPr>
              <w:rFonts w:eastAsiaTheme="minorEastAsia"/>
              <w:noProof/>
              <w:lang w:eastAsia="nl-BE"/>
            </w:rPr>
          </w:pPr>
          <w:hyperlink w:anchor="_Toc76653944" w:history="1">
            <w:r w:rsidRPr="004F21FA">
              <w:rPr>
                <w:rStyle w:val="Hyperlink"/>
                <w:rFonts w:ascii="Arial" w:eastAsia="Times New Roman" w:hAnsi="Arial" w:cs="Times New Roman"/>
                <w:b/>
                <w:bCs/>
                <w:noProof/>
                <w:lang w:eastAsia="nl-BE"/>
              </w:rPr>
              <w:t>Bijlage 3bis B):</w:t>
            </w:r>
            <w:r w:rsidRPr="004F21FA">
              <w:rPr>
                <w:rStyle w:val="Hyperlink"/>
                <w:noProof/>
              </w:rPr>
              <w:t xml:space="preserve"> </w:t>
            </w:r>
            <w:r w:rsidRPr="004F21FA">
              <w:rPr>
                <w:rStyle w:val="Hyperlink"/>
                <w:rFonts w:ascii="Arial" w:eastAsia="Times New Roman" w:hAnsi="Arial" w:cs="Times New Roman"/>
                <w:b/>
                <w:bCs/>
                <w:noProof/>
                <w:lang w:eastAsia="nl-BE"/>
              </w:rPr>
              <w:t>Aanduiding en/of wijziging van de aanduiding van de Evenwichtsverantwoordelijke belast met de injectie van de Lokale Productie en de identificatie van de overeenkomstige Leverancier</w:t>
            </w:r>
            <w:r>
              <w:rPr>
                <w:noProof/>
                <w:webHidden/>
              </w:rPr>
              <w:tab/>
            </w:r>
            <w:r>
              <w:rPr>
                <w:noProof/>
                <w:webHidden/>
              </w:rPr>
              <w:fldChar w:fldCharType="begin"/>
            </w:r>
            <w:r>
              <w:rPr>
                <w:noProof/>
                <w:webHidden/>
              </w:rPr>
              <w:instrText xml:space="preserve"> PAGEREF _Toc76653944 \h </w:instrText>
            </w:r>
            <w:r>
              <w:rPr>
                <w:noProof/>
                <w:webHidden/>
              </w:rPr>
            </w:r>
            <w:r>
              <w:rPr>
                <w:noProof/>
                <w:webHidden/>
              </w:rPr>
              <w:fldChar w:fldCharType="separate"/>
            </w:r>
            <w:r w:rsidR="0043662A">
              <w:rPr>
                <w:noProof/>
                <w:webHidden/>
              </w:rPr>
              <w:t>5</w:t>
            </w:r>
            <w:r>
              <w:rPr>
                <w:noProof/>
                <w:webHidden/>
              </w:rPr>
              <w:fldChar w:fldCharType="end"/>
            </w:r>
          </w:hyperlink>
        </w:p>
        <w:p w14:paraId="2EC583EF" w14:textId="78E808EC" w:rsidR="003F0589" w:rsidRDefault="003F0589">
          <w:pPr>
            <w:pStyle w:val="TOC2"/>
            <w:tabs>
              <w:tab w:val="right" w:leader="dot" w:pos="9039"/>
            </w:tabs>
            <w:rPr>
              <w:rFonts w:eastAsiaTheme="minorEastAsia"/>
              <w:noProof/>
              <w:lang w:eastAsia="nl-BE"/>
            </w:rPr>
          </w:pPr>
          <w:hyperlink w:anchor="_Toc76653945" w:history="1">
            <w:r w:rsidRPr="004F21FA">
              <w:rPr>
                <w:rStyle w:val="Hyperlink"/>
                <w:rFonts w:ascii="Arial" w:eastAsia="Times New Roman" w:hAnsi="Arial" w:cs="Times New Roman"/>
                <w:b/>
                <w:noProof/>
                <w:lang w:eastAsia="nl-BE"/>
              </w:rPr>
              <w:t>Bijlage 3ter: Aanduiding en/of wijziging van de aanduiding van de Evenwichtsverantwoordelijken belast met de Afname of de Injectie en de identificatie van de overeenkomstige Leverancier</w:t>
            </w:r>
            <w:r>
              <w:rPr>
                <w:noProof/>
                <w:webHidden/>
              </w:rPr>
              <w:tab/>
            </w:r>
            <w:r>
              <w:rPr>
                <w:noProof/>
                <w:webHidden/>
              </w:rPr>
              <w:fldChar w:fldCharType="begin"/>
            </w:r>
            <w:r>
              <w:rPr>
                <w:noProof/>
                <w:webHidden/>
              </w:rPr>
              <w:instrText xml:space="preserve"> PAGEREF _Toc76653945 \h </w:instrText>
            </w:r>
            <w:r>
              <w:rPr>
                <w:noProof/>
                <w:webHidden/>
              </w:rPr>
            </w:r>
            <w:r>
              <w:rPr>
                <w:noProof/>
                <w:webHidden/>
              </w:rPr>
              <w:fldChar w:fldCharType="separate"/>
            </w:r>
            <w:r w:rsidR="0043662A">
              <w:rPr>
                <w:noProof/>
                <w:webHidden/>
              </w:rPr>
              <w:t>9</w:t>
            </w:r>
            <w:r>
              <w:rPr>
                <w:noProof/>
                <w:webHidden/>
              </w:rPr>
              <w:fldChar w:fldCharType="end"/>
            </w:r>
          </w:hyperlink>
        </w:p>
        <w:p w14:paraId="6A632184" w14:textId="5D509DD0" w:rsidR="003F0589" w:rsidRDefault="003F0589">
          <w:pPr>
            <w:pStyle w:val="TOC2"/>
            <w:tabs>
              <w:tab w:val="right" w:leader="dot" w:pos="9039"/>
            </w:tabs>
            <w:rPr>
              <w:rFonts w:eastAsiaTheme="minorEastAsia"/>
              <w:noProof/>
              <w:lang w:eastAsia="nl-BE"/>
            </w:rPr>
          </w:pPr>
          <w:hyperlink w:anchor="_Toc76653946" w:history="1">
            <w:r w:rsidRPr="004F21FA">
              <w:rPr>
                <w:rStyle w:val="Hyperlink"/>
                <w:rFonts w:ascii="Arial" w:eastAsia="Times New Roman" w:hAnsi="Arial" w:cs="Times New Roman"/>
                <w:b/>
                <w:bCs/>
                <w:noProof/>
                <w:lang w:eastAsia="nl-BE"/>
              </w:rPr>
              <w:t>Bijlage 4: Berekening financiële garantie</w:t>
            </w:r>
            <w:r>
              <w:rPr>
                <w:noProof/>
                <w:webHidden/>
              </w:rPr>
              <w:tab/>
            </w:r>
            <w:r>
              <w:rPr>
                <w:noProof/>
                <w:webHidden/>
              </w:rPr>
              <w:fldChar w:fldCharType="begin"/>
            </w:r>
            <w:r>
              <w:rPr>
                <w:noProof/>
                <w:webHidden/>
              </w:rPr>
              <w:instrText xml:space="preserve"> PAGEREF _Toc76653946 \h </w:instrText>
            </w:r>
            <w:r>
              <w:rPr>
                <w:noProof/>
                <w:webHidden/>
              </w:rPr>
            </w:r>
            <w:r>
              <w:rPr>
                <w:noProof/>
                <w:webHidden/>
              </w:rPr>
              <w:fldChar w:fldCharType="separate"/>
            </w:r>
            <w:r w:rsidR="0043662A">
              <w:rPr>
                <w:noProof/>
                <w:webHidden/>
              </w:rPr>
              <w:t>16</w:t>
            </w:r>
            <w:r>
              <w:rPr>
                <w:noProof/>
                <w:webHidden/>
              </w:rPr>
              <w:fldChar w:fldCharType="end"/>
            </w:r>
          </w:hyperlink>
        </w:p>
        <w:p w14:paraId="7809BFE8" w14:textId="7050FCF7" w:rsidR="003F0589" w:rsidRDefault="003F0589">
          <w:pPr>
            <w:pStyle w:val="TOC2"/>
            <w:tabs>
              <w:tab w:val="right" w:leader="dot" w:pos="9039"/>
            </w:tabs>
            <w:rPr>
              <w:rFonts w:eastAsiaTheme="minorEastAsia"/>
              <w:noProof/>
              <w:lang w:eastAsia="nl-BE"/>
            </w:rPr>
          </w:pPr>
          <w:hyperlink w:anchor="_Toc76653947" w:history="1">
            <w:r w:rsidRPr="004F21FA">
              <w:rPr>
                <w:rStyle w:val="Hyperlink"/>
                <w:rFonts w:ascii="Arial" w:eastAsia="Times New Roman" w:hAnsi="Arial" w:cs="Times New Roman"/>
                <w:b/>
                <w:bCs/>
                <w:noProof/>
                <w:lang w:eastAsia="nl-BE"/>
              </w:rPr>
              <w:t>Bijlage 4bis: Standaardformulier Bankgarantie</w:t>
            </w:r>
            <w:r>
              <w:rPr>
                <w:noProof/>
                <w:webHidden/>
              </w:rPr>
              <w:tab/>
            </w:r>
            <w:r>
              <w:rPr>
                <w:noProof/>
                <w:webHidden/>
              </w:rPr>
              <w:fldChar w:fldCharType="begin"/>
            </w:r>
            <w:r>
              <w:rPr>
                <w:noProof/>
                <w:webHidden/>
              </w:rPr>
              <w:instrText xml:space="preserve"> PAGEREF _Toc76653947 \h </w:instrText>
            </w:r>
            <w:r>
              <w:rPr>
                <w:noProof/>
                <w:webHidden/>
              </w:rPr>
            </w:r>
            <w:r>
              <w:rPr>
                <w:noProof/>
                <w:webHidden/>
              </w:rPr>
              <w:fldChar w:fldCharType="separate"/>
            </w:r>
            <w:r w:rsidR="0043662A">
              <w:rPr>
                <w:noProof/>
                <w:webHidden/>
              </w:rPr>
              <w:t>17</w:t>
            </w:r>
            <w:r>
              <w:rPr>
                <w:noProof/>
                <w:webHidden/>
              </w:rPr>
              <w:fldChar w:fldCharType="end"/>
            </w:r>
          </w:hyperlink>
        </w:p>
        <w:p w14:paraId="29142A42" w14:textId="625944A5" w:rsidR="003F0589" w:rsidRDefault="003F0589">
          <w:pPr>
            <w:pStyle w:val="TOC2"/>
            <w:tabs>
              <w:tab w:val="right" w:leader="dot" w:pos="9039"/>
            </w:tabs>
            <w:rPr>
              <w:rFonts w:eastAsiaTheme="minorEastAsia"/>
              <w:noProof/>
              <w:lang w:eastAsia="nl-BE"/>
            </w:rPr>
          </w:pPr>
          <w:hyperlink w:anchor="_Toc76653948" w:history="1">
            <w:r w:rsidRPr="004F21FA">
              <w:rPr>
                <w:rStyle w:val="Hyperlink"/>
                <w:rFonts w:ascii="Arial" w:eastAsia="Times New Roman" w:hAnsi="Arial" w:cs="Arial"/>
                <w:b/>
                <w:bCs/>
                <w:noProof/>
                <w:lang w:eastAsia="nl-BE"/>
              </w:rPr>
              <w:t>Bijlage 5: Procentuele toekenning aan Evenwichtsperimeters van Evenwichtsverantwoordelijken van de Injectiepunten</w:t>
            </w:r>
            <w:r>
              <w:rPr>
                <w:noProof/>
                <w:webHidden/>
              </w:rPr>
              <w:tab/>
            </w:r>
            <w:r>
              <w:rPr>
                <w:noProof/>
                <w:webHidden/>
              </w:rPr>
              <w:fldChar w:fldCharType="begin"/>
            </w:r>
            <w:r>
              <w:rPr>
                <w:noProof/>
                <w:webHidden/>
              </w:rPr>
              <w:instrText xml:space="preserve"> PAGEREF _Toc76653948 \h </w:instrText>
            </w:r>
            <w:r>
              <w:rPr>
                <w:noProof/>
                <w:webHidden/>
              </w:rPr>
            </w:r>
            <w:r>
              <w:rPr>
                <w:noProof/>
                <w:webHidden/>
              </w:rPr>
              <w:fldChar w:fldCharType="separate"/>
            </w:r>
            <w:r w:rsidR="0043662A">
              <w:rPr>
                <w:noProof/>
                <w:webHidden/>
              </w:rPr>
              <w:t>1</w:t>
            </w:r>
            <w:r>
              <w:rPr>
                <w:noProof/>
                <w:webHidden/>
              </w:rPr>
              <w:fldChar w:fldCharType="end"/>
            </w:r>
          </w:hyperlink>
        </w:p>
        <w:p w14:paraId="05A5ECF0" w14:textId="68800338" w:rsidR="003F0589" w:rsidRDefault="003F0589">
          <w:pPr>
            <w:pStyle w:val="TOC2"/>
            <w:tabs>
              <w:tab w:val="right" w:leader="dot" w:pos="9039"/>
            </w:tabs>
            <w:rPr>
              <w:rFonts w:eastAsiaTheme="minorEastAsia"/>
              <w:noProof/>
              <w:lang w:eastAsia="nl-BE"/>
            </w:rPr>
          </w:pPr>
          <w:hyperlink w:anchor="_Toc76653949" w:history="1">
            <w:r w:rsidRPr="004F21FA">
              <w:rPr>
                <w:rStyle w:val="Hyperlink"/>
                <w:rFonts w:ascii="Arial" w:eastAsia="Times New Roman" w:hAnsi="Arial" w:cs="Arial"/>
                <w:b/>
                <w:bCs/>
                <w:noProof/>
                <w:lang w:eastAsia="nl-BE"/>
              </w:rPr>
              <w:t>Bijlage 6: Samenwerking tussen de Beheerder van het op het Elia-net aangesloten Gesloten Distributienet en Elia voor de organisatie van de</w:t>
            </w:r>
            <w:r w:rsidRPr="004F21FA">
              <w:rPr>
                <w:rStyle w:val="Hyperlink"/>
                <w:rFonts w:ascii="Arial" w:eastAsia="Times New Roman" w:hAnsi="Arial" w:cs="Arial"/>
                <w:noProof/>
                <w:lang w:eastAsia="nl-BE"/>
              </w:rPr>
              <w:t xml:space="preserve"> </w:t>
            </w:r>
            <w:r w:rsidRPr="004F21FA">
              <w:rPr>
                <w:rStyle w:val="Hyperlink"/>
                <w:rFonts w:ascii="Arial" w:eastAsia="Times New Roman" w:hAnsi="Arial" w:cs="Arial"/>
                <w:b/>
                <w:bCs/>
                <w:noProof/>
                <w:lang w:eastAsia="nl-BE"/>
              </w:rPr>
              <w:t>toegang van de Gebruikers van het Gesloten Distributienet</w:t>
            </w:r>
            <w:r>
              <w:rPr>
                <w:noProof/>
                <w:webHidden/>
              </w:rPr>
              <w:tab/>
            </w:r>
            <w:r>
              <w:rPr>
                <w:noProof/>
                <w:webHidden/>
              </w:rPr>
              <w:fldChar w:fldCharType="begin"/>
            </w:r>
            <w:r>
              <w:rPr>
                <w:noProof/>
                <w:webHidden/>
              </w:rPr>
              <w:instrText xml:space="preserve"> PAGEREF _Toc76653949 \h </w:instrText>
            </w:r>
            <w:r>
              <w:rPr>
                <w:noProof/>
                <w:webHidden/>
              </w:rPr>
            </w:r>
            <w:r>
              <w:rPr>
                <w:noProof/>
                <w:webHidden/>
              </w:rPr>
              <w:fldChar w:fldCharType="separate"/>
            </w:r>
            <w:r w:rsidR="0043662A">
              <w:rPr>
                <w:noProof/>
                <w:webHidden/>
              </w:rPr>
              <w:t>1</w:t>
            </w:r>
            <w:r>
              <w:rPr>
                <w:noProof/>
                <w:webHidden/>
              </w:rPr>
              <w:fldChar w:fldCharType="end"/>
            </w:r>
          </w:hyperlink>
        </w:p>
        <w:p w14:paraId="497F6730" w14:textId="6A2DBEE4" w:rsidR="003F0589" w:rsidRDefault="003F0589">
          <w:pPr>
            <w:pStyle w:val="TOC2"/>
            <w:tabs>
              <w:tab w:val="right" w:leader="dot" w:pos="9039"/>
            </w:tabs>
            <w:rPr>
              <w:rFonts w:eastAsiaTheme="minorEastAsia"/>
              <w:noProof/>
              <w:lang w:eastAsia="nl-BE"/>
            </w:rPr>
          </w:pPr>
          <w:hyperlink w:anchor="_Toc76653950" w:history="1">
            <w:r w:rsidRPr="004F21FA">
              <w:rPr>
                <w:rStyle w:val="Hyperlink"/>
                <w:rFonts w:ascii="Arial" w:eastAsia="Calibri" w:hAnsi="Arial" w:cs="Times New Roman"/>
                <w:b/>
                <w:noProof/>
                <w:lang w:eastAsia="nl-BE"/>
              </w:rPr>
              <w:t>Bijlage 6bis: Aanduiding en/of wijziging van de aanduiding van de Evenwichtsverantwoordelijke belast met niet-toegewezen energie in het op het Elia-net aangesloten Gesloten Distributienet</w:t>
            </w:r>
            <w:r>
              <w:rPr>
                <w:noProof/>
                <w:webHidden/>
              </w:rPr>
              <w:tab/>
            </w:r>
            <w:r>
              <w:rPr>
                <w:noProof/>
                <w:webHidden/>
              </w:rPr>
              <w:fldChar w:fldCharType="begin"/>
            </w:r>
            <w:r>
              <w:rPr>
                <w:noProof/>
                <w:webHidden/>
              </w:rPr>
              <w:instrText xml:space="preserve"> PAGEREF _Toc76653950 \h </w:instrText>
            </w:r>
            <w:r>
              <w:rPr>
                <w:noProof/>
                <w:webHidden/>
              </w:rPr>
            </w:r>
            <w:r>
              <w:rPr>
                <w:noProof/>
                <w:webHidden/>
              </w:rPr>
              <w:fldChar w:fldCharType="separate"/>
            </w:r>
            <w:r w:rsidR="0043662A">
              <w:rPr>
                <w:noProof/>
                <w:webHidden/>
              </w:rPr>
              <w:t>9</w:t>
            </w:r>
            <w:r>
              <w:rPr>
                <w:noProof/>
                <w:webHidden/>
              </w:rPr>
              <w:fldChar w:fldCharType="end"/>
            </w:r>
          </w:hyperlink>
        </w:p>
        <w:p w14:paraId="37A67886" w14:textId="5F80E010" w:rsidR="003F0589" w:rsidRDefault="003F0589">
          <w:pPr>
            <w:pStyle w:val="TOC2"/>
            <w:tabs>
              <w:tab w:val="right" w:leader="dot" w:pos="9039"/>
            </w:tabs>
            <w:rPr>
              <w:rFonts w:eastAsiaTheme="minorEastAsia"/>
              <w:noProof/>
              <w:lang w:eastAsia="nl-BE"/>
            </w:rPr>
          </w:pPr>
          <w:hyperlink w:anchor="_Toc76653951" w:history="1">
            <w:r w:rsidRPr="004F21FA">
              <w:rPr>
                <w:rStyle w:val="Hyperlink"/>
                <w:rFonts w:ascii="Arial" w:eastAsia="Calibri" w:hAnsi="Arial" w:cs="Times New Roman"/>
                <w:b/>
                <w:bCs/>
                <w:noProof/>
                <w:lang w:eastAsia="nl-BE"/>
              </w:rPr>
              <w:t>Bijlage 6ter: Procentuele toekenning aan Evenwichtsperimeters van Evenwichtsverantwoordelijken van de Injectiepunten gelegen in het Gesloten Distributienet dat op het Elia-net is aangesloten</w:t>
            </w:r>
            <w:r>
              <w:rPr>
                <w:noProof/>
                <w:webHidden/>
              </w:rPr>
              <w:tab/>
            </w:r>
            <w:r>
              <w:rPr>
                <w:noProof/>
                <w:webHidden/>
              </w:rPr>
              <w:fldChar w:fldCharType="begin"/>
            </w:r>
            <w:r>
              <w:rPr>
                <w:noProof/>
                <w:webHidden/>
              </w:rPr>
              <w:instrText xml:space="preserve"> PAGEREF _Toc76653951 \h </w:instrText>
            </w:r>
            <w:r>
              <w:rPr>
                <w:noProof/>
                <w:webHidden/>
              </w:rPr>
            </w:r>
            <w:r>
              <w:rPr>
                <w:noProof/>
                <w:webHidden/>
              </w:rPr>
              <w:fldChar w:fldCharType="separate"/>
            </w:r>
            <w:r w:rsidR="0043662A">
              <w:rPr>
                <w:noProof/>
                <w:webHidden/>
              </w:rPr>
              <w:t>11</w:t>
            </w:r>
            <w:r>
              <w:rPr>
                <w:noProof/>
                <w:webHidden/>
              </w:rPr>
              <w:fldChar w:fldCharType="end"/>
            </w:r>
          </w:hyperlink>
        </w:p>
        <w:p w14:paraId="086A8F97" w14:textId="74BC19C9" w:rsidR="003F0589" w:rsidRDefault="003F0589">
          <w:pPr>
            <w:pStyle w:val="TOC2"/>
            <w:tabs>
              <w:tab w:val="right" w:leader="dot" w:pos="9039"/>
            </w:tabs>
            <w:rPr>
              <w:rFonts w:eastAsiaTheme="minorEastAsia"/>
              <w:noProof/>
              <w:lang w:eastAsia="nl-BE"/>
            </w:rPr>
          </w:pPr>
          <w:hyperlink w:anchor="_Toc76653952" w:history="1">
            <w:r w:rsidRPr="004F21FA">
              <w:rPr>
                <w:rStyle w:val="Hyperlink"/>
                <w:rFonts w:ascii="Arial" w:eastAsia="Times New Roman" w:hAnsi="Arial" w:cs="Times New Roman"/>
                <w:b/>
                <w:bCs/>
                <w:noProof/>
                <w:lang w:eastAsia="nl-BE"/>
              </w:rPr>
              <w:t>Bijlage 7: Tariferingsprincipes en facturatieprocedure</w:t>
            </w:r>
            <w:r>
              <w:rPr>
                <w:noProof/>
                <w:webHidden/>
              </w:rPr>
              <w:tab/>
            </w:r>
            <w:r>
              <w:rPr>
                <w:noProof/>
                <w:webHidden/>
              </w:rPr>
              <w:fldChar w:fldCharType="begin"/>
            </w:r>
            <w:r>
              <w:rPr>
                <w:noProof/>
                <w:webHidden/>
              </w:rPr>
              <w:instrText xml:space="preserve"> PAGEREF _Toc76653952 \h </w:instrText>
            </w:r>
            <w:r>
              <w:rPr>
                <w:noProof/>
                <w:webHidden/>
              </w:rPr>
            </w:r>
            <w:r>
              <w:rPr>
                <w:noProof/>
                <w:webHidden/>
              </w:rPr>
              <w:fldChar w:fldCharType="separate"/>
            </w:r>
            <w:r w:rsidR="0043662A">
              <w:rPr>
                <w:noProof/>
                <w:webHidden/>
              </w:rPr>
              <w:t>15</w:t>
            </w:r>
            <w:r>
              <w:rPr>
                <w:noProof/>
                <w:webHidden/>
              </w:rPr>
              <w:fldChar w:fldCharType="end"/>
            </w:r>
          </w:hyperlink>
        </w:p>
        <w:p w14:paraId="7C189399" w14:textId="135C319E" w:rsidR="00DD6A97" w:rsidRPr="002553DC" w:rsidRDefault="002D6A3F" w:rsidP="002553DC">
          <w:pPr>
            <w:jc w:val="both"/>
            <w:rPr>
              <w:sz w:val="20"/>
              <w:lang w:val="en-US"/>
            </w:rPr>
          </w:pPr>
          <w:r w:rsidRPr="0041550E">
            <w:rPr>
              <w:b/>
              <w:bCs/>
              <w:noProof/>
              <w:sz w:val="20"/>
            </w:rPr>
            <w:fldChar w:fldCharType="end"/>
          </w:r>
        </w:p>
      </w:sdtContent>
    </w:sdt>
    <w:p w14:paraId="323CB980"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bookmarkStart w:id="0" w:name="_Toc70436437"/>
      <w:bookmarkStart w:id="1" w:name="_Toc76653844"/>
    </w:p>
    <w:p w14:paraId="30216C8A"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7F77961B"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5C0295D9"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39422675"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3891E439"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51D0AA8B"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0ED807D0"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27F13964"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15CA13FA"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0B3E95AF"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38EFEDD7"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71F825B2"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1DB9CE5C"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0F2358AA"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598C6963"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444E02EE"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62FA6499"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5A9E6E43"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730759FB"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3852C74F"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0442C7E7"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7B1B06AA" w14:textId="77777777" w:rsidR="003F0589" w:rsidRDefault="003F0589" w:rsidP="001E6794">
      <w:pPr>
        <w:keepNext/>
        <w:keepLines/>
        <w:spacing w:before="240" w:after="0"/>
        <w:jc w:val="both"/>
        <w:outlineLvl w:val="0"/>
        <w:rPr>
          <w:rFonts w:ascii="Arial" w:eastAsiaTheme="majorEastAsia" w:hAnsi="Arial" w:cs="Arial"/>
          <w:b/>
          <w:color w:val="2E74B5" w:themeColor="accent1" w:themeShade="BF"/>
          <w:sz w:val="28"/>
          <w:szCs w:val="32"/>
        </w:rPr>
      </w:pPr>
    </w:p>
    <w:p w14:paraId="2C7AB46A" w14:textId="57E4AF04" w:rsidR="00662F26" w:rsidRPr="00EB1695" w:rsidRDefault="008C1F0C" w:rsidP="001E6794">
      <w:pPr>
        <w:keepNext/>
        <w:keepLines/>
        <w:spacing w:before="240" w:after="0"/>
        <w:jc w:val="both"/>
        <w:outlineLvl w:val="0"/>
        <w:rPr>
          <w:rFonts w:ascii="Arial" w:eastAsiaTheme="majorEastAsia" w:hAnsi="Arial" w:cs="Arial"/>
          <w:b/>
          <w:color w:val="2E74B5" w:themeColor="accent1" w:themeShade="BF"/>
          <w:sz w:val="28"/>
          <w:szCs w:val="32"/>
        </w:rPr>
      </w:pPr>
      <w:r>
        <w:rPr>
          <w:rFonts w:ascii="Arial" w:eastAsiaTheme="majorEastAsia" w:hAnsi="Arial" w:cs="Arial"/>
          <w:b/>
          <w:color w:val="2E74B5" w:themeColor="accent1" w:themeShade="BF"/>
          <w:sz w:val="28"/>
          <w:szCs w:val="32"/>
        </w:rPr>
        <w:lastRenderedPageBreak/>
        <w:t>D</w:t>
      </w:r>
      <w:r w:rsidR="00F05BC4" w:rsidRPr="00EB1695">
        <w:rPr>
          <w:rFonts w:ascii="Arial" w:eastAsiaTheme="majorEastAsia" w:hAnsi="Arial" w:cs="Arial"/>
          <w:b/>
          <w:color w:val="2E74B5" w:themeColor="accent1" w:themeShade="BF"/>
          <w:sz w:val="28"/>
          <w:szCs w:val="32"/>
        </w:rPr>
        <w:t>EEL I:</w:t>
      </w:r>
      <w:r w:rsidR="002A2035">
        <w:rPr>
          <w:rFonts w:ascii="Arial" w:eastAsiaTheme="majorEastAsia" w:hAnsi="Arial" w:cs="Arial"/>
          <w:b/>
          <w:color w:val="2E74B5" w:themeColor="accent1" w:themeShade="BF"/>
          <w:sz w:val="28"/>
          <w:szCs w:val="32"/>
        </w:rPr>
        <w:t xml:space="preserve"> </w:t>
      </w:r>
      <w:r w:rsidR="00F05BC4" w:rsidRPr="00EB1695">
        <w:rPr>
          <w:rFonts w:ascii="Arial" w:eastAsiaTheme="majorEastAsia" w:hAnsi="Arial" w:cs="Arial"/>
          <w:b/>
          <w:color w:val="2E74B5" w:themeColor="accent1" w:themeShade="BF"/>
          <w:sz w:val="28"/>
          <w:szCs w:val="32"/>
        </w:rPr>
        <w:t>DEFINITIES EN VOORWERP VAN HET CONTRACT</w:t>
      </w:r>
      <w:bookmarkEnd w:id="0"/>
      <w:bookmarkEnd w:id="1"/>
    </w:p>
    <w:p w14:paraId="69034D77" w14:textId="77777777" w:rsidR="002D6A3F" w:rsidRPr="002D6A3F" w:rsidRDefault="002D6A3F" w:rsidP="001E6794">
      <w:pPr>
        <w:jc w:val="both"/>
      </w:pPr>
    </w:p>
    <w:p w14:paraId="64E6D42E" w14:textId="3B8039B1" w:rsidR="002D6A3F" w:rsidRPr="00EB1695" w:rsidRDefault="00747DC9" w:rsidP="001E6794">
      <w:pPr>
        <w:pStyle w:val="Heading2"/>
        <w:jc w:val="both"/>
        <w:rPr>
          <w:rFonts w:ascii="Arial" w:hAnsi="Arial" w:cs="Arial"/>
          <w:b/>
          <w:sz w:val="24"/>
        </w:rPr>
      </w:pPr>
      <w:bookmarkStart w:id="2" w:name="_Toc70436438"/>
      <w:bookmarkStart w:id="3" w:name="_Toc76653845"/>
      <w:r w:rsidRPr="00C03B9E">
        <w:rPr>
          <w:rFonts w:ascii="Arial" w:hAnsi="Arial" w:cs="Arial"/>
          <w:b/>
          <w:sz w:val="24"/>
        </w:rPr>
        <w:t>Art. 1</w:t>
      </w:r>
      <w:r w:rsidR="00FF405A" w:rsidRPr="00C03B9E">
        <w:rPr>
          <w:rFonts w:ascii="Arial" w:hAnsi="Arial" w:cs="Arial"/>
          <w:b/>
          <w:sz w:val="24"/>
        </w:rPr>
        <w:t xml:space="preserve"> DEFINITIES</w:t>
      </w:r>
      <w:bookmarkEnd w:id="2"/>
      <w:bookmarkEnd w:id="3"/>
      <w:r w:rsidR="00FF405A" w:rsidRPr="00EB1695">
        <w:rPr>
          <w:rFonts w:ascii="Arial" w:hAnsi="Arial" w:cs="Arial"/>
          <w:b/>
          <w:sz w:val="24"/>
        </w:rPr>
        <w:t xml:space="preserve"> </w:t>
      </w:r>
    </w:p>
    <w:p w14:paraId="60B99C66" w14:textId="77777777" w:rsidR="002D6A3F" w:rsidRPr="002D6A3F" w:rsidRDefault="002D6A3F" w:rsidP="00EB7823">
      <w:pPr>
        <w:pStyle w:val="NoSpacing"/>
      </w:pPr>
    </w:p>
    <w:p w14:paraId="1A1EE879" w14:textId="6D04D741" w:rsidR="00CA1896" w:rsidRPr="002D6A3F" w:rsidRDefault="00CA1896" w:rsidP="001E6794">
      <w:pPr>
        <w:jc w:val="both"/>
        <w:rPr>
          <w:rFonts w:ascii="Arial" w:hAnsi="Arial" w:cs="Arial"/>
          <w:sz w:val="20"/>
          <w:szCs w:val="20"/>
        </w:rPr>
      </w:pPr>
      <w:r w:rsidRPr="2D96E78B">
        <w:rPr>
          <w:rFonts w:ascii="Arial" w:hAnsi="Arial" w:cs="Arial"/>
          <w:sz w:val="20"/>
          <w:szCs w:val="20"/>
        </w:rPr>
        <w:t>Behoudens een verdere specificatie met het oo</w:t>
      </w:r>
      <w:r w:rsidR="00752359" w:rsidRPr="2D96E78B">
        <w:rPr>
          <w:rFonts w:ascii="Arial" w:hAnsi="Arial" w:cs="Arial"/>
          <w:sz w:val="20"/>
          <w:szCs w:val="20"/>
        </w:rPr>
        <w:t>g</w:t>
      </w:r>
      <w:r w:rsidRPr="2D96E78B">
        <w:rPr>
          <w:rFonts w:ascii="Arial" w:hAnsi="Arial" w:cs="Arial"/>
          <w:sz w:val="20"/>
          <w:szCs w:val="20"/>
        </w:rPr>
        <w:t xml:space="preserve"> op</w:t>
      </w:r>
      <w:r w:rsidR="00752359" w:rsidRPr="2D96E78B">
        <w:rPr>
          <w:rFonts w:ascii="Arial" w:hAnsi="Arial" w:cs="Arial"/>
          <w:sz w:val="20"/>
          <w:szCs w:val="20"/>
        </w:rPr>
        <w:t xml:space="preserve"> de</w:t>
      </w:r>
      <w:r w:rsidRPr="2D96E78B">
        <w:rPr>
          <w:rFonts w:ascii="Arial" w:hAnsi="Arial" w:cs="Arial"/>
          <w:sz w:val="20"/>
          <w:szCs w:val="20"/>
        </w:rPr>
        <w:t xml:space="preserve"> toepassing van het Contract, zonder daarbij evenwel de bepalingen van openbare orde te miskennen, worden de begrippen gedefinieerd in de </w:t>
      </w:r>
      <w:r w:rsidR="00247318" w:rsidRPr="2D96E78B">
        <w:rPr>
          <w:rFonts w:ascii="Arial" w:hAnsi="Arial" w:cs="Arial"/>
          <w:sz w:val="20"/>
          <w:szCs w:val="20"/>
        </w:rPr>
        <w:t xml:space="preserve">Europese </w:t>
      </w:r>
      <w:r w:rsidR="00065402">
        <w:rPr>
          <w:rFonts w:ascii="Arial" w:hAnsi="Arial" w:cs="Arial"/>
          <w:sz w:val="20"/>
          <w:szCs w:val="20"/>
        </w:rPr>
        <w:t xml:space="preserve">regelgeving en </w:t>
      </w:r>
      <w:r w:rsidR="00247318" w:rsidRPr="2D96E78B">
        <w:rPr>
          <w:rFonts w:ascii="Arial" w:hAnsi="Arial" w:cs="Arial"/>
          <w:sz w:val="20"/>
          <w:szCs w:val="20"/>
        </w:rPr>
        <w:t xml:space="preserve">netcodes, de </w:t>
      </w:r>
      <w:r w:rsidRPr="2D96E78B">
        <w:rPr>
          <w:rFonts w:ascii="Arial" w:hAnsi="Arial" w:cs="Arial"/>
          <w:sz w:val="20"/>
          <w:szCs w:val="20"/>
        </w:rPr>
        <w:t xml:space="preserve">Elektriciteitswet, de </w:t>
      </w:r>
      <w:r w:rsidR="63059BB3" w:rsidRPr="2D96E78B">
        <w:rPr>
          <w:rFonts w:ascii="Arial" w:hAnsi="Arial" w:cs="Arial"/>
          <w:sz w:val="20"/>
          <w:szCs w:val="20"/>
        </w:rPr>
        <w:t xml:space="preserve"> E</w:t>
      </w:r>
      <w:r w:rsidRPr="2D96E78B">
        <w:rPr>
          <w:rFonts w:ascii="Arial" w:hAnsi="Arial" w:cs="Arial"/>
          <w:sz w:val="20"/>
          <w:szCs w:val="20"/>
        </w:rPr>
        <w:t>lektriciteitsdecreten en/of –</w:t>
      </w:r>
      <w:r w:rsidR="002E5F39" w:rsidRPr="2D96E78B">
        <w:rPr>
          <w:rFonts w:ascii="Arial" w:hAnsi="Arial" w:cs="Arial"/>
          <w:sz w:val="20"/>
          <w:szCs w:val="20"/>
        </w:rPr>
        <w:t xml:space="preserve"> </w:t>
      </w:r>
      <w:r w:rsidR="549409C9" w:rsidRPr="2D96E78B">
        <w:rPr>
          <w:rFonts w:ascii="Arial" w:hAnsi="Arial" w:cs="Arial"/>
          <w:sz w:val="20"/>
          <w:szCs w:val="20"/>
        </w:rPr>
        <w:t>O</w:t>
      </w:r>
      <w:r w:rsidRPr="2D96E78B">
        <w:rPr>
          <w:rFonts w:ascii="Arial" w:hAnsi="Arial" w:cs="Arial"/>
          <w:sz w:val="20"/>
          <w:szCs w:val="20"/>
        </w:rPr>
        <w:t xml:space="preserve">rdonnanties in verband met de organisatie van een elektriciteitsmarkt en/of diverse toepasselijke Technische Reglementen, zoals van tijd tot tijd gewijzigd, ook voor </w:t>
      </w:r>
      <w:r w:rsidR="72B0731B" w:rsidRPr="2D96E78B">
        <w:rPr>
          <w:rFonts w:ascii="Arial" w:hAnsi="Arial" w:cs="Arial"/>
          <w:sz w:val="20"/>
          <w:szCs w:val="20"/>
        </w:rPr>
        <w:t xml:space="preserve">de </w:t>
      </w:r>
      <w:r w:rsidRPr="2D96E78B">
        <w:rPr>
          <w:rFonts w:ascii="Arial" w:hAnsi="Arial" w:cs="Arial"/>
          <w:sz w:val="20"/>
          <w:szCs w:val="20"/>
        </w:rPr>
        <w:t xml:space="preserve">doeleinden van het Contract begrepen in de zin van deze wettelijke of reglementaire definities.   </w:t>
      </w:r>
    </w:p>
    <w:p w14:paraId="2EC93530" w14:textId="270612DA" w:rsidR="00CA1896" w:rsidRPr="002D6A3F" w:rsidRDefault="00CA1896" w:rsidP="001E6794">
      <w:pPr>
        <w:pStyle w:val="NoSpacing"/>
        <w:jc w:val="both"/>
        <w:rPr>
          <w:rFonts w:ascii="Arial" w:hAnsi="Arial" w:cs="Arial"/>
          <w:sz w:val="20"/>
          <w:szCs w:val="20"/>
        </w:rPr>
      </w:pPr>
      <w:r w:rsidRPr="002D6A3F">
        <w:rPr>
          <w:rFonts w:ascii="Arial" w:hAnsi="Arial" w:cs="Arial"/>
          <w:sz w:val="20"/>
          <w:szCs w:val="20"/>
        </w:rPr>
        <w:t>Daarnaast zijn de volgende definities van toepassing v</w:t>
      </w:r>
      <w:r w:rsidR="004C4216" w:rsidRPr="002D6A3F">
        <w:rPr>
          <w:rFonts w:ascii="Arial" w:hAnsi="Arial" w:cs="Arial"/>
          <w:sz w:val="20"/>
          <w:szCs w:val="20"/>
        </w:rPr>
        <w:t>oor doeleinden van het Contract:</w:t>
      </w:r>
    </w:p>
    <w:p w14:paraId="2F0E084B" w14:textId="77777777" w:rsidR="00450F52" w:rsidRPr="002D6A3F" w:rsidRDefault="00450F52" w:rsidP="001E6794">
      <w:pPr>
        <w:pStyle w:val="NoSpacing"/>
        <w:jc w:val="both"/>
        <w:rPr>
          <w:rFonts w:ascii="Arial" w:hAnsi="Arial" w:cs="Arial"/>
          <w:sz w:val="20"/>
          <w:szCs w:val="20"/>
        </w:rPr>
      </w:pPr>
    </w:p>
    <w:p w14:paraId="61F8BAFE" w14:textId="61B97CB5" w:rsidR="00D510E6" w:rsidRPr="004F67B6" w:rsidRDefault="00D510E6" w:rsidP="001E6794">
      <w:pPr>
        <w:pStyle w:val="NoSpacing"/>
        <w:jc w:val="both"/>
        <w:rPr>
          <w:rFonts w:ascii="Arial" w:hAnsi="Arial" w:cs="Arial"/>
          <w:b/>
          <w:sz w:val="20"/>
          <w:szCs w:val="20"/>
        </w:rPr>
      </w:pPr>
      <w:r w:rsidRPr="004F67B6">
        <w:rPr>
          <w:rFonts w:ascii="Arial" w:hAnsi="Arial" w:cs="Arial"/>
          <w:sz w:val="20"/>
          <w:szCs w:val="20"/>
        </w:rPr>
        <w:t>“(</w:t>
      </w:r>
      <w:r w:rsidRPr="004F67B6">
        <w:rPr>
          <w:rFonts w:ascii="Arial" w:hAnsi="Arial" w:cs="Arial"/>
          <w:b/>
          <w:sz w:val="20"/>
          <w:szCs w:val="20"/>
        </w:rPr>
        <w:t>netto) Afgenomen Energie</w:t>
      </w:r>
      <w:r w:rsidRPr="004F67B6">
        <w:rPr>
          <w:rFonts w:ascii="Arial" w:hAnsi="Arial" w:cs="Arial"/>
          <w:sz w:val="20"/>
          <w:szCs w:val="20"/>
        </w:rPr>
        <w:t>”:</w:t>
      </w:r>
      <w:r w:rsidRPr="004F67B6">
        <w:rPr>
          <w:rFonts w:ascii="Arial" w:hAnsi="Arial" w:cs="Arial"/>
          <w:b/>
          <w:sz w:val="20"/>
          <w:szCs w:val="20"/>
        </w:rPr>
        <w:t xml:space="preserve"> </w:t>
      </w:r>
      <w:r w:rsidR="002471BA">
        <w:rPr>
          <w:rFonts w:ascii="Arial" w:hAnsi="Arial" w:cs="Arial"/>
          <w:sz w:val="20"/>
          <w:szCs w:val="20"/>
        </w:rPr>
        <w:t>d</w:t>
      </w:r>
      <w:r w:rsidRPr="004F67B6">
        <w:rPr>
          <w:rFonts w:ascii="Arial" w:hAnsi="Arial" w:cs="Arial"/>
          <w:sz w:val="20"/>
          <w:szCs w:val="20"/>
        </w:rPr>
        <w:t>e integraal van het (netto) Afgenomen Vermogen in een gegeven Toegangspunt voor een gegeven periode.</w:t>
      </w:r>
    </w:p>
    <w:p w14:paraId="0D46A5F3" w14:textId="77777777" w:rsidR="004F67B6" w:rsidRDefault="004F67B6" w:rsidP="001E6794">
      <w:pPr>
        <w:pStyle w:val="NoSpacing"/>
        <w:jc w:val="both"/>
        <w:rPr>
          <w:rFonts w:ascii="Arial" w:hAnsi="Arial" w:cs="Arial"/>
          <w:b/>
          <w:sz w:val="20"/>
          <w:szCs w:val="20"/>
        </w:rPr>
      </w:pPr>
    </w:p>
    <w:p w14:paraId="7171AD08" w14:textId="1DD94113" w:rsidR="00D510E6" w:rsidRPr="004F67B6" w:rsidRDefault="00D510E6" w:rsidP="001E6794">
      <w:pPr>
        <w:pStyle w:val="NoSpacing"/>
        <w:jc w:val="both"/>
        <w:rPr>
          <w:rFonts w:ascii="Arial" w:hAnsi="Arial" w:cs="Arial"/>
          <w:sz w:val="20"/>
          <w:szCs w:val="20"/>
        </w:rPr>
      </w:pPr>
      <w:r w:rsidRPr="004F67B6">
        <w:rPr>
          <w:rFonts w:ascii="Arial" w:hAnsi="Arial" w:cs="Arial"/>
          <w:sz w:val="20"/>
          <w:szCs w:val="20"/>
        </w:rPr>
        <w:t>“</w:t>
      </w:r>
      <w:r w:rsidRPr="004F67B6">
        <w:rPr>
          <w:rFonts w:ascii="Arial" w:hAnsi="Arial" w:cs="Arial"/>
          <w:b/>
          <w:sz w:val="20"/>
          <w:szCs w:val="20"/>
        </w:rPr>
        <w:t>(netto) Afgenomen Vermogen</w:t>
      </w:r>
      <w:r w:rsidRPr="004F67B6">
        <w:rPr>
          <w:rFonts w:ascii="Arial" w:hAnsi="Arial" w:cs="Arial"/>
          <w:sz w:val="20"/>
          <w:szCs w:val="20"/>
        </w:rPr>
        <w:t xml:space="preserve">”: </w:t>
      </w:r>
      <w:r w:rsidR="002471BA">
        <w:rPr>
          <w:rFonts w:ascii="Arial" w:hAnsi="Arial" w:cs="Arial"/>
          <w:sz w:val="20"/>
          <w:szCs w:val="20"/>
        </w:rPr>
        <w:t>h</w:t>
      </w:r>
      <w:r w:rsidRPr="004F67B6">
        <w:rPr>
          <w:rFonts w:ascii="Arial" w:hAnsi="Arial" w:cs="Arial"/>
          <w:sz w:val="20"/>
          <w:szCs w:val="20"/>
        </w:rPr>
        <w:t>et verschil, indien dit positief is, in een gegeven Toegangspunt en voor een gegeven kwartier, tussen het vermogen dat wordt afgenomen door de met dit Toegangspunt geassocieerde belasting(en) en het vermogen dat wordt geïnjecteerd door de met dit Toegangspunt geassocieerde Productie-eenhe(i)d(en) (die een situatie van Lokale Productie vormen). Indien dit verschil negatief is, is het (netto) Afgenomen Vermogen gelijk aan nul.</w:t>
      </w:r>
    </w:p>
    <w:p w14:paraId="772997AB" w14:textId="77777777" w:rsidR="00D510E6" w:rsidRPr="004F67B6" w:rsidRDefault="00D510E6" w:rsidP="001E6794">
      <w:pPr>
        <w:pStyle w:val="NoSpacing"/>
        <w:jc w:val="both"/>
        <w:rPr>
          <w:rFonts w:ascii="Arial" w:hAnsi="Arial" w:cs="Arial"/>
          <w:b/>
          <w:sz w:val="20"/>
          <w:szCs w:val="20"/>
        </w:rPr>
      </w:pPr>
    </w:p>
    <w:p w14:paraId="11AC6B38" w14:textId="3D72F799" w:rsidR="00D510E6" w:rsidRPr="004F67B6" w:rsidRDefault="00D510E6" w:rsidP="001E6794">
      <w:pPr>
        <w:pStyle w:val="NoSpacing"/>
        <w:jc w:val="both"/>
        <w:rPr>
          <w:rFonts w:ascii="Arial" w:hAnsi="Arial" w:cs="Arial"/>
          <w:sz w:val="20"/>
          <w:szCs w:val="20"/>
        </w:rPr>
      </w:pPr>
      <w:r w:rsidRPr="004F67B6">
        <w:rPr>
          <w:rFonts w:ascii="Arial" w:hAnsi="Arial" w:cs="Arial"/>
          <w:sz w:val="20"/>
          <w:szCs w:val="20"/>
        </w:rPr>
        <w:t>“</w:t>
      </w:r>
      <w:r w:rsidRPr="004F67B6">
        <w:rPr>
          <w:rFonts w:ascii="Arial" w:hAnsi="Arial" w:cs="Arial"/>
          <w:b/>
          <w:sz w:val="20"/>
          <w:szCs w:val="20"/>
        </w:rPr>
        <w:t>(netto) Geïnjecteerd Vermogen</w:t>
      </w:r>
      <w:r w:rsidRPr="004F67B6">
        <w:rPr>
          <w:rFonts w:ascii="Arial" w:hAnsi="Arial" w:cs="Arial"/>
          <w:sz w:val="20"/>
          <w:szCs w:val="20"/>
        </w:rPr>
        <w:t>”:</w:t>
      </w:r>
      <w:r w:rsidRPr="004F67B6">
        <w:rPr>
          <w:rFonts w:ascii="Arial" w:hAnsi="Arial" w:cs="Arial"/>
          <w:b/>
          <w:sz w:val="20"/>
          <w:szCs w:val="20"/>
        </w:rPr>
        <w:t xml:space="preserve"> </w:t>
      </w:r>
      <w:r w:rsidR="002471BA">
        <w:rPr>
          <w:rFonts w:ascii="Arial" w:hAnsi="Arial" w:cs="Arial"/>
          <w:sz w:val="20"/>
          <w:szCs w:val="20"/>
        </w:rPr>
        <w:t>h</w:t>
      </w:r>
      <w:r w:rsidRPr="004F67B6">
        <w:rPr>
          <w:rFonts w:ascii="Arial" w:hAnsi="Arial" w:cs="Arial"/>
          <w:sz w:val="20"/>
          <w:szCs w:val="20"/>
        </w:rPr>
        <w:t>et verschil, indien dit positief is, in een gegeven Toegangspunt en voor een gegeven kwartier, tussen het vermogen dat wordt geïnjecteerd door de met dit Toegangspunt geassocieerde Productie-eenhe(i)d(en) (die een situatie van Lokale Productie vormen) en het vermogen dat wordt afgenomen door de met dit Toegangspunt geassocieerde belasting(en). Indien dit verschil negatief is, is het (netto) Geïnjecteerde Vermogen gelijk aan nul.</w:t>
      </w:r>
    </w:p>
    <w:p w14:paraId="1C8902B6" w14:textId="77777777" w:rsidR="00D510E6" w:rsidRPr="004F67B6" w:rsidRDefault="00D510E6" w:rsidP="001E6794">
      <w:pPr>
        <w:pStyle w:val="NoSpacing"/>
        <w:jc w:val="both"/>
        <w:rPr>
          <w:rFonts w:ascii="Arial" w:hAnsi="Arial" w:cs="Arial"/>
          <w:sz w:val="20"/>
          <w:szCs w:val="20"/>
        </w:rPr>
      </w:pPr>
    </w:p>
    <w:p w14:paraId="2EE74FDB" w14:textId="042694C3" w:rsidR="00D510E6" w:rsidRPr="004F67B6" w:rsidRDefault="00D510E6" w:rsidP="001E6794">
      <w:pPr>
        <w:pStyle w:val="NoSpacing"/>
        <w:jc w:val="both"/>
        <w:rPr>
          <w:rFonts w:ascii="Arial" w:hAnsi="Arial" w:cs="Arial"/>
          <w:b/>
          <w:sz w:val="20"/>
          <w:szCs w:val="20"/>
        </w:rPr>
      </w:pPr>
      <w:r w:rsidRPr="004F67B6">
        <w:rPr>
          <w:rFonts w:ascii="Arial" w:hAnsi="Arial" w:cs="Arial"/>
          <w:sz w:val="20"/>
          <w:szCs w:val="20"/>
        </w:rPr>
        <w:t>“</w:t>
      </w:r>
      <w:r w:rsidRPr="004F67B6">
        <w:rPr>
          <w:rFonts w:ascii="Arial" w:hAnsi="Arial" w:cs="Arial"/>
          <w:b/>
          <w:sz w:val="20"/>
          <w:szCs w:val="20"/>
        </w:rPr>
        <w:t>(netto) Geïnjecteerde Energie</w:t>
      </w:r>
      <w:r w:rsidRPr="004F67B6">
        <w:rPr>
          <w:rFonts w:ascii="Arial" w:hAnsi="Arial" w:cs="Arial"/>
          <w:sz w:val="20"/>
          <w:szCs w:val="20"/>
        </w:rPr>
        <w:t xml:space="preserve">”: </w:t>
      </w:r>
      <w:r w:rsidR="002471BA">
        <w:rPr>
          <w:rFonts w:ascii="Arial" w:hAnsi="Arial" w:cs="Arial"/>
          <w:sz w:val="20"/>
          <w:szCs w:val="20"/>
        </w:rPr>
        <w:t>d</w:t>
      </w:r>
      <w:r w:rsidRPr="004F67B6">
        <w:rPr>
          <w:rFonts w:ascii="Arial" w:hAnsi="Arial" w:cs="Arial"/>
          <w:sz w:val="20"/>
          <w:szCs w:val="20"/>
        </w:rPr>
        <w:t>e integraal van het (netto) Geïnjecteerde Vermogen in een gegeven Toegangspunt voor een gegeven periode.</w:t>
      </w:r>
    </w:p>
    <w:p w14:paraId="70F51985" w14:textId="77777777" w:rsidR="00D510E6" w:rsidRPr="004F67B6" w:rsidRDefault="00D510E6" w:rsidP="001E6794">
      <w:pPr>
        <w:pStyle w:val="NoSpacing"/>
        <w:jc w:val="both"/>
        <w:rPr>
          <w:rFonts w:ascii="Arial" w:hAnsi="Arial" w:cs="Arial"/>
          <w:sz w:val="20"/>
          <w:szCs w:val="20"/>
        </w:rPr>
      </w:pPr>
    </w:p>
    <w:p w14:paraId="132D04FA" w14:textId="07D2EB96" w:rsidR="00622A98" w:rsidRPr="004F67B6" w:rsidRDefault="00D510E6" w:rsidP="001E6794">
      <w:pPr>
        <w:pStyle w:val="NoSpacing"/>
        <w:jc w:val="both"/>
        <w:rPr>
          <w:rFonts w:ascii="Arial" w:hAnsi="Arial" w:cs="Arial"/>
          <w:sz w:val="20"/>
          <w:szCs w:val="20"/>
        </w:rPr>
      </w:pPr>
      <w:r w:rsidRPr="004F67B6">
        <w:rPr>
          <w:rFonts w:ascii="Arial" w:hAnsi="Arial" w:cs="Arial"/>
          <w:b/>
          <w:bCs/>
          <w:sz w:val="20"/>
          <w:szCs w:val="20"/>
        </w:rPr>
        <w:t xml:space="preserve"> </w:t>
      </w:r>
      <w:r w:rsidR="00450F52" w:rsidRPr="004F67B6">
        <w:rPr>
          <w:rFonts w:ascii="Arial" w:hAnsi="Arial" w:cs="Arial"/>
          <w:bCs/>
          <w:sz w:val="20"/>
          <w:szCs w:val="20"/>
        </w:rPr>
        <w:t>“</w:t>
      </w:r>
      <w:r w:rsidR="00450F52" w:rsidRPr="004F67B6">
        <w:rPr>
          <w:rFonts w:ascii="Arial" w:hAnsi="Arial" w:cs="Arial"/>
          <w:b/>
          <w:bCs/>
          <w:sz w:val="20"/>
          <w:szCs w:val="20"/>
        </w:rPr>
        <w:t>Actief Vermogen</w:t>
      </w:r>
      <w:r w:rsidR="00450F52" w:rsidRPr="004F67B6">
        <w:rPr>
          <w:rFonts w:ascii="Arial" w:hAnsi="Arial" w:cs="Arial"/>
          <w:bCs/>
          <w:sz w:val="20"/>
          <w:szCs w:val="20"/>
        </w:rPr>
        <w:t>”:</w:t>
      </w:r>
      <w:r w:rsidR="00622A98" w:rsidRPr="004F67B6">
        <w:rPr>
          <w:rFonts w:ascii="Arial" w:hAnsi="Arial" w:cs="Arial"/>
          <w:sz w:val="20"/>
          <w:szCs w:val="20"/>
        </w:rPr>
        <w:t xml:space="preserve"> </w:t>
      </w:r>
      <w:r w:rsidR="002471BA">
        <w:rPr>
          <w:rFonts w:ascii="Arial" w:hAnsi="Arial" w:cs="Arial"/>
          <w:sz w:val="20"/>
          <w:szCs w:val="20"/>
        </w:rPr>
        <w:t>h</w:t>
      </w:r>
      <w:r w:rsidR="00622A98" w:rsidRPr="004F67B6">
        <w:rPr>
          <w:rFonts w:ascii="Arial" w:hAnsi="Arial" w:cs="Arial"/>
          <w:sz w:val="20"/>
          <w:szCs w:val="20"/>
        </w:rPr>
        <w:t xml:space="preserve">et elektrisch vermogen dat kan worden omgezet naar andere vormen van vermogen, zoals mechanisch, thermisch of akoestisch. De waarde is gelijk aan 3 U I cosinus(phi), waarbij U en I de effectieve waarden zijn van de fundamentele componenten van de spanning (tussen een fase en de aarde) en de stroom (in die fase) en waarbij phi het faseverschil voorstelt tussen de fundamentele componenten van de spanning en de stroom. </w:t>
      </w:r>
    </w:p>
    <w:p w14:paraId="2F85BE3B" w14:textId="77777777" w:rsidR="004F67B6" w:rsidRDefault="004F67B6" w:rsidP="001E6794">
      <w:pPr>
        <w:pStyle w:val="NoSpacing"/>
        <w:jc w:val="both"/>
        <w:rPr>
          <w:rFonts w:ascii="Arial" w:hAnsi="Arial" w:cs="Arial"/>
          <w:b/>
          <w:sz w:val="20"/>
          <w:szCs w:val="20"/>
        </w:rPr>
      </w:pPr>
    </w:p>
    <w:p w14:paraId="2B5AC5C2" w14:textId="6309DF36" w:rsidR="00D510E6" w:rsidRPr="004F67B6" w:rsidRDefault="00D510E6" w:rsidP="001E6794">
      <w:pPr>
        <w:pStyle w:val="NoSpacing"/>
        <w:jc w:val="both"/>
        <w:rPr>
          <w:rFonts w:ascii="Arial" w:hAnsi="Arial" w:cs="Arial"/>
          <w:sz w:val="20"/>
          <w:szCs w:val="20"/>
        </w:rPr>
      </w:pPr>
      <w:r w:rsidRPr="004F67B6">
        <w:rPr>
          <w:rFonts w:ascii="Arial" w:hAnsi="Arial" w:cs="Arial"/>
          <w:sz w:val="20"/>
          <w:szCs w:val="20"/>
        </w:rPr>
        <w:t>“</w:t>
      </w:r>
      <w:r w:rsidRPr="004F67B6">
        <w:rPr>
          <w:rFonts w:ascii="Arial" w:hAnsi="Arial" w:cs="Arial"/>
          <w:b/>
          <w:sz w:val="20"/>
          <w:szCs w:val="20"/>
        </w:rPr>
        <w:t>Afname van de Belasting</w:t>
      </w:r>
      <w:r w:rsidRPr="004F67B6">
        <w:rPr>
          <w:rFonts w:ascii="Arial" w:hAnsi="Arial" w:cs="Arial"/>
          <w:sz w:val="20"/>
          <w:szCs w:val="20"/>
        </w:rPr>
        <w:t>”:</w:t>
      </w:r>
      <w:r w:rsidRPr="004F67B6">
        <w:rPr>
          <w:rFonts w:ascii="Arial" w:hAnsi="Arial" w:cs="Arial"/>
          <w:b/>
          <w:sz w:val="20"/>
          <w:szCs w:val="20"/>
        </w:rPr>
        <w:t xml:space="preserve"> </w:t>
      </w:r>
      <w:r w:rsidR="002471BA">
        <w:rPr>
          <w:rFonts w:ascii="Arial" w:hAnsi="Arial" w:cs="Arial"/>
          <w:sz w:val="20"/>
          <w:szCs w:val="20"/>
        </w:rPr>
        <w:t>h</w:t>
      </w:r>
      <w:r w:rsidRPr="004F67B6">
        <w:rPr>
          <w:rFonts w:ascii="Arial" w:hAnsi="Arial" w:cs="Arial"/>
          <w:sz w:val="20"/>
          <w:szCs w:val="20"/>
        </w:rPr>
        <w:t>et Actief Vermogen dat bij aanwezigheid van Lokale Productie wordt afgenomen door een of meerdere belastingen die betrekking hebben op het betrokken Toegangspunt, met inbegrip van het verbruik van de Elektriciteitsproductie-eenheid(en) wanneer die/ deze niet produceert/ produceren.</w:t>
      </w:r>
    </w:p>
    <w:p w14:paraId="01A09C9F" w14:textId="77777777" w:rsidR="00377283" w:rsidRPr="004F67B6" w:rsidRDefault="00377283" w:rsidP="001E6794">
      <w:pPr>
        <w:pStyle w:val="NoSpacing"/>
        <w:jc w:val="both"/>
        <w:rPr>
          <w:rFonts w:ascii="Arial" w:hAnsi="Arial" w:cs="Arial"/>
          <w:sz w:val="20"/>
          <w:szCs w:val="20"/>
        </w:rPr>
      </w:pPr>
    </w:p>
    <w:p w14:paraId="34579640" w14:textId="38E4DC2E" w:rsidR="00622A98" w:rsidRPr="004F67B6" w:rsidRDefault="00450F52" w:rsidP="001E6794">
      <w:pPr>
        <w:pStyle w:val="NoSpacing"/>
        <w:jc w:val="both"/>
        <w:rPr>
          <w:rFonts w:ascii="Arial" w:hAnsi="Arial" w:cs="Arial"/>
          <w:sz w:val="20"/>
          <w:szCs w:val="20"/>
        </w:rPr>
      </w:pPr>
      <w:r w:rsidRPr="004F67B6">
        <w:rPr>
          <w:rFonts w:ascii="Arial" w:hAnsi="Arial" w:cs="Arial"/>
          <w:sz w:val="20"/>
          <w:szCs w:val="20"/>
        </w:rPr>
        <w:t>“</w:t>
      </w:r>
      <w:r w:rsidR="00752359" w:rsidRPr="004F67B6">
        <w:rPr>
          <w:rFonts w:ascii="Arial" w:hAnsi="Arial" w:cs="Arial"/>
          <w:b/>
          <w:sz w:val="20"/>
          <w:szCs w:val="20"/>
        </w:rPr>
        <w:t>Afname</w:t>
      </w:r>
      <w:r w:rsidRPr="004F67B6">
        <w:rPr>
          <w:rFonts w:ascii="Arial" w:hAnsi="Arial" w:cs="Arial"/>
          <w:sz w:val="20"/>
          <w:szCs w:val="20"/>
        </w:rPr>
        <w:t>”:</w:t>
      </w:r>
      <w:r w:rsidR="00622A98" w:rsidRPr="004F67B6">
        <w:rPr>
          <w:rFonts w:ascii="Arial" w:hAnsi="Arial" w:cs="Arial"/>
          <w:sz w:val="20"/>
          <w:szCs w:val="20"/>
        </w:rPr>
        <w:t xml:space="preserve"> </w:t>
      </w:r>
      <w:r w:rsidR="002471BA">
        <w:rPr>
          <w:rFonts w:ascii="Arial" w:hAnsi="Arial" w:cs="Arial"/>
          <w:sz w:val="20"/>
          <w:szCs w:val="20"/>
        </w:rPr>
        <w:t>d</w:t>
      </w:r>
      <w:r w:rsidR="00622A98" w:rsidRPr="004F67B6">
        <w:rPr>
          <w:rFonts w:ascii="Arial" w:hAnsi="Arial" w:cs="Arial"/>
          <w:sz w:val="20"/>
          <w:szCs w:val="20"/>
        </w:rPr>
        <w:t>e afname van Actief Vermogen:</w:t>
      </w:r>
    </w:p>
    <w:p w14:paraId="1F2BD77D" w14:textId="23752A39" w:rsidR="00622A98" w:rsidRPr="004F67B6" w:rsidRDefault="00622A98" w:rsidP="004E5961">
      <w:pPr>
        <w:pStyle w:val="NoSpacing"/>
        <w:numPr>
          <w:ilvl w:val="0"/>
          <w:numId w:val="4"/>
        </w:numPr>
        <w:jc w:val="both"/>
        <w:rPr>
          <w:rFonts w:ascii="Arial" w:hAnsi="Arial" w:cs="Arial"/>
          <w:sz w:val="20"/>
          <w:szCs w:val="20"/>
        </w:rPr>
      </w:pPr>
      <w:r w:rsidRPr="004F67B6">
        <w:rPr>
          <w:rFonts w:ascii="Arial" w:hAnsi="Arial" w:cs="Arial"/>
          <w:sz w:val="20"/>
          <w:szCs w:val="20"/>
        </w:rPr>
        <w:t>op een Afnamepunt dat rechtstreeks is aangesloten op het Elia-net, met uitzondering van de Afnamepunten die een Gesloten Distributienet voeden, of</w:t>
      </w:r>
    </w:p>
    <w:p w14:paraId="6FF69FC3" w14:textId="6082C727" w:rsidR="00622A98" w:rsidRPr="004F67B6" w:rsidRDefault="00CF1D9B" w:rsidP="004E5961">
      <w:pPr>
        <w:pStyle w:val="NoSpacing"/>
        <w:numPr>
          <w:ilvl w:val="0"/>
          <w:numId w:val="4"/>
        </w:numPr>
        <w:jc w:val="both"/>
        <w:rPr>
          <w:rFonts w:ascii="Arial" w:hAnsi="Arial" w:cs="Arial"/>
          <w:sz w:val="20"/>
          <w:szCs w:val="20"/>
        </w:rPr>
      </w:pPr>
      <w:r>
        <w:rPr>
          <w:rFonts w:ascii="Arial" w:hAnsi="Arial" w:cs="Arial"/>
          <w:sz w:val="20"/>
          <w:szCs w:val="20"/>
        </w:rPr>
        <w:t>de Distributie A</w:t>
      </w:r>
      <w:r w:rsidR="00622A98" w:rsidRPr="004F67B6">
        <w:rPr>
          <w:rFonts w:ascii="Arial" w:hAnsi="Arial" w:cs="Arial"/>
          <w:sz w:val="20"/>
          <w:szCs w:val="20"/>
        </w:rPr>
        <w:t>fname-positie, als het een netto-afname betreft, of</w:t>
      </w:r>
    </w:p>
    <w:p w14:paraId="635BF55F" w14:textId="2D5BEFCB" w:rsidR="00622A98" w:rsidRPr="004F67B6" w:rsidRDefault="00520888" w:rsidP="004E5961">
      <w:pPr>
        <w:pStyle w:val="NoSpacing"/>
        <w:numPr>
          <w:ilvl w:val="0"/>
          <w:numId w:val="4"/>
        </w:numPr>
        <w:jc w:val="both"/>
        <w:rPr>
          <w:rFonts w:ascii="Arial" w:hAnsi="Arial" w:cs="Arial"/>
          <w:sz w:val="20"/>
          <w:szCs w:val="20"/>
        </w:rPr>
      </w:pPr>
      <w:r>
        <w:rPr>
          <w:rFonts w:ascii="Arial" w:hAnsi="Arial" w:cs="Arial"/>
          <w:sz w:val="20"/>
          <w:szCs w:val="20"/>
        </w:rPr>
        <w:t xml:space="preserve">de </w:t>
      </w:r>
      <w:r w:rsidR="00CF1D9B">
        <w:rPr>
          <w:rFonts w:ascii="Arial" w:hAnsi="Arial" w:cs="Arial"/>
          <w:sz w:val="20"/>
          <w:szCs w:val="20"/>
        </w:rPr>
        <w:t>A</w:t>
      </w:r>
      <w:r w:rsidR="00622A98" w:rsidRPr="004F67B6">
        <w:rPr>
          <w:rFonts w:ascii="Arial" w:hAnsi="Arial" w:cs="Arial"/>
          <w:sz w:val="20"/>
          <w:szCs w:val="20"/>
        </w:rPr>
        <w:t>fname-positie op een of meerdere toegangspunten die een Gesloten Distributienet v</w:t>
      </w:r>
      <w:r w:rsidR="005F14E3">
        <w:rPr>
          <w:rFonts w:ascii="Arial" w:hAnsi="Arial" w:cs="Arial"/>
          <w:sz w:val="20"/>
          <w:szCs w:val="20"/>
        </w:rPr>
        <w:t>oeden, aangesloten op het Elia-n</w:t>
      </w:r>
      <w:r w:rsidR="00622A98" w:rsidRPr="004F67B6">
        <w:rPr>
          <w:rFonts w:ascii="Arial" w:hAnsi="Arial" w:cs="Arial"/>
          <w:sz w:val="20"/>
          <w:szCs w:val="20"/>
        </w:rPr>
        <w:t>et, als het een netto-afname betreft, of</w:t>
      </w:r>
    </w:p>
    <w:p w14:paraId="59E12F54" w14:textId="6806BB97" w:rsidR="00622A98" w:rsidRPr="004F67B6" w:rsidRDefault="00520888" w:rsidP="004E5961">
      <w:pPr>
        <w:pStyle w:val="NoSpacing"/>
        <w:numPr>
          <w:ilvl w:val="0"/>
          <w:numId w:val="4"/>
        </w:numPr>
        <w:jc w:val="both"/>
        <w:rPr>
          <w:rFonts w:ascii="Arial" w:hAnsi="Arial" w:cs="Arial"/>
          <w:sz w:val="20"/>
          <w:szCs w:val="20"/>
        </w:rPr>
      </w:pPr>
      <w:r>
        <w:rPr>
          <w:rFonts w:ascii="Arial" w:hAnsi="Arial" w:cs="Arial"/>
          <w:sz w:val="20"/>
          <w:szCs w:val="20"/>
        </w:rPr>
        <w:t>door een e</w:t>
      </w:r>
      <w:r w:rsidR="00622A98" w:rsidRPr="004F67B6">
        <w:rPr>
          <w:rFonts w:ascii="Arial" w:hAnsi="Arial" w:cs="Arial"/>
          <w:sz w:val="20"/>
          <w:szCs w:val="20"/>
        </w:rPr>
        <w:t>xport, of</w:t>
      </w:r>
    </w:p>
    <w:p w14:paraId="188E1181" w14:textId="11D2377B" w:rsidR="00752359" w:rsidRPr="004F67B6" w:rsidRDefault="00520888" w:rsidP="004E5961">
      <w:pPr>
        <w:pStyle w:val="NoSpacing"/>
        <w:numPr>
          <w:ilvl w:val="0"/>
          <w:numId w:val="4"/>
        </w:numPr>
        <w:jc w:val="both"/>
        <w:rPr>
          <w:rFonts w:ascii="Arial" w:hAnsi="Arial" w:cs="Arial"/>
          <w:sz w:val="20"/>
          <w:szCs w:val="20"/>
        </w:rPr>
      </w:pPr>
      <w:r>
        <w:rPr>
          <w:rFonts w:ascii="Arial" w:hAnsi="Arial" w:cs="Arial"/>
          <w:sz w:val="20"/>
          <w:szCs w:val="20"/>
        </w:rPr>
        <w:t>door een i</w:t>
      </w:r>
      <w:r w:rsidR="00622A98" w:rsidRPr="004F67B6">
        <w:rPr>
          <w:rFonts w:ascii="Arial" w:hAnsi="Arial" w:cs="Arial"/>
          <w:sz w:val="20"/>
          <w:szCs w:val="20"/>
        </w:rPr>
        <w:t>nterne energieoverdracht (“verkoop” – “verkoper”).</w:t>
      </w:r>
    </w:p>
    <w:p w14:paraId="4F7DE58D" w14:textId="77777777" w:rsidR="00622A98" w:rsidRPr="004F67B6" w:rsidRDefault="00622A98" w:rsidP="001E6794">
      <w:pPr>
        <w:pStyle w:val="NoSpacing"/>
        <w:jc w:val="both"/>
        <w:rPr>
          <w:rFonts w:ascii="Arial" w:hAnsi="Arial" w:cs="Arial"/>
          <w:sz w:val="20"/>
          <w:szCs w:val="20"/>
        </w:rPr>
      </w:pPr>
    </w:p>
    <w:p w14:paraId="146BE996" w14:textId="0D6FF35A" w:rsidR="00752359" w:rsidRPr="004F67B6" w:rsidRDefault="00450F52" w:rsidP="001E6794">
      <w:pPr>
        <w:pStyle w:val="NoSpacing"/>
        <w:jc w:val="both"/>
        <w:rPr>
          <w:rFonts w:ascii="Arial" w:hAnsi="Arial" w:cs="Arial"/>
          <w:b/>
          <w:sz w:val="20"/>
          <w:szCs w:val="20"/>
        </w:rPr>
      </w:pPr>
      <w:r w:rsidRPr="008D1BE0">
        <w:rPr>
          <w:rFonts w:ascii="Arial" w:hAnsi="Arial" w:cs="Arial"/>
          <w:sz w:val="20"/>
          <w:szCs w:val="20"/>
        </w:rPr>
        <w:t>“</w:t>
      </w:r>
      <w:r w:rsidR="00752359" w:rsidRPr="008D1BE0">
        <w:rPr>
          <w:rFonts w:ascii="Arial" w:hAnsi="Arial" w:cs="Arial"/>
          <w:b/>
          <w:sz w:val="20"/>
          <w:szCs w:val="20"/>
        </w:rPr>
        <w:t>Afname-positie in Gesloten Distributienet</w:t>
      </w:r>
      <w:r w:rsidRPr="008D1BE0">
        <w:rPr>
          <w:rFonts w:ascii="Arial" w:hAnsi="Arial" w:cs="Arial"/>
          <w:sz w:val="20"/>
          <w:szCs w:val="20"/>
        </w:rPr>
        <w:t>”:</w:t>
      </w:r>
      <w:r w:rsidR="0009526F" w:rsidRPr="008D1BE0">
        <w:rPr>
          <w:rFonts w:ascii="Arial" w:hAnsi="Arial" w:cs="Arial"/>
          <w:sz w:val="20"/>
          <w:szCs w:val="20"/>
        </w:rPr>
        <w:t xml:space="preserve"> </w:t>
      </w:r>
      <w:r w:rsidR="002471BA" w:rsidRPr="008D1BE0">
        <w:rPr>
          <w:rFonts w:ascii="Arial" w:hAnsi="Arial" w:cs="Arial"/>
          <w:sz w:val="20"/>
          <w:szCs w:val="20"/>
        </w:rPr>
        <w:t>d</w:t>
      </w:r>
      <w:r w:rsidR="0009526F" w:rsidRPr="008D1BE0">
        <w:rPr>
          <w:rFonts w:ascii="Arial" w:hAnsi="Arial" w:cs="Arial"/>
          <w:sz w:val="20"/>
          <w:szCs w:val="20"/>
        </w:rPr>
        <w:t xml:space="preserve">e </w:t>
      </w:r>
      <w:r w:rsidR="00A0080A" w:rsidRPr="008D1BE0">
        <w:rPr>
          <w:rFonts w:ascii="Arial" w:hAnsi="Arial" w:cs="Arial"/>
          <w:sz w:val="20"/>
          <w:szCs w:val="20"/>
        </w:rPr>
        <w:t>A</w:t>
      </w:r>
      <w:r w:rsidR="0009526F" w:rsidRPr="008D1BE0">
        <w:rPr>
          <w:rFonts w:ascii="Arial" w:hAnsi="Arial" w:cs="Arial"/>
          <w:sz w:val="20"/>
          <w:szCs w:val="20"/>
        </w:rPr>
        <w:t xml:space="preserve">fgenomen </w:t>
      </w:r>
      <w:r w:rsidR="00A0080A" w:rsidRPr="008D1BE0">
        <w:rPr>
          <w:rFonts w:ascii="Arial" w:hAnsi="Arial" w:cs="Arial"/>
          <w:sz w:val="20"/>
          <w:szCs w:val="20"/>
        </w:rPr>
        <w:t>E</w:t>
      </w:r>
      <w:r w:rsidR="0009526F" w:rsidRPr="008D1BE0">
        <w:rPr>
          <w:rFonts w:ascii="Arial" w:hAnsi="Arial" w:cs="Arial"/>
          <w:sz w:val="20"/>
          <w:szCs w:val="20"/>
        </w:rPr>
        <w:t>nergie die, door de Beheerder van het Gesloten Distributienet aangesloten op het Elia-net, op kwartierbasis wordt toegewezen aan de Evenwichtsperimeter van een Evenwichtsverantwoordelijke.</w:t>
      </w:r>
    </w:p>
    <w:p w14:paraId="63039891" w14:textId="77777777" w:rsidR="0009526F" w:rsidRPr="004F67B6" w:rsidRDefault="0009526F" w:rsidP="001E6794">
      <w:pPr>
        <w:pStyle w:val="NoSpacing"/>
        <w:jc w:val="both"/>
        <w:rPr>
          <w:rFonts w:ascii="Arial" w:hAnsi="Arial" w:cs="Arial"/>
          <w:b/>
          <w:sz w:val="20"/>
          <w:szCs w:val="20"/>
        </w:rPr>
      </w:pPr>
    </w:p>
    <w:p w14:paraId="7479B98A" w14:textId="6F9ABF1D" w:rsidR="0009526F" w:rsidRPr="004F67B6" w:rsidRDefault="00450F52" w:rsidP="001E6794">
      <w:pPr>
        <w:pStyle w:val="NoSpacing"/>
        <w:jc w:val="both"/>
        <w:rPr>
          <w:rFonts w:ascii="Arial" w:hAnsi="Arial" w:cs="Arial"/>
          <w:sz w:val="20"/>
          <w:szCs w:val="20"/>
        </w:rPr>
      </w:pPr>
      <w:r w:rsidRPr="004F67B6">
        <w:rPr>
          <w:rFonts w:ascii="Arial" w:hAnsi="Arial" w:cs="Arial"/>
          <w:bCs/>
          <w:sz w:val="20"/>
          <w:szCs w:val="20"/>
        </w:rPr>
        <w:t>“</w:t>
      </w:r>
      <w:r w:rsidR="00752359" w:rsidRPr="004F67B6">
        <w:rPr>
          <w:rFonts w:ascii="Arial" w:hAnsi="Arial" w:cs="Arial"/>
          <w:b/>
          <w:bCs/>
          <w:sz w:val="20"/>
          <w:szCs w:val="20"/>
        </w:rPr>
        <w:t>Afnamepunt</w:t>
      </w:r>
      <w:r w:rsidRPr="004F67B6">
        <w:rPr>
          <w:rFonts w:ascii="Arial" w:hAnsi="Arial" w:cs="Arial"/>
          <w:bCs/>
          <w:sz w:val="20"/>
          <w:szCs w:val="20"/>
        </w:rPr>
        <w:t>”:</w:t>
      </w:r>
      <w:r w:rsidR="0009526F" w:rsidRPr="004F67B6">
        <w:rPr>
          <w:rFonts w:ascii="Arial" w:hAnsi="Arial" w:cs="Arial"/>
          <w:sz w:val="20"/>
          <w:szCs w:val="20"/>
        </w:rPr>
        <w:t xml:space="preserve"> </w:t>
      </w:r>
      <w:r w:rsidR="002471BA">
        <w:rPr>
          <w:rFonts w:ascii="Arial" w:hAnsi="Arial" w:cs="Arial"/>
          <w:sz w:val="20"/>
          <w:szCs w:val="20"/>
        </w:rPr>
        <w:t>e</w:t>
      </w:r>
      <w:r w:rsidR="0009526F" w:rsidRPr="004F67B6">
        <w:rPr>
          <w:rFonts w:ascii="Arial" w:hAnsi="Arial" w:cs="Arial"/>
          <w:sz w:val="20"/>
          <w:szCs w:val="20"/>
        </w:rPr>
        <w:t>en toegangspunt vanaf waar het vermogen vanuit het transmissienet wordt afgenomen</w:t>
      </w:r>
      <w:r w:rsidR="024E0B6E" w:rsidRPr="004F67B6">
        <w:rPr>
          <w:rFonts w:ascii="Arial" w:hAnsi="Arial" w:cs="Arial"/>
          <w:sz w:val="20"/>
          <w:szCs w:val="20"/>
        </w:rPr>
        <w:t>.</w:t>
      </w:r>
    </w:p>
    <w:p w14:paraId="6EF7D807" w14:textId="77777777" w:rsidR="00D21F59" w:rsidRDefault="00D21F59" w:rsidP="001E6794">
      <w:pPr>
        <w:pStyle w:val="NoSpacing"/>
        <w:jc w:val="both"/>
        <w:rPr>
          <w:rFonts w:ascii="Arial" w:hAnsi="Arial" w:cs="Arial"/>
          <w:sz w:val="20"/>
          <w:szCs w:val="20"/>
        </w:rPr>
      </w:pPr>
    </w:p>
    <w:p w14:paraId="6C3D09BD" w14:textId="049BFAF9" w:rsidR="00752359" w:rsidRPr="00C03B9E" w:rsidRDefault="00450F52" w:rsidP="001E6794">
      <w:pPr>
        <w:pStyle w:val="NoSpacing"/>
        <w:jc w:val="both"/>
        <w:rPr>
          <w:rFonts w:ascii="Arial" w:hAnsi="Arial" w:cs="Arial"/>
          <w:sz w:val="20"/>
          <w:szCs w:val="20"/>
        </w:rPr>
      </w:pPr>
      <w:r w:rsidRPr="004F67B6">
        <w:rPr>
          <w:rFonts w:ascii="Arial" w:hAnsi="Arial" w:cs="Arial"/>
          <w:sz w:val="20"/>
          <w:szCs w:val="20"/>
        </w:rPr>
        <w:t>“</w:t>
      </w:r>
      <w:r w:rsidR="00752359" w:rsidRPr="004F67B6">
        <w:rPr>
          <w:rFonts w:ascii="Arial" w:hAnsi="Arial" w:cs="Arial"/>
          <w:b/>
          <w:sz w:val="20"/>
          <w:szCs w:val="20"/>
        </w:rPr>
        <w:t>Algemene Voorwaarden</w:t>
      </w:r>
      <w:r w:rsidRPr="004F67B6">
        <w:rPr>
          <w:rFonts w:ascii="Arial" w:hAnsi="Arial" w:cs="Arial"/>
          <w:sz w:val="20"/>
          <w:szCs w:val="20"/>
        </w:rPr>
        <w:t>”:</w:t>
      </w:r>
      <w:r w:rsidR="00752359" w:rsidRPr="004F67B6">
        <w:rPr>
          <w:rFonts w:ascii="Arial" w:hAnsi="Arial" w:cs="Arial"/>
          <w:b/>
          <w:sz w:val="20"/>
          <w:szCs w:val="20"/>
        </w:rPr>
        <w:t xml:space="preserve"> </w:t>
      </w:r>
      <w:r w:rsidR="0009526F" w:rsidRPr="00C03B9E">
        <w:rPr>
          <w:rFonts w:ascii="Arial" w:hAnsi="Arial" w:cs="Arial"/>
          <w:sz w:val="20"/>
          <w:szCs w:val="20"/>
        </w:rPr>
        <w:t>Deel II van dit Contract.</w:t>
      </w:r>
    </w:p>
    <w:p w14:paraId="7CAB7F82" w14:textId="6ED22BA2" w:rsidR="00752359" w:rsidRPr="00C03B9E" w:rsidRDefault="00752359" w:rsidP="001E6794">
      <w:pPr>
        <w:pStyle w:val="NoSpacing"/>
        <w:jc w:val="both"/>
        <w:rPr>
          <w:rFonts w:ascii="Arial" w:hAnsi="Arial" w:cs="Arial"/>
          <w:sz w:val="20"/>
          <w:szCs w:val="20"/>
        </w:rPr>
      </w:pPr>
    </w:p>
    <w:p w14:paraId="5A479523" w14:textId="589C2C2E" w:rsidR="00752359" w:rsidRPr="00C03B9E" w:rsidRDefault="00450F52" w:rsidP="001E6794">
      <w:pPr>
        <w:pStyle w:val="NoSpacing"/>
        <w:jc w:val="both"/>
        <w:rPr>
          <w:rFonts w:ascii="Arial" w:hAnsi="Arial" w:cs="Arial"/>
          <w:b/>
          <w:bCs/>
          <w:sz w:val="20"/>
          <w:szCs w:val="20"/>
        </w:rPr>
      </w:pPr>
      <w:r w:rsidRPr="00C03B9E">
        <w:rPr>
          <w:rFonts w:ascii="Arial" w:hAnsi="Arial" w:cs="Arial"/>
          <w:bCs/>
          <w:sz w:val="20"/>
          <w:szCs w:val="20"/>
        </w:rPr>
        <w:t>“</w:t>
      </w:r>
      <w:r w:rsidR="00752359" w:rsidRPr="00C03B9E">
        <w:rPr>
          <w:rFonts w:ascii="Arial" w:hAnsi="Arial" w:cs="Arial"/>
          <w:b/>
          <w:bCs/>
          <w:sz w:val="20"/>
          <w:szCs w:val="20"/>
        </w:rPr>
        <w:t>Bankwerkdagen</w:t>
      </w:r>
      <w:r w:rsidRPr="00C03B9E">
        <w:rPr>
          <w:rFonts w:ascii="Arial" w:hAnsi="Arial" w:cs="Arial"/>
          <w:bCs/>
          <w:sz w:val="20"/>
          <w:szCs w:val="20"/>
        </w:rPr>
        <w:t>”:</w:t>
      </w:r>
      <w:r w:rsidR="0009526F" w:rsidRPr="00C03B9E">
        <w:rPr>
          <w:rFonts w:ascii="Arial" w:hAnsi="Arial" w:cs="Arial"/>
          <w:sz w:val="20"/>
          <w:szCs w:val="20"/>
        </w:rPr>
        <w:t xml:space="preserve"> </w:t>
      </w:r>
      <w:r w:rsidR="002471BA" w:rsidRPr="00C03B9E">
        <w:rPr>
          <w:rFonts w:ascii="Arial" w:hAnsi="Arial" w:cs="Arial"/>
          <w:sz w:val="20"/>
          <w:szCs w:val="20"/>
        </w:rPr>
        <w:t>d</w:t>
      </w:r>
      <w:r w:rsidR="0009526F" w:rsidRPr="00C03B9E">
        <w:rPr>
          <w:rFonts w:ascii="Arial" w:hAnsi="Arial" w:cs="Arial"/>
          <w:sz w:val="20"/>
          <w:szCs w:val="20"/>
        </w:rPr>
        <w:t>e werkdagen in de banksector in België.</w:t>
      </w:r>
    </w:p>
    <w:p w14:paraId="27D90BEC" w14:textId="52562B2F" w:rsidR="00D05FAF" w:rsidRPr="00C03B9E" w:rsidRDefault="00D05FAF" w:rsidP="001E6794">
      <w:pPr>
        <w:pStyle w:val="NoSpacing"/>
        <w:jc w:val="both"/>
        <w:rPr>
          <w:rFonts w:ascii="Arial" w:hAnsi="Arial" w:cs="Arial"/>
          <w:b/>
          <w:sz w:val="20"/>
          <w:szCs w:val="20"/>
        </w:rPr>
      </w:pPr>
    </w:p>
    <w:p w14:paraId="0800BCAC" w14:textId="242AD3F8" w:rsidR="00752359" w:rsidRPr="00C03B9E" w:rsidRDefault="00450F52" w:rsidP="001E6794">
      <w:pPr>
        <w:pStyle w:val="NoSpacing"/>
        <w:jc w:val="both"/>
        <w:rPr>
          <w:rFonts w:ascii="Arial" w:hAnsi="Arial" w:cs="Arial"/>
          <w:b/>
          <w:sz w:val="20"/>
          <w:szCs w:val="20"/>
        </w:rPr>
      </w:pPr>
      <w:r w:rsidRPr="00C03B9E">
        <w:rPr>
          <w:rFonts w:ascii="Arial" w:hAnsi="Arial" w:cs="Arial"/>
          <w:sz w:val="20"/>
          <w:szCs w:val="20"/>
        </w:rPr>
        <w:t>“</w:t>
      </w:r>
      <w:r w:rsidR="00752359" w:rsidRPr="00C03B9E">
        <w:rPr>
          <w:rFonts w:ascii="Arial" w:hAnsi="Arial" w:cs="Arial"/>
          <w:b/>
          <w:sz w:val="20"/>
          <w:szCs w:val="20"/>
        </w:rPr>
        <w:t>Bijkomend Uitgangspunt</w:t>
      </w:r>
      <w:r w:rsidRPr="00C03B9E">
        <w:rPr>
          <w:rFonts w:ascii="Arial" w:hAnsi="Arial" w:cs="Arial"/>
          <w:sz w:val="20"/>
          <w:szCs w:val="20"/>
        </w:rPr>
        <w:t>”:</w:t>
      </w:r>
      <w:r w:rsidR="00752359" w:rsidRPr="00C03B9E">
        <w:rPr>
          <w:rFonts w:ascii="Arial" w:hAnsi="Arial" w:cs="Arial"/>
          <w:sz w:val="20"/>
          <w:szCs w:val="20"/>
        </w:rPr>
        <w:t xml:space="preserve"> </w:t>
      </w:r>
      <w:r w:rsidR="002471BA" w:rsidRPr="00C03B9E">
        <w:rPr>
          <w:rFonts w:ascii="Arial" w:hAnsi="Arial" w:cs="Arial"/>
          <w:sz w:val="20"/>
          <w:szCs w:val="20"/>
        </w:rPr>
        <w:t>h</w:t>
      </w:r>
      <w:r w:rsidR="0025280F" w:rsidRPr="00C03B9E">
        <w:rPr>
          <w:rFonts w:ascii="Arial" w:hAnsi="Arial" w:cs="Arial"/>
          <w:sz w:val="20"/>
          <w:szCs w:val="20"/>
        </w:rPr>
        <w:t>et Toegangspunt tot het Elia-</w:t>
      </w:r>
      <w:r w:rsidR="005F14E3">
        <w:rPr>
          <w:rFonts w:ascii="Arial" w:hAnsi="Arial" w:cs="Arial"/>
          <w:sz w:val="20"/>
          <w:szCs w:val="20"/>
        </w:rPr>
        <w:t>n</w:t>
      </w:r>
      <w:r w:rsidR="0025280F" w:rsidRPr="00C03B9E">
        <w:rPr>
          <w:rFonts w:ascii="Arial" w:hAnsi="Arial" w:cs="Arial"/>
          <w:sz w:val="20"/>
          <w:szCs w:val="20"/>
        </w:rPr>
        <w:t>et waarvan het Ter Beschikking Gestelde Vermogen voor Afname en/of Injectie permanent gebruikt wordt in normale exploitatie of occasioneel, zonder tijdslimiet, als aanvulling op een Hoofdtoegangspunt</w:t>
      </w:r>
      <w:r w:rsidR="0025280F" w:rsidRPr="00C03B9E">
        <w:rPr>
          <w:rFonts w:ascii="Arial" w:hAnsi="Arial" w:cs="Arial"/>
          <w:b/>
          <w:sz w:val="20"/>
          <w:szCs w:val="20"/>
        </w:rPr>
        <w:t xml:space="preserve">. </w:t>
      </w:r>
    </w:p>
    <w:p w14:paraId="37E81CB8" w14:textId="77777777" w:rsidR="0025280F" w:rsidRPr="00C03B9E" w:rsidRDefault="0025280F" w:rsidP="001E6794">
      <w:pPr>
        <w:pStyle w:val="NoSpacing"/>
        <w:jc w:val="both"/>
        <w:rPr>
          <w:rFonts w:ascii="Arial" w:hAnsi="Arial" w:cs="Arial"/>
          <w:b/>
          <w:sz w:val="20"/>
          <w:szCs w:val="20"/>
        </w:rPr>
      </w:pPr>
    </w:p>
    <w:p w14:paraId="1F52D480" w14:textId="30874321" w:rsidR="00752359" w:rsidRPr="00C03B9E" w:rsidRDefault="00450F52" w:rsidP="001E6794">
      <w:pPr>
        <w:pStyle w:val="NoSpacing"/>
        <w:jc w:val="both"/>
        <w:rPr>
          <w:rFonts w:ascii="Arial" w:hAnsi="Arial" w:cs="Arial"/>
          <w:b/>
          <w:sz w:val="20"/>
          <w:szCs w:val="20"/>
        </w:rPr>
      </w:pPr>
      <w:r w:rsidRPr="00C03B9E">
        <w:rPr>
          <w:rFonts w:ascii="Arial" w:hAnsi="Arial" w:cs="Arial"/>
          <w:sz w:val="20"/>
          <w:szCs w:val="20"/>
        </w:rPr>
        <w:t>“</w:t>
      </w:r>
      <w:r w:rsidR="00752359" w:rsidRPr="00C03B9E">
        <w:rPr>
          <w:rFonts w:ascii="Arial" w:hAnsi="Arial" w:cs="Arial"/>
          <w:b/>
          <w:sz w:val="20"/>
          <w:szCs w:val="20"/>
        </w:rPr>
        <w:t>Bijlage</w:t>
      </w:r>
      <w:r w:rsidRPr="00C03B9E">
        <w:rPr>
          <w:rFonts w:ascii="Arial" w:hAnsi="Arial" w:cs="Arial"/>
          <w:sz w:val="20"/>
          <w:szCs w:val="20"/>
        </w:rPr>
        <w:t>”:</w:t>
      </w:r>
      <w:r w:rsidR="0025280F" w:rsidRPr="00C03B9E">
        <w:rPr>
          <w:rFonts w:ascii="Arial" w:hAnsi="Arial" w:cs="Arial"/>
          <w:sz w:val="20"/>
          <w:szCs w:val="20"/>
        </w:rPr>
        <w:t xml:space="preserve"> </w:t>
      </w:r>
      <w:r w:rsidR="002471BA" w:rsidRPr="00C03B9E">
        <w:rPr>
          <w:rFonts w:ascii="Arial" w:hAnsi="Arial" w:cs="Arial"/>
          <w:sz w:val="20"/>
          <w:szCs w:val="20"/>
        </w:rPr>
        <w:t>e</w:t>
      </w:r>
      <w:r w:rsidR="0025280F" w:rsidRPr="00C03B9E">
        <w:rPr>
          <w:rFonts w:ascii="Arial" w:hAnsi="Arial" w:cs="Arial"/>
          <w:sz w:val="20"/>
          <w:szCs w:val="20"/>
        </w:rPr>
        <w:t>lke bijlage bij dit Contract</w:t>
      </w:r>
      <w:r w:rsidR="00D05FAF" w:rsidRPr="00C03B9E">
        <w:rPr>
          <w:rFonts w:ascii="Arial" w:hAnsi="Arial" w:cs="Arial"/>
          <w:sz w:val="20"/>
          <w:szCs w:val="20"/>
        </w:rPr>
        <w:t>, opgenomen in Deel IV</w:t>
      </w:r>
      <w:r w:rsidR="0025280F" w:rsidRPr="00C03B9E">
        <w:rPr>
          <w:rFonts w:ascii="Arial" w:hAnsi="Arial" w:cs="Arial"/>
          <w:sz w:val="20"/>
          <w:szCs w:val="20"/>
        </w:rPr>
        <w:t>.</w:t>
      </w:r>
    </w:p>
    <w:p w14:paraId="0A5DB3D3" w14:textId="77777777" w:rsidR="00D510E6" w:rsidRPr="002553DC" w:rsidRDefault="00D510E6" w:rsidP="002553DC">
      <w:pPr>
        <w:pStyle w:val="NoSpacing"/>
        <w:jc w:val="both"/>
        <w:rPr>
          <w:rFonts w:ascii="Arial" w:hAnsi="Arial" w:cs="Arial"/>
          <w:sz w:val="20"/>
          <w:szCs w:val="20"/>
        </w:rPr>
      </w:pPr>
    </w:p>
    <w:p w14:paraId="24F6B89D" w14:textId="3335FA4D" w:rsidR="00D510E6" w:rsidRDefault="00D510E6" w:rsidP="001E6794">
      <w:pPr>
        <w:pStyle w:val="Body1"/>
        <w:spacing w:after="0"/>
        <w:ind w:left="0"/>
        <w:rPr>
          <w:rFonts w:cs="Arial"/>
          <w:szCs w:val="20"/>
          <w:lang w:val="nl-NL"/>
        </w:rPr>
      </w:pPr>
      <w:r w:rsidRPr="004F67B6">
        <w:rPr>
          <w:rFonts w:cs="Arial"/>
          <w:szCs w:val="20"/>
          <w:lang w:val="nl-NL"/>
        </w:rPr>
        <w:t>“</w:t>
      </w:r>
      <w:r w:rsidRPr="004F67B6">
        <w:rPr>
          <w:rFonts w:cs="Arial"/>
          <w:b/>
          <w:szCs w:val="20"/>
          <w:lang w:val="nl-NL"/>
        </w:rPr>
        <w:t>CDS-beheerder</w:t>
      </w:r>
      <w:r w:rsidRPr="004F67B6">
        <w:rPr>
          <w:rFonts w:cs="Arial"/>
          <w:szCs w:val="20"/>
          <w:lang w:val="nl-NL"/>
        </w:rPr>
        <w:t xml:space="preserve">”: </w:t>
      </w:r>
      <w:r w:rsidR="002471BA">
        <w:rPr>
          <w:rFonts w:cs="Arial"/>
          <w:szCs w:val="20"/>
          <w:lang w:val="nl-NL"/>
        </w:rPr>
        <w:t>e</w:t>
      </w:r>
      <w:r w:rsidRPr="004F67B6">
        <w:rPr>
          <w:rFonts w:cs="Arial"/>
          <w:szCs w:val="20"/>
          <w:lang w:val="nl-NL"/>
        </w:rPr>
        <w:t xml:space="preserve">en natuurlijke of rechtspersoon die optreedt als operator van de CDS, die </w:t>
      </w:r>
      <w:r w:rsidRPr="004F67B6">
        <w:rPr>
          <w:rFonts w:cs="Arial"/>
          <w:szCs w:val="20"/>
          <w:lang w:val="nl-BE"/>
        </w:rPr>
        <w:t>door de bevoegde autoriteiten als dusdanig werd erkend</w:t>
      </w:r>
      <w:r w:rsidRPr="004F67B6">
        <w:rPr>
          <w:rFonts w:cs="Arial"/>
          <w:szCs w:val="20"/>
          <w:lang w:val="nl-NL"/>
        </w:rPr>
        <w:t xml:space="preserve"> en Bijlage 14 van het Toegangscontract met E</w:t>
      </w:r>
      <w:r w:rsidR="00C91891">
        <w:rPr>
          <w:rFonts w:cs="Arial"/>
          <w:szCs w:val="20"/>
          <w:lang w:val="nl-NL"/>
        </w:rPr>
        <w:t>lia</w:t>
      </w:r>
      <w:r w:rsidRPr="004F67B6">
        <w:rPr>
          <w:rFonts w:cs="Arial"/>
          <w:szCs w:val="20"/>
          <w:lang w:val="nl-NL"/>
        </w:rPr>
        <w:t xml:space="preserve"> heeft ondertekend.</w:t>
      </w:r>
    </w:p>
    <w:p w14:paraId="38D02298" w14:textId="77777777" w:rsidR="00E620AC" w:rsidRDefault="00E620AC" w:rsidP="001E6794">
      <w:pPr>
        <w:pStyle w:val="Body1"/>
        <w:spacing w:after="0"/>
        <w:ind w:left="0"/>
        <w:rPr>
          <w:rFonts w:cs="Arial"/>
          <w:szCs w:val="20"/>
          <w:lang w:val="nl-NL"/>
        </w:rPr>
      </w:pPr>
    </w:p>
    <w:p w14:paraId="7227824E" w14:textId="41D789DD" w:rsidR="00E620AC" w:rsidRPr="00E620AC" w:rsidRDefault="00E620AC" w:rsidP="001E6794">
      <w:pPr>
        <w:pStyle w:val="Body1"/>
        <w:spacing w:after="0"/>
        <w:ind w:left="0"/>
        <w:rPr>
          <w:rFonts w:cs="Arial"/>
          <w:szCs w:val="20"/>
          <w:lang w:val="nl-NL"/>
        </w:rPr>
      </w:pPr>
      <w:r w:rsidRPr="00E620AC">
        <w:rPr>
          <w:rFonts w:cs="Arial"/>
          <w:szCs w:val="20"/>
          <w:lang w:val="nl-NL"/>
        </w:rPr>
        <w:t>“</w:t>
      </w:r>
      <w:r w:rsidR="00966EC1">
        <w:rPr>
          <w:rFonts w:cs="Arial"/>
          <w:b/>
          <w:szCs w:val="20"/>
          <w:lang w:val="nl-NL"/>
        </w:rPr>
        <w:t>CIPU-</w:t>
      </w:r>
      <w:r w:rsidRPr="00E620AC">
        <w:rPr>
          <w:rFonts w:cs="Arial"/>
          <w:b/>
          <w:szCs w:val="20"/>
          <w:lang w:val="nl-NL"/>
        </w:rPr>
        <w:t>Contract</w:t>
      </w:r>
      <w:r w:rsidRPr="00E620AC">
        <w:rPr>
          <w:rFonts w:cs="Arial"/>
          <w:szCs w:val="20"/>
          <w:lang w:val="nl-NL"/>
        </w:rPr>
        <w:t>”: Het contract van de coördinatie van de vraag van de elektriciteitsproductie-eenheden afgesloten met ELIA, of elk ander geregl</w:t>
      </w:r>
      <w:r w:rsidR="00966EC1">
        <w:rPr>
          <w:rFonts w:cs="Arial"/>
          <w:szCs w:val="20"/>
          <w:lang w:val="nl-NL"/>
        </w:rPr>
        <w:t>ementeerd contract dat het CIPU-C</w:t>
      </w:r>
      <w:r w:rsidRPr="00E620AC">
        <w:rPr>
          <w:rFonts w:cs="Arial"/>
          <w:szCs w:val="20"/>
          <w:lang w:val="nl-NL"/>
        </w:rPr>
        <w:t xml:space="preserve">ontract zal vervangen, overeenkomstig de bepalingen van artikel 377 van het </w:t>
      </w:r>
      <w:r>
        <w:rPr>
          <w:rFonts w:cs="Arial"/>
          <w:szCs w:val="20"/>
          <w:lang w:val="nl-NL"/>
        </w:rPr>
        <w:t>Technisch Reglement Transmissie.</w:t>
      </w:r>
    </w:p>
    <w:p w14:paraId="25A7B4EB" w14:textId="578C4592" w:rsidR="00D510E6" w:rsidRPr="004F67B6" w:rsidRDefault="00D510E6" w:rsidP="001E6794">
      <w:pPr>
        <w:pStyle w:val="NoSpacing"/>
        <w:jc w:val="both"/>
        <w:rPr>
          <w:rFonts w:ascii="Arial" w:hAnsi="Arial" w:cs="Arial"/>
          <w:sz w:val="20"/>
          <w:szCs w:val="20"/>
        </w:rPr>
      </w:pPr>
    </w:p>
    <w:p w14:paraId="275F07E8" w14:textId="65FBB6E0" w:rsidR="00D510E6" w:rsidRPr="004F67B6" w:rsidRDefault="00D510E6" w:rsidP="001E6794">
      <w:pPr>
        <w:pStyle w:val="NoSpacing"/>
        <w:jc w:val="both"/>
        <w:rPr>
          <w:rFonts w:ascii="Arial" w:hAnsi="Arial" w:cs="Arial"/>
          <w:sz w:val="20"/>
          <w:szCs w:val="20"/>
        </w:rPr>
      </w:pPr>
      <w:r w:rsidRPr="004F67B6">
        <w:rPr>
          <w:rFonts w:ascii="Arial" w:hAnsi="Arial" w:cs="Arial"/>
          <w:sz w:val="20"/>
          <w:szCs w:val="20"/>
        </w:rPr>
        <w:t>“</w:t>
      </w:r>
      <w:r w:rsidRPr="004F67B6">
        <w:rPr>
          <w:rFonts w:ascii="Arial" w:hAnsi="Arial" w:cs="Arial"/>
          <w:b/>
          <w:sz w:val="20"/>
          <w:szCs w:val="20"/>
        </w:rPr>
        <w:t>Contract</w:t>
      </w:r>
      <w:r w:rsidRPr="004F67B6">
        <w:rPr>
          <w:rFonts w:ascii="Arial" w:hAnsi="Arial" w:cs="Arial"/>
          <w:sz w:val="20"/>
          <w:szCs w:val="20"/>
        </w:rPr>
        <w:t xml:space="preserve">”: </w:t>
      </w:r>
      <w:r w:rsidR="002471BA">
        <w:rPr>
          <w:rFonts w:ascii="Arial" w:hAnsi="Arial" w:cs="Arial"/>
          <w:sz w:val="20"/>
          <w:szCs w:val="20"/>
        </w:rPr>
        <w:t>d</w:t>
      </w:r>
      <w:r w:rsidRPr="004F67B6">
        <w:rPr>
          <w:rFonts w:ascii="Arial" w:hAnsi="Arial" w:cs="Arial"/>
          <w:sz w:val="20"/>
          <w:szCs w:val="20"/>
        </w:rPr>
        <w:t>it Toegangscontract, met inbegrip van zijn Bijlagen.</w:t>
      </w:r>
    </w:p>
    <w:p w14:paraId="5219A630" w14:textId="7D651382" w:rsidR="00D510E6" w:rsidRPr="004F67B6" w:rsidRDefault="00D510E6" w:rsidP="001E6794">
      <w:pPr>
        <w:pStyle w:val="NoSpacing"/>
        <w:jc w:val="both"/>
        <w:rPr>
          <w:rFonts w:ascii="Arial" w:hAnsi="Arial" w:cs="Arial"/>
          <w:sz w:val="20"/>
          <w:szCs w:val="20"/>
        </w:rPr>
      </w:pPr>
    </w:p>
    <w:p w14:paraId="5BAAF786" w14:textId="77777777" w:rsidR="00D510E6" w:rsidRPr="004F67B6" w:rsidRDefault="00D510E6" w:rsidP="001E6794">
      <w:pPr>
        <w:pStyle w:val="NoSpacing"/>
        <w:jc w:val="both"/>
        <w:rPr>
          <w:rFonts w:ascii="Arial" w:hAnsi="Arial" w:cs="Arial"/>
          <w:b/>
          <w:sz w:val="20"/>
          <w:szCs w:val="20"/>
        </w:rPr>
      </w:pPr>
      <w:r w:rsidRPr="004F67B6">
        <w:rPr>
          <w:rFonts w:ascii="Arial" w:hAnsi="Arial" w:cs="Arial"/>
          <w:sz w:val="20"/>
          <w:szCs w:val="20"/>
        </w:rPr>
        <w:t>“</w:t>
      </w:r>
      <w:r w:rsidRPr="004F67B6">
        <w:rPr>
          <w:rFonts w:ascii="Arial" w:hAnsi="Arial" w:cs="Arial"/>
          <w:b/>
          <w:sz w:val="20"/>
          <w:szCs w:val="20"/>
        </w:rPr>
        <w:t>CREG</w:t>
      </w:r>
      <w:r w:rsidRPr="004F67B6">
        <w:rPr>
          <w:rFonts w:ascii="Arial" w:hAnsi="Arial" w:cs="Arial"/>
          <w:sz w:val="20"/>
          <w:szCs w:val="20"/>
        </w:rPr>
        <w:t>”: Commissie voor de Regulering van de Elektriciteit en het Gas.</w:t>
      </w:r>
    </w:p>
    <w:p w14:paraId="48E6B8BB" w14:textId="77777777" w:rsidR="00D510E6" w:rsidRPr="004F67B6" w:rsidRDefault="00D510E6" w:rsidP="001E6794">
      <w:pPr>
        <w:pStyle w:val="NoSpacing"/>
        <w:jc w:val="both"/>
        <w:rPr>
          <w:rFonts w:ascii="Arial" w:hAnsi="Arial" w:cs="Arial"/>
          <w:sz w:val="20"/>
          <w:szCs w:val="20"/>
        </w:rPr>
      </w:pPr>
    </w:p>
    <w:p w14:paraId="5649AABC" w14:textId="00C3C7EB" w:rsidR="00D510E6" w:rsidRPr="004F67B6" w:rsidRDefault="00D510E6" w:rsidP="001E6794">
      <w:pPr>
        <w:pStyle w:val="NoSpacing"/>
        <w:jc w:val="both"/>
        <w:rPr>
          <w:rFonts w:ascii="Arial" w:hAnsi="Arial" w:cs="Arial"/>
          <w:b/>
          <w:sz w:val="20"/>
          <w:szCs w:val="20"/>
        </w:rPr>
      </w:pPr>
      <w:r w:rsidRPr="004F67B6">
        <w:rPr>
          <w:rFonts w:ascii="Arial" w:hAnsi="Arial" w:cs="Arial"/>
          <w:sz w:val="20"/>
          <w:szCs w:val="20"/>
        </w:rPr>
        <w:t>“</w:t>
      </w:r>
      <w:r w:rsidRPr="004F67B6">
        <w:rPr>
          <w:rFonts w:ascii="Arial" w:hAnsi="Arial" w:cs="Arial"/>
          <w:b/>
          <w:sz w:val="20"/>
          <w:szCs w:val="20"/>
        </w:rPr>
        <w:t>Distributie Afname-positie</w:t>
      </w:r>
      <w:r w:rsidRPr="004F67B6">
        <w:rPr>
          <w:rFonts w:ascii="Arial" w:hAnsi="Arial" w:cs="Arial"/>
          <w:sz w:val="20"/>
          <w:szCs w:val="20"/>
        </w:rPr>
        <w:t>”:</w:t>
      </w:r>
      <w:r w:rsidRPr="004F67B6">
        <w:rPr>
          <w:rFonts w:ascii="Arial" w:hAnsi="Arial" w:cs="Arial"/>
          <w:b/>
          <w:sz w:val="20"/>
          <w:szCs w:val="20"/>
        </w:rPr>
        <w:t xml:space="preserve"> </w:t>
      </w:r>
      <w:r w:rsidR="002471BA">
        <w:rPr>
          <w:rFonts w:ascii="Arial" w:hAnsi="Arial" w:cs="Arial"/>
          <w:sz w:val="20"/>
          <w:szCs w:val="20"/>
        </w:rPr>
        <w:t>d</w:t>
      </w:r>
      <w:r w:rsidRPr="004F67B6">
        <w:rPr>
          <w:rFonts w:ascii="Arial" w:hAnsi="Arial" w:cs="Arial"/>
          <w:sz w:val="20"/>
          <w:szCs w:val="20"/>
        </w:rPr>
        <w:t>e energie die op Kwartierbasis door een andere distributienetbeheerder dan Elia, behorende tot de Belgische regelzone, wordt toegewezen aan de Evenwichtsperimeter van een Evenwichtsverantwoordelijke.</w:t>
      </w:r>
    </w:p>
    <w:p w14:paraId="6327CF1A" w14:textId="77777777" w:rsidR="00D510E6" w:rsidRPr="004F67B6" w:rsidRDefault="00D510E6" w:rsidP="001E6794">
      <w:pPr>
        <w:pStyle w:val="NoSpacing"/>
        <w:jc w:val="both"/>
        <w:rPr>
          <w:rFonts w:ascii="Arial" w:hAnsi="Arial" w:cs="Arial"/>
          <w:sz w:val="20"/>
          <w:szCs w:val="20"/>
        </w:rPr>
      </w:pPr>
    </w:p>
    <w:p w14:paraId="29AA59AA" w14:textId="57EF19EF" w:rsidR="00D510E6" w:rsidRPr="004F67B6" w:rsidRDefault="00D510E6" w:rsidP="001E6794">
      <w:pPr>
        <w:pStyle w:val="NoSpacing"/>
        <w:jc w:val="both"/>
        <w:rPr>
          <w:rFonts w:ascii="Arial" w:hAnsi="Arial" w:cs="Arial"/>
          <w:sz w:val="20"/>
          <w:szCs w:val="20"/>
        </w:rPr>
      </w:pPr>
      <w:r w:rsidRPr="004F67B6">
        <w:rPr>
          <w:rFonts w:ascii="Arial" w:hAnsi="Arial" w:cs="Arial"/>
          <w:bCs/>
          <w:sz w:val="20"/>
          <w:szCs w:val="20"/>
        </w:rPr>
        <w:t>“</w:t>
      </w:r>
      <w:r w:rsidRPr="004F67B6">
        <w:rPr>
          <w:rFonts w:ascii="Arial" w:hAnsi="Arial" w:cs="Arial"/>
          <w:b/>
          <w:bCs/>
          <w:sz w:val="20"/>
          <w:szCs w:val="20"/>
        </w:rPr>
        <w:t>Elektriciteitsdecreten en/of Ordonnanties</w:t>
      </w:r>
      <w:r w:rsidRPr="004F67B6">
        <w:rPr>
          <w:rFonts w:ascii="Arial" w:hAnsi="Arial" w:cs="Arial"/>
          <w:bCs/>
          <w:sz w:val="20"/>
          <w:szCs w:val="20"/>
        </w:rPr>
        <w:t>”:</w:t>
      </w:r>
      <w:r w:rsidRPr="004F67B6">
        <w:rPr>
          <w:rFonts w:ascii="Arial" w:hAnsi="Arial" w:cs="Arial"/>
          <w:b/>
          <w:bCs/>
          <w:sz w:val="20"/>
          <w:szCs w:val="20"/>
        </w:rPr>
        <w:t xml:space="preserve"> </w:t>
      </w:r>
      <w:r w:rsidR="002471BA">
        <w:rPr>
          <w:rFonts w:ascii="Arial" w:hAnsi="Arial" w:cs="Arial"/>
          <w:sz w:val="20"/>
          <w:szCs w:val="20"/>
        </w:rPr>
        <w:t>h</w:t>
      </w:r>
      <w:r w:rsidRPr="004F67B6">
        <w:rPr>
          <w:rFonts w:ascii="Arial" w:hAnsi="Arial" w:cs="Arial"/>
          <w:sz w:val="20"/>
          <w:szCs w:val="20"/>
        </w:rPr>
        <w:t>et Vlaams Decreet van 8 mei 2009 houdende de algemene bepalingen betreffende het energiebeleid; het Decreet van het Waalse Gewest van 12 april 2001 betreffende de organisatie van de gewestelijke elektriciteitsmarkt en de Brusselse ordonnantie van 19 juli 2001 betreffende de organisatie van de elektriciteitsmarkt in het Brussels Hoofdstedelijk Gewest.</w:t>
      </w:r>
    </w:p>
    <w:p w14:paraId="26CDCCD0" w14:textId="77777777" w:rsidR="00D510E6" w:rsidRPr="004F67B6" w:rsidRDefault="00D510E6" w:rsidP="001E6794">
      <w:pPr>
        <w:pStyle w:val="NoSpacing"/>
        <w:jc w:val="both"/>
        <w:rPr>
          <w:rFonts w:ascii="Arial" w:hAnsi="Arial" w:cs="Arial"/>
          <w:b/>
          <w:sz w:val="20"/>
          <w:szCs w:val="20"/>
        </w:rPr>
      </w:pPr>
    </w:p>
    <w:p w14:paraId="40371078" w14:textId="4F2B6062" w:rsidR="00D510E6" w:rsidRPr="004F67B6" w:rsidRDefault="00D510E6" w:rsidP="001E6794">
      <w:pPr>
        <w:pStyle w:val="NoSpacing"/>
        <w:jc w:val="both"/>
        <w:rPr>
          <w:rFonts w:ascii="Arial" w:hAnsi="Arial" w:cs="Arial"/>
          <w:b/>
          <w:bCs/>
          <w:sz w:val="20"/>
          <w:szCs w:val="20"/>
        </w:rPr>
      </w:pPr>
      <w:r w:rsidRPr="004F67B6">
        <w:rPr>
          <w:rFonts w:ascii="Arial" w:hAnsi="Arial" w:cs="Arial"/>
          <w:bCs/>
          <w:sz w:val="20"/>
          <w:szCs w:val="20"/>
        </w:rPr>
        <w:t>“</w:t>
      </w:r>
      <w:r w:rsidRPr="004F67B6">
        <w:rPr>
          <w:rFonts w:ascii="Arial" w:hAnsi="Arial" w:cs="Arial"/>
          <w:b/>
          <w:bCs/>
          <w:sz w:val="20"/>
          <w:szCs w:val="20"/>
        </w:rPr>
        <w:t>Elektriciteitsproductie-eenheid</w:t>
      </w:r>
      <w:r w:rsidRPr="004F67B6">
        <w:rPr>
          <w:rFonts w:ascii="Arial" w:hAnsi="Arial" w:cs="Arial"/>
          <w:bCs/>
          <w:sz w:val="20"/>
          <w:szCs w:val="20"/>
        </w:rPr>
        <w:t xml:space="preserve">”: </w:t>
      </w:r>
      <w:r w:rsidRPr="004F67B6">
        <w:rPr>
          <w:rFonts w:ascii="Arial" w:hAnsi="Arial" w:cs="Arial"/>
          <w:sz w:val="20"/>
          <w:szCs w:val="20"/>
          <w:lang w:val="nl-NL"/>
        </w:rPr>
        <w:t>een synchrone elektriciteitsproductie-eenheid of een power park module, zoals gedefinieerd in artikel 2 van de Europese netcode RfG</w:t>
      </w:r>
      <w:r w:rsidR="008B4E87">
        <w:rPr>
          <w:rFonts w:ascii="Arial" w:hAnsi="Arial" w:cs="Arial"/>
          <w:sz w:val="20"/>
          <w:szCs w:val="20"/>
          <w:lang w:val="nl-NL"/>
        </w:rPr>
        <w:t>.</w:t>
      </w:r>
    </w:p>
    <w:p w14:paraId="2B4E99D3" w14:textId="7154A746" w:rsidR="00D76765" w:rsidRPr="004F67B6" w:rsidRDefault="00D76765" w:rsidP="001E6794">
      <w:pPr>
        <w:pStyle w:val="NoSpacing"/>
        <w:jc w:val="both"/>
        <w:rPr>
          <w:rFonts w:ascii="Arial" w:hAnsi="Arial" w:cs="Arial"/>
          <w:sz w:val="20"/>
          <w:szCs w:val="20"/>
        </w:rPr>
      </w:pPr>
    </w:p>
    <w:p w14:paraId="6E12D6B6" w14:textId="277D3F84" w:rsidR="00D510E6" w:rsidRPr="004F67B6" w:rsidRDefault="00D510E6" w:rsidP="001E6794">
      <w:pPr>
        <w:pStyle w:val="NoSpacing"/>
        <w:jc w:val="both"/>
        <w:rPr>
          <w:rFonts w:ascii="Arial" w:hAnsi="Arial" w:cs="Arial"/>
          <w:sz w:val="20"/>
          <w:szCs w:val="20"/>
        </w:rPr>
      </w:pPr>
      <w:r w:rsidRPr="004F67B6">
        <w:rPr>
          <w:rFonts w:ascii="Arial" w:hAnsi="Arial" w:cs="Arial"/>
          <w:bCs/>
          <w:sz w:val="20"/>
          <w:szCs w:val="20"/>
        </w:rPr>
        <w:t>“</w:t>
      </w:r>
      <w:r w:rsidRPr="004F67B6">
        <w:rPr>
          <w:rFonts w:ascii="Arial" w:hAnsi="Arial" w:cs="Arial"/>
          <w:b/>
          <w:bCs/>
          <w:sz w:val="20"/>
          <w:szCs w:val="20"/>
        </w:rPr>
        <w:t>Elektriciteitswet</w:t>
      </w:r>
      <w:r w:rsidRPr="004F67B6">
        <w:rPr>
          <w:rFonts w:ascii="Arial" w:hAnsi="Arial" w:cs="Arial"/>
          <w:bCs/>
          <w:sz w:val="20"/>
          <w:szCs w:val="20"/>
        </w:rPr>
        <w:t>”:</w:t>
      </w:r>
      <w:r w:rsidRPr="004F67B6">
        <w:rPr>
          <w:rFonts w:ascii="Arial" w:hAnsi="Arial" w:cs="Arial"/>
          <w:sz w:val="20"/>
          <w:szCs w:val="20"/>
        </w:rPr>
        <w:t xml:space="preserve"> </w:t>
      </w:r>
      <w:r w:rsidR="002471BA">
        <w:rPr>
          <w:rFonts w:ascii="Arial" w:hAnsi="Arial" w:cs="Arial"/>
          <w:sz w:val="20"/>
          <w:szCs w:val="20"/>
        </w:rPr>
        <w:t>d</w:t>
      </w:r>
      <w:r w:rsidRPr="004F67B6">
        <w:rPr>
          <w:rFonts w:ascii="Arial" w:hAnsi="Arial" w:cs="Arial"/>
          <w:sz w:val="20"/>
          <w:szCs w:val="20"/>
        </w:rPr>
        <w:t>e Wet van 29 april 1999 betreffende de organisatie van de elektriciteitsmarkt.</w:t>
      </w:r>
    </w:p>
    <w:p w14:paraId="720BCC81" w14:textId="77777777" w:rsidR="004F67B6" w:rsidRDefault="004F67B6" w:rsidP="001E6794">
      <w:pPr>
        <w:pStyle w:val="NoSpacing"/>
        <w:jc w:val="both"/>
        <w:rPr>
          <w:rFonts w:ascii="Arial" w:hAnsi="Arial" w:cs="Arial"/>
          <w:b/>
          <w:sz w:val="20"/>
          <w:szCs w:val="20"/>
        </w:rPr>
      </w:pPr>
    </w:p>
    <w:p w14:paraId="28466C1F" w14:textId="3FD008FF" w:rsidR="00D510E6" w:rsidRDefault="00D510E6" w:rsidP="001E6794">
      <w:pPr>
        <w:pStyle w:val="NoSpacing"/>
        <w:jc w:val="both"/>
        <w:rPr>
          <w:rFonts w:ascii="Arial" w:hAnsi="Arial" w:cs="Arial"/>
          <w:sz w:val="20"/>
          <w:szCs w:val="20"/>
        </w:rPr>
      </w:pPr>
      <w:r w:rsidRPr="004F67B6">
        <w:rPr>
          <w:rFonts w:ascii="Arial" w:hAnsi="Arial" w:cs="Arial"/>
          <w:sz w:val="20"/>
          <w:szCs w:val="20"/>
        </w:rPr>
        <w:t>“</w:t>
      </w:r>
      <w:r w:rsidRPr="004F67B6">
        <w:rPr>
          <w:rFonts w:ascii="Arial" w:hAnsi="Arial" w:cs="Arial"/>
          <w:b/>
          <w:sz w:val="20"/>
          <w:szCs w:val="20"/>
        </w:rPr>
        <w:t>Elia-net</w:t>
      </w:r>
      <w:r w:rsidRPr="004F67B6">
        <w:rPr>
          <w:rFonts w:ascii="Arial" w:hAnsi="Arial" w:cs="Arial"/>
          <w:sz w:val="20"/>
          <w:szCs w:val="20"/>
        </w:rPr>
        <w:t xml:space="preserve">”: </w:t>
      </w:r>
      <w:r w:rsidR="002471BA">
        <w:rPr>
          <w:rFonts w:ascii="Arial" w:hAnsi="Arial" w:cs="Arial"/>
          <w:sz w:val="20"/>
          <w:szCs w:val="20"/>
        </w:rPr>
        <w:t>h</w:t>
      </w:r>
      <w:r w:rsidRPr="004F67B6">
        <w:rPr>
          <w:rFonts w:ascii="Arial" w:hAnsi="Arial" w:cs="Arial"/>
          <w:sz w:val="20"/>
          <w:szCs w:val="20"/>
        </w:rPr>
        <w:t xml:space="preserve">et </w:t>
      </w:r>
      <w:r w:rsidR="006D2319" w:rsidRPr="00C03B9E">
        <w:rPr>
          <w:rFonts w:ascii="Arial" w:hAnsi="Arial" w:cs="Arial"/>
          <w:sz w:val="20"/>
          <w:szCs w:val="20"/>
        </w:rPr>
        <w:t xml:space="preserve">transmissienet of lokale transmissie- of vervoernet </w:t>
      </w:r>
      <w:r w:rsidRPr="00C03B9E">
        <w:rPr>
          <w:rFonts w:ascii="Arial" w:hAnsi="Arial" w:cs="Arial"/>
          <w:sz w:val="20"/>
          <w:szCs w:val="20"/>
        </w:rPr>
        <w:t>elektriciteitsnet waarop Elia het eigendomsrecht of tenminste het gebruiks- of exploitatierecht heeft, en waarvoor</w:t>
      </w:r>
      <w:r w:rsidRPr="004F67B6">
        <w:rPr>
          <w:rFonts w:ascii="Arial" w:hAnsi="Arial" w:cs="Arial"/>
          <w:sz w:val="20"/>
          <w:szCs w:val="20"/>
        </w:rPr>
        <w:t xml:space="preserve"> Elia is aangeduid als netbeheerder.</w:t>
      </w:r>
    </w:p>
    <w:p w14:paraId="2AF5FEEC" w14:textId="74D8CFB8" w:rsidR="006D2319" w:rsidRDefault="006D2319" w:rsidP="001E6794">
      <w:pPr>
        <w:pStyle w:val="NoSpacing"/>
        <w:jc w:val="both"/>
        <w:rPr>
          <w:rFonts w:ascii="Arial" w:hAnsi="Arial" w:cs="Arial"/>
          <w:sz w:val="20"/>
          <w:szCs w:val="20"/>
        </w:rPr>
      </w:pPr>
    </w:p>
    <w:p w14:paraId="33F7B1CC" w14:textId="56070ED7" w:rsidR="006D2319" w:rsidRPr="006D2319" w:rsidRDefault="006D2319" w:rsidP="006D2319">
      <w:pPr>
        <w:spacing w:after="0" w:line="240" w:lineRule="auto"/>
        <w:rPr>
          <w:rFonts w:ascii="Arial" w:hAnsi="Arial" w:cs="Arial"/>
          <w:sz w:val="20"/>
          <w:szCs w:val="20"/>
        </w:rPr>
      </w:pPr>
      <w:r w:rsidRPr="005F14E3">
        <w:rPr>
          <w:rFonts w:ascii="Arial" w:hAnsi="Arial" w:cs="Arial"/>
          <w:sz w:val="20"/>
          <w:szCs w:val="20"/>
        </w:rPr>
        <w:t>"</w:t>
      </w:r>
      <w:r w:rsidRPr="003E3DE0">
        <w:rPr>
          <w:rFonts w:ascii="Arial" w:hAnsi="Arial" w:cs="Arial"/>
          <w:b/>
          <w:sz w:val="20"/>
          <w:szCs w:val="20"/>
        </w:rPr>
        <w:t>Energieopslagfaciliteit</w:t>
      </w:r>
      <w:r w:rsidRPr="006D2319">
        <w:rPr>
          <w:rFonts w:ascii="Arial" w:hAnsi="Arial" w:cs="Arial"/>
          <w:sz w:val="20"/>
          <w:szCs w:val="20"/>
        </w:rPr>
        <w:t>”: in het elektriciteitssysteem, een installatie waar energieopslag plaatsvindt</w:t>
      </w:r>
      <w:r w:rsidR="008B4E87">
        <w:rPr>
          <w:rFonts w:ascii="Arial" w:hAnsi="Arial" w:cs="Arial"/>
          <w:sz w:val="20"/>
          <w:szCs w:val="20"/>
        </w:rPr>
        <w:t>.</w:t>
      </w:r>
    </w:p>
    <w:p w14:paraId="0FFEB0E5" w14:textId="67F20D60" w:rsidR="00D510E6" w:rsidRPr="004F67B6" w:rsidRDefault="00D510E6" w:rsidP="001E6794">
      <w:pPr>
        <w:pStyle w:val="NoSpacing"/>
        <w:jc w:val="both"/>
        <w:rPr>
          <w:rFonts w:ascii="Arial" w:hAnsi="Arial" w:cs="Arial"/>
          <w:sz w:val="20"/>
          <w:szCs w:val="20"/>
          <w:lang w:val="nl-NL"/>
        </w:rPr>
      </w:pPr>
    </w:p>
    <w:p w14:paraId="1A7B2EF6" w14:textId="6504803A" w:rsidR="00D510E6" w:rsidRPr="004F67B6" w:rsidRDefault="00D510E6" w:rsidP="001E6794">
      <w:pPr>
        <w:pStyle w:val="NoSpacing"/>
        <w:jc w:val="both"/>
        <w:rPr>
          <w:rFonts w:ascii="Arial" w:hAnsi="Arial" w:cs="Arial"/>
          <w:sz w:val="20"/>
          <w:szCs w:val="20"/>
          <w:lang w:val="nl-NL"/>
        </w:rPr>
      </w:pPr>
      <w:r w:rsidRPr="004F67B6">
        <w:rPr>
          <w:rFonts w:ascii="Arial" w:hAnsi="Arial" w:cs="Arial"/>
          <w:sz w:val="20"/>
          <w:szCs w:val="20"/>
          <w:lang w:val="nl-NL"/>
        </w:rPr>
        <w:t>“</w:t>
      </w:r>
      <w:r w:rsidRPr="004F67B6">
        <w:rPr>
          <w:rFonts w:ascii="Arial" w:hAnsi="Arial" w:cs="Arial"/>
          <w:b/>
          <w:sz w:val="20"/>
          <w:szCs w:val="20"/>
          <w:lang w:val="nl-NL"/>
        </w:rPr>
        <w:t>Europees Richtsnoer EBGL</w:t>
      </w:r>
      <w:r w:rsidRPr="004F67B6">
        <w:rPr>
          <w:rFonts w:ascii="Arial" w:hAnsi="Arial" w:cs="Arial"/>
          <w:sz w:val="20"/>
          <w:szCs w:val="20"/>
          <w:lang w:val="nl-NL"/>
        </w:rPr>
        <w:t xml:space="preserve">”: </w:t>
      </w:r>
      <w:r w:rsidR="002471BA">
        <w:rPr>
          <w:rFonts w:ascii="Arial" w:hAnsi="Arial" w:cs="Arial"/>
          <w:sz w:val="20"/>
          <w:szCs w:val="20"/>
          <w:lang w:val="nl-NL"/>
        </w:rPr>
        <w:t>v</w:t>
      </w:r>
      <w:r w:rsidRPr="004F67B6">
        <w:rPr>
          <w:rFonts w:ascii="Arial" w:hAnsi="Arial" w:cs="Arial"/>
          <w:sz w:val="20"/>
          <w:szCs w:val="20"/>
          <w:lang w:val="nl-NL"/>
        </w:rPr>
        <w:t>erordening (EU) 2017/2195 van de Commissie van 2 augustus 2017 tot vaststelling van richtsnoeren betreffende capaciteitstoewijzing op langere termijn.</w:t>
      </w:r>
    </w:p>
    <w:p w14:paraId="4698CD92" w14:textId="77777777" w:rsidR="004F67B6" w:rsidRDefault="004F67B6" w:rsidP="001E6794">
      <w:pPr>
        <w:spacing w:after="0"/>
        <w:jc w:val="both"/>
        <w:rPr>
          <w:rFonts w:ascii="Arial" w:hAnsi="Arial" w:cs="Arial"/>
          <w:sz w:val="20"/>
          <w:szCs w:val="20"/>
          <w:lang w:val="nl-NL"/>
        </w:rPr>
      </w:pPr>
    </w:p>
    <w:p w14:paraId="4D56240A" w14:textId="4B2310D3" w:rsidR="00D510E6" w:rsidRPr="004F67B6" w:rsidRDefault="00D510E6" w:rsidP="001E6794">
      <w:pPr>
        <w:spacing w:after="0"/>
        <w:jc w:val="both"/>
        <w:rPr>
          <w:rFonts w:ascii="Arial" w:hAnsi="Arial" w:cs="Arial"/>
          <w:sz w:val="20"/>
          <w:szCs w:val="20"/>
        </w:rPr>
      </w:pPr>
      <w:r w:rsidRPr="004F67B6">
        <w:rPr>
          <w:rFonts w:ascii="Arial" w:hAnsi="Arial" w:cs="Arial"/>
          <w:sz w:val="20"/>
          <w:szCs w:val="20"/>
          <w:lang w:val="nl-NL"/>
        </w:rPr>
        <w:t>“</w:t>
      </w:r>
      <w:r w:rsidRPr="004F67B6">
        <w:rPr>
          <w:rFonts w:ascii="Arial" w:hAnsi="Arial" w:cs="Arial"/>
          <w:b/>
          <w:sz w:val="20"/>
          <w:szCs w:val="20"/>
          <w:lang w:val="nl-NL"/>
        </w:rPr>
        <w:t>Europees Richtsnoer SOGL</w:t>
      </w:r>
      <w:r w:rsidR="004F67B6" w:rsidRPr="004F67B6">
        <w:rPr>
          <w:rFonts w:ascii="Arial" w:hAnsi="Arial" w:cs="Arial"/>
          <w:sz w:val="20"/>
          <w:szCs w:val="20"/>
          <w:lang w:val="nl-NL"/>
        </w:rPr>
        <w:t>”</w:t>
      </w:r>
      <w:r w:rsidRPr="004F67B6">
        <w:rPr>
          <w:rFonts w:ascii="Arial" w:hAnsi="Arial" w:cs="Arial"/>
          <w:sz w:val="20"/>
          <w:szCs w:val="20"/>
          <w:lang w:val="nl-NL"/>
        </w:rPr>
        <w:t xml:space="preserve">: </w:t>
      </w:r>
      <w:r w:rsidR="002471BA">
        <w:rPr>
          <w:rFonts w:ascii="Arial" w:hAnsi="Arial" w:cs="Arial"/>
          <w:sz w:val="20"/>
          <w:szCs w:val="20"/>
        </w:rPr>
        <w:t>v</w:t>
      </w:r>
      <w:r w:rsidRPr="004F67B6">
        <w:rPr>
          <w:rFonts w:ascii="Arial" w:hAnsi="Arial" w:cs="Arial"/>
          <w:sz w:val="20"/>
          <w:szCs w:val="20"/>
        </w:rPr>
        <w:t>erordening (EU) 2017/1485 van de Commissie van 2 augustus 2017 tot vaststelling van richtsnoeren betreffende het beheer van elektriciteitstransmissiesystemen</w:t>
      </w:r>
      <w:r w:rsidR="0076514E">
        <w:rPr>
          <w:rFonts w:ascii="Arial" w:hAnsi="Arial" w:cs="Arial"/>
          <w:sz w:val="20"/>
          <w:szCs w:val="20"/>
        </w:rPr>
        <w:t>.</w:t>
      </w:r>
    </w:p>
    <w:p w14:paraId="0861ACC1" w14:textId="77777777" w:rsidR="004F67B6" w:rsidRDefault="004F67B6" w:rsidP="001E6794">
      <w:pPr>
        <w:pStyle w:val="NoSpacing"/>
        <w:jc w:val="both"/>
        <w:rPr>
          <w:rFonts w:ascii="Arial" w:hAnsi="Arial" w:cs="Arial"/>
          <w:sz w:val="20"/>
          <w:szCs w:val="20"/>
          <w:lang w:val="nl-NL"/>
        </w:rPr>
      </w:pPr>
    </w:p>
    <w:p w14:paraId="2AD5A6D6" w14:textId="5D51965A" w:rsidR="00D510E6" w:rsidRPr="004F67B6" w:rsidRDefault="00D510E6" w:rsidP="001E6794">
      <w:pPr>
        <w:pStyle w:val="NoSpacing"/>
        <w:jc w:val="both"/>
        <w:rPr>
          <w:rFonts w:ascii="Arial" w:hAnsi="Arial" w:cs="Arial"/>
          <w:sz w:val="20"/>
          <w:szCs w:val="20"/>
          <w:lang w:val="nl-NL"/>
        </w:rPr>
      </w:pPr>
      <w:r w:rsidRPr="004F67B6">
        <w:rPr>
          <w:rFonts w:ascii="Arial" w:hAnsi="Arial" w:cs="Arial"/>
          <w:sz w:val="20"/>
          <w:szCs w:val="20"/>
          <w:lang w:val="nl-NL"/>
        </w:rPr>
        <w:t>“</w:t>
      </w:r>
      <w:r w:rsidRPr="004F67B6">
        <w:rPr>
          <w:rFonts w:ascii="Arial" w:hAnsi="Arial" w:cs="Arial"/>
          <w:b/>
          <w:bCs/>
          <w:sz w:val="20"/>
          <w:szCs w:val="20"/>
          <w:lang w:val="nl-NL"/>
        </w:rPr>
        <w:t>Europese netcode DCC</w:t>
      </w:r>
      <w:r w:rsidRPr="004F67B6">
        <w:rPr>
          <w:rFonts w:ascii="Arial" w:hAnsi="Arial" w:cs="Arial"/>
          <w:bCs/>
          <w:sz w:val="20"/>
          <w:szCs w:val="20"/>
          <w:lang w:val="nl-NL"/>
        </w:rPr>
        <w:t>”:</w:t>
      </w:r>
      <w:r w:rsidRPr="004F67B6">
        <w:rPr>
          <w:rFonts w:ascii="Arial" w:hAnsi="Arial" w:cs="Arial"/>
          <w:sz w:val="20"/>
          <w:szCs w:val="20"/>
          <w:lang w:val="nl-NL"/>
        </w:rPr>
        <w:t xml:space="preserve"> </w:t>
      </w:r>
      <w:r w:rsidR="002471BA">
        <w:rPr>
          <w:rFonts w:ascii="Arial" w:hAnsi="Arial" w:cs="Arial"/>
          <w:sz w:val="20"/>
          <w:szCs w:val="20"/>
          <w:lang w:val="nl-NL"/>
        </w:rPr>
        <w:t>v</w:t>
      </w:r>
      <w:r w:rsidRPr="004F67B6">
        <w:rPr>
          <w:rFonts w:ascii="Arial" w:hAnsi="Arial" w:cs="Arial"/>
          <w:sz w:val="20"/>
          <w:szCs w:val="20"/>
          <w:lang w:val="nl-NL"/>
        </w:rPr>
        <w:t>erordening (EU) 2016/1388 van de Commissie van 17 augustus 2016 tot vaststelling van een netcode voor aansluiting van verbruikers</w:t>
      </w:r>
      <w:r w:rsidR="0076514E">
        <w:rPr>
          <w:rFonts w:ascii="Arial" w:hAnsi="Arial" w:cs="Arial"/>
          <w:sz w:val="20"/>
          <w:szCs w:val="20"/>
          <w:lang w:val="nl-NL"/>
        </w:rPr>
        <w:t>.</w:t>
      </w:r>
    </w:p>
    <w:p w14:paraId="29073E5E" w14:textId="77777777" w:rsidR="004F67B6" w:rsidRPr="004F67B6" w:rsidRDefault="004F67B6" w:rsidP="001E6794">
      <w:pPr>
        <w:pStyle w:val="NoSpacing"/>
        <w:jc w:val="both"/>
        <w:rPr>
          <w:rFonts w:ascii="Arial" w:hAnsi="Arial" w:cs="Arial"/>
          <w:sz w:val="20"/>
          <w:szCs w:val="20"/>
          <w:lang w:val="nl-NL"/>
        </w:rPr>
      </w:pPr>
    </w:p>
    <w:p w14:paraId="7E5FE93B" w14:textId="364B4E8B" w:rsidR="00D510E6" w:rsidRDefault="00D510E6" w:rsidP="001E6794">
      <w:pPr>
        <w:pStyle w:val="NoSpacing"/>
        <w:jc w:val="both"/>
        <w:rPr>
          <w:rFonts w:ascii="Arial" w:hAnsi="Arial" w:cs="Arial"/>
          <w:sz w:val="20"/>
          <w:szCs w:val="20"/>
        </w:rPr>
      </w:pPr>
      <w:r w:rsidRPr="004F67B6">
        <w:rPr>
          <w:rFonts w:ascii="Arial" w:hAnsi="Arial" w:cs="Arial"/>
          <w:sz w:val="20"/>
          <w:szCs w:val="20"/>
          <w:lang w:val="nl-NL"/>
        </w:rPr>
        <w:t>“</w:t>
      </w:r>
      <w:r w:rsidRPr="004F67B6">
        <w:rPr>
          <w:rFonts w:ascii="Arial" w:hAnsi="Arial" w:cs="Arial"/>
          <w:b/>
          <w:sz w:val="20"/>
          <w:szCs w:val="20"/>
          <w:lang w:val="nl-NL"/>
        </w:rPr>
        <w:t xml:space="preserve">Europese </w:t>
      </w:r>
      <w:r w:rsidR="008B4E87">
        <w:rPr>
          <w:rFonts w:ascii="Arial" w:hAnsi="Arial" w:cs="Arial"/>
          <w:b/>
          <w:sz w:val="20"/>
          <w:szCs w:val="20"/>
          <w:lang w:val="nl-NL"/>
        </w:rPr>
        <w:t>n</w:t>
      </w:r>
      <w:r w:rsidRPr="004F67B6">
        <w:rPr>
          <w:rFonts w:ascii="Arial" w:hAnsi="Arial" w:cs="Arial"/>
          <w:b/>
          <w:sz w:val="20"/>
          <w:szCs w:val="20"/>
          <w:lang w:val="nl-NL"/>
        </w:rPr>
        <w:t>etcode E&amp;R</w:t>
      </w:r>
      <w:r w:rsidR="004F67B6" w:rsidRPr="004F67B6">
        <w:rPr>
          <w:rFonts w:ascii="Arial" w:hAnsi="Arial" w:cs="Arial"/>
          <w:sz w:val="20"/>
          <w:szCs w:val="20"/>
          <w:lang w:val="nl-NL"/>
        </w:rPr>
        <w:t>”</w:t>
      </w:r>
      <w:r w:rsidRPr="004F67B6">
        <w:rPr>
          <w:rFonts w:ascii="Arial" w:hAnsi="Arial" w:cs="Arial"/>
          <w:sz w:val="20"/>
          <w:szCs w:val="20"/>
          <w:lang w:val="nl-NL"/>
        </w:rPr>
        <w:t xml:space="preserve">: </w:t>
      </w:r>
      <w:r w:rsidR="002471BA">
        <w:rPr>
          <w:rFonts w:ascii="Arial" w:hAnsi="Arial" w:cs="Arial"/>
          <w:sz w:val="20"/>
          <w:szCs w:val="20"/>
        </w:rPr>
        <w:t>v</w:t>
      </w:r>
      <w:r w:rsidRPr="004F67B6">
        <w:rPr>
          <w:rFonts w:ascii="Arial" w:hAnsi="Arial" w:cs="Arial"/>
          <w:sz w:val="20"/>
          <w:szCs w:val="20"/>
        </w:rPr>
        <w:t>erordening (EU) 2017/2196 van de Commissie van 24 november 2017 tot vaststelling van een netcode voor de noodtoestand en het herstel van het elektriciteitsnet</w:t>
      </w:r>
      <w:r w:rsidR="0076514E">
        <w:rPr>
          <w:rFonts w:ascii="Arial" w:hAnsi="Arial" w:cs="Arial"/>
          <w:sz w:val="20"/>
          <w:szCs w:val="20"/>
        </w:rPr>
        <w:t>.</w:t>
      </w:r>
      <w:r w:rsidRPr="004F67B6" w:rsidDel="00065402">
        <w:rPr>
          <w:rFonts w:ascii="Arial" w:hAnsi="Arial" w:cs="Arial"/>
          <w:sz w:val="20"/>
          <w:szCs w:val="20"/>
        </w:rPr>
        <w:t xml:space="preserve"> </w:t>
      </w:r>
    </w:p>
    <w:p w14:paraId="7AB81DCF" w14:textId="77777777" w:rsidR="00C03B9E" w:rsidRPr="004F67B6" w:rsidRDefault="00C03B9E" w:rsidP="001E6794">
      <w:pPr>
        <w:pStyle w:val="NoSpacing"/>
        <w:jc w:val="both"/>
        <w:rPr>
          <w:rFonts w:ascii="Arial" w:hAnsi="Arial" w:cs="Arial"/>
          <w:sz w:val="20"/>
          <w:szCs w:val="20"/>
        </w:rPr>
      </w:pPr>
    </w:p>
    <w:p w14:paraId="6C697BB3" w14:textId="7027FD02" w:rsidR="00D510E6" w:rsidRPr="004F67B6" w:rsidRDefault="00D510E6" w:rsidP="001E6794">
      <w:pPr>
        <w:pStyle w:val="NoSpacing"/>
        <w:jc w:val="both"/>
        <w:rPr>
          <w:rFonts w:ascii="Arial" w:hAnsi="Arial" w:cs="Arial"/>
          <w:sz w:val="20"/>
          <w:szCs w:val="20"/>
          <w:lang w:val="nl-NL"/>
        </w:rPr>
      </w:pPr>
      <w:r w:rsidRPr="004F67B6">
        <w:rPr>
          <w:rFonts w:ascii="Arial" w:hAnsi="Arial" w:cs="Arial"/>
          <w:sz w:val="20"/>
          <w:szCs w:val="20"/>
          <w:lang w:val="nl-NL"/>
        </w:rPr>
        <w:lastRenderedPageBreak/>
        <w:t>“</w:t>
      </w:r>
      <w:r w:rsidRPr="004F67B6">
        <w:rPr>
          <w:rFonts w:ascii="Arial" w:hAnsi="Arial" w:cs="Arial"/>
          <w:b/>
          <w:bCs/>
          <w:sz w:val="20"/>
          <w:szCs w:val="20"/>
          <w:lang w:val="nl-NL"/>
        </w:rPr>
        <w:t>Europese netcode RfG</w:t>
      </w:r>
      <w:r w:rsidRPr="004F67B6">
        <w:rPr>
          <w:rFonts w:ascii="Arial" w:hAnsi="Arial" w:cs="Arial"/>
          <w:sz w:val="20"/>
          <w:szCs w:val="20"/>
          <w:lang w:val="nl-NL"/>
        </w:rPr>
        <w:t xml:space="preserve">”: </w:t>
      </w:r>
      <w:r w:rsidR="002471BA">
        <w:rPr>
          <w:rFonts w:ascii="Arial" w:hAnsi="Arial" w:cs="Arial"/>
          <w:sz w:val="20"/>
          <w:szCs w:val="20"/>
          <w:lang w:val="nl-NL"/>
        </w:rPr>
        <w:t>v</w:t>
      </w:r>
      <w:r w:rsidRPr="004F67B6">
        <w:rPr>
          <w:rFonts w:ascii="Arial" w:hAnsi="Arial" w:cs="Arial"/>
          <w:sz w:val="20"/>
          <w:szCs w:val="20"/>
          <w:lang w:val="nl-NL"/>
        </w:rPr>
        <w:t>erordening (EU) 2016/631 van de Europese Commissie van 14 april 2016 tot vaststelling van een netcode betreffende eisen voor de aansluiting van elektriciteitsproducenten op het net</w:t>
      </w:r>
      <w:r w:rsidR="0076514E">
        <w:rPr>
          <w:rFonts w:ascii="Arial" w:hAnsi="Arial" w:cs="Arial"/>
          <w:sz w:val="20"/>
          <w:szCs w:val="20"/>
          <w:lang w:val="nl-NL"/>
        </w:rPr>
        <w:t>.</w:t>
      </w:r>
    </w:p>
    <w:p w14:paraId="3CBBFB50" w14:textId="77777777" w:rsidR="00D510E6" w:rsidRPr="004F67B6" w:rsidRDefault="00D510E6" w:rsidP="001E6794">
      <w:pPr>
        <w:pStyle w:val="NoSpacing"/>
        <w:jc w:val="both"/>
        <w:rPr>
          <w:rFonts w:ascii="Arial" w:hAnsi="Arial" w:cs="Arial"/>
          <w:sz w:val="20"/>
          <w:szCs w:val="20"/>
          <w:lang w:val="nl-NL"/>
        </w:rPr>
      </w:pPr>
    </w:p>
    <w:p w14:paraId="12A50335" w14:textId="623A6CE6" w:rsidR="00D510E6" w:rsidRPr="004F67B6" w:rsidRDefault="00D510E6" w:rsidP="001E6794">
      <w:pPr>
        <w:pStyle w:val="NoSpacing"/>
        <w:jc w:val="both"/>
        <w:rPr>
          <w:rFonts w:ascii="Arial" w:hAnsi="Arial" w:cs="Arial"/>
          <w:sz w:val="20"/>
          <w:szCs w:val="20"/>
        </w:rPr>
      </w:pPr>
      <w:r w:rsidRPr="004F67B6">
        <w:rPr>
          <w:rFonts w:ascii="Arial" w:hAnsi="Arial" w:cs="Arial"/>
          <w:sz w:val="20"/>
          <w:szCs w:val="20"/>
        </w:rPr>
        <w:t>“</w:t>
      </w:r>
      <w:r w:rsidRPr="004F67B6">
        <w:rPr>
          <w:rFonts w:ascii="Arial" w:hAnsi="Arial" w:cs="Arial"/>
          <w:b/>
          <w:sz w:val="20"/>
          <w:szCs w:val="20"/>
        </w:rPr>
        <w:t>Evenwichtsperimeter</w:t>
      </w:r>
      <w:r w:rsidRPr="004F67B6">
        <w:rPr>
          <w:rFonts w:ascii="Arial" w:hAnsi="Arial" w:cs="Arial"/>
          <w:sz w:val="20"/>
          <w:szCs w:val="20"/>
        </w:rPr>
        <w:t xml:space="preserve">”: </w:t>
      </w:r>
      <w:r w:rsidR="002471BA">
        <w:rPr>
          <w:rFonts w:ascii="Arial" w:hAnsi="Arial" w:cs="Arial"/>
          <w:sz w:val="20"/>
          <w:szCs w:val="20"/>
        </w:rPr>
        <w:t>a</w:t>
      </w:r>
      <w:r w:rsidRPr="004F67B6">
        <w:rPr>
          <w:rFonts w:ascii="Arial" w:hAnsi="Arial" w:cs="Arial"/>
          <w:sz w:val="20"/>
          <w:szCs w:val="20"/>
        </w:rPr>
        <w:t>lle Afnames en Injecties toegewezen aan de Evenwichtsverantwoordelijke zoals bepaald in het Toegangscontract.</w:t>
      </w:r>
    </w:p>
    <w:p w14:paraId="116D4E4C" w14:textId="2961648C" w:rsidR="00D510E6" w:rsidRPr="004F67B6" w:rsidRDefault="00D510E6" w:rsidP="001E6794">
      <w:pPr>
        <w:pStyle w:val="NoSpacing"/>
        <w:jc w:val="both"/>
        <w:rPr>
          <w:rFonts w:ascii="Arial" w:hAnsi="Arial" w:cs="Arial"/>
          <w:sz w:val="20"/>
          <w:szCs w:val="20"/>
        </w:rPr>
      </w:pPr>
    </w:p>
    <w:p w14:paraId="76EB499C" w14:textId="1EFD65D7" w:rsidR="00D510E6" w:rsidRPr="00C03B9E" w:rsidRDefault="00D510E6" w:rsidP="001E6794">
      <w:pPr>
        <w:pStyle w:val="NoSpacing"/>
        <w:jc w:val="both"/>
        <w:rPr>
          <w:rFonts w:ascii="Arial" w:hAnsi="Arial" w:cs="Arial"/>
          <w:b/>
          <w:bCs/>
          <w:sz w:val="20"/>
          <w:szCs w:val="20"/>
        </w:rPr>
      </w:pPr>
      <w:r w:rsidRPr="00C03B9E">
        <w:rPr>
          <w:rFonts w:ascii="Arial" w:hAnsi="Arial" w:cs="Arial"/>
          <w:bCs/>
          <w:sz w:val="20"/>
          <w:szCs w:val="20"/>
        </w:rPr>
        <w:t>“</w:t>
      </w:r>
      <w:r w:rsidRPr="00C03B9E">
        <w:rPr>
          <w:rFonts w:ascii="Arial" w:hAnsi="Arial" w:cs="Arial"/>
          <w:b/>
          <w:bCs/>
          <w:sz w:val="20"/>
          <w:szCs w:val="20"/>
        </w:rPr>
        <w:t>Evenwichtsverantwoordelijke Belast met de Afname (van de belasting)</w:t>
      </w:r>
      <w:r w:rsidRPr="00C03B9E">
        <w:rPr>
          <w:rFonts w:ascii="Arial" w:hAnsi="Arial" w:cs="Arial"/>
          <w:bCs/>
          <w:sz w:val="20"/>
          <w:szCs w:val="20"/>
        </w:rPr>
        <w:t>”:</w:t>
      </w:r>
      <w:r w:rsidRPr="00C03B9E">
        <w:rPr>
          <w:rFonts w:ascii="Arial" w:hAnsi="Arial" w:cs="Arial"/>
          <w:sz w:val="20"/>
          <w:szCs w:val="20"/>
        </w:rPr>
        <w:t xml:space="preserve"> </w:t>
      </w:r>
      <w:r w:rsidR="002471BA" w:rsidRPr="00C03B9E">
        <w:rPr>
          <w:rFonts w:ascii="Arial" w:hAnsi="Arial" w:cs="Arial"/>
          <w:sz w:val="20"/>
          <w:szCs w:val="20"/>
        </w:rPr>
        <w:t>d</w:t>
      </w:r>
      <w:r w:rsidRPr="00C03B9E">
        <w:rPr>
          <w:rFonts w:ascii="Arial" w:hAnsi="Arial" w:cs="Arial"/>
          <w:sz w:val="20"/>
          <w:szCs w:val="20"/>
        </w:rPr>
        <w:t xml:space="preserve">e Evenwichtsverantwoordelijke aan wie de opvolging van de afname in een Afnamepunt wordt toegewezen in het kader van zijn </w:t>
      </w:r>
      <w:r w:rsidR="00E41653">
        <w:rPr>
          <w:rFonts w:ascii="Arial" w:hAnsi="Arial" w:cs="Arial"/>
          <w:sz w:val="20"/>
          <w:szCs w:val="20"/>
        </w:rPr>
        <w:t>evenwicht</w:t>
      </w:r>
      <w:r w:rsidRPr="00C03B9E">
        <w:rPr>
          <w:rFonts w:ascii="Arial" w:hAnsi="Arial" w:cs="Arial"/>
          <w:sz w:val="20"/>
          <w:szCs w:val="20"/>
        </w:rPr>
        <w:t>sverantwoordelijkheid en die aangeduid wordt volgens de Bijlage 3bis A) of 3ter.</w:t>
      </w:r>
    </w:p>
    <w:p w14:paraId="3B73D5EA" w14:textId="77777777" w:rsidR="00D510E6" w:rsidRPr="00C03B9E" w:rsidRDefault="00D510E6" w:rsidP="001E6794">
      <w:pPr>
        <w:pStyle w:val="NoSpacing"/>
        <w:jc w:val="both"/>
        <w:rPr>
          <w:rFonts w:ascii="Arial" w:hAnsi="Arial" w:cs="Arial"/>
          <w:b/>
          <w:sz w:val="20"/>
          <w:szCs w:val="20"/>
        </w:rPr>
      </w:pPr>
    </w:p>
    <w:p w14:paraId="65E24FBE" w14:textId="272CE4F3" w:rsidR="00D510E6" w:rsidRPr="00C03B9E" w:rsidRDefault="00D510E6" w:rsidP="001E6794">
      <w:pPr>
        <w:pStyle w:val="NoSpacing"/>
        <w:jc w:val="both"/>
        <w:rPr>
          <w:rFonts w:ascii="Arial" w:hAnsi="Arial" w:cs="Arial"/>
          <w:b/>
          <w:bCs/>
          <w:sz w:val="20"/>
          <w:szCs w:val="20"/>
        </w:rPr>
      </w:pPr>
      <w:r w:rsidRPr="00C03B9E">
        <w:rPr>
          <w:rFonts w:ascii="Arial" w:hAnsi="Arial" w:cs="Arial"/>
          <w:bCs/>
          <w:sz w:val="20"/>
          <w:szCs w:val="20"/>
        </w:rPr>
        <w:t>“</w:t>
      </w:r>
      <w:r w:rsidRPr="00C03B9E">
        <w:rPr>
          <w:rFonts w:ascii="Arial" w:hAnsi="Arial" w:cs="Arial"/>
          <w:b/>
          <w:bCs/>
          <w:sz w:val="20"/>
          <w:szCs w:val="20"/>
        </w:rPr>
        <w:t>Evenwichtsverantwoordelijke Belast met de Injectie (van de Lokale Productie)</w:t>
      </w:r>
      <w:r w:rsidRPr="00C03B9E">
        <w:rPr>
          <w:rFonts w:ascii="Arial" w:hAnsi="Arial" w:cs="Arial"/>
          <w:bCs/>
          <w:sz w:val="20"/>
          <w:szCs w:val="20"/>
        </w:rPr>
        <w:t>”:</w:t>
      </w:r>
      <w:r w:rsidRPr="00C03B9E">
        <w:rPr>
          <w:rFonts w:ascii="Arial" w:hAnsi="Arial" w:cs="Arial"/>
          <w:sz w:val="20"/>
          <w:szCs w:val="20"/>
        </w:rPr>
        <w:t xml:space="preserve"> </w:t>
      </w:r>
      <w:r w:rsidR="002471BA" w:rsidRPr="00C03B9E">
        <w:rPr>
          <w:rFonts w:ascii="Arial" w:hAnsi="Arial" w:cs="Arial"/>
          <w:sz w:val="20"/>
          <w:szCs w:val="20"/>
        </w:rPr>
        <w:t>d</w:t>
      </w:r>
      <w:r w:rsidRPr="00C03B9E">
        <w:rPr>
          <w:rFonts w:ascii="Arial" w:hAnsi="Arial" w:cs="Arial"/>
          <w:sz w:val="20"/>
          <w:szCs w:val="20"/>
        </w:rPr>
        <w:t xml:space="preserve">e Evenwichtsverantwoordelijke aan wie de injectie in een Injectiepunt wordt toegewezen in het kader van zijn </w:t>
      </w:r>
      <w:r w:rsidR="00E41653">
        <w:rPr>
          <w:rFonts w:ascii="Arial" w:hAnsi="Arial" w:cs="Arial"/>
          <w:sz w:val="20"/>
          <w:szCs w:val="20"/>
        </w:rPr>
        <w:t>evenwicht</w:t>
      </w:r>
      <w:r w:rsidRPr="00C03B9E">
        <w:rPr>
          <w:rFonts w:ascii="Arial" w:hAnsi="Arial" w:cs="Arial"/>
          <w:sz w:val="20"/>
          <w:szCs w:val="20"/>
        </w:rPr>
        <w:t>sverantwoordelijkheid en die aangeduid wordt volgens de Bijlage 3bis B) of 3ter.</w:t>
      </w:r>
    </w:p>
    <w:p w14:paraId="185B0569" w14:textId="77777777" w:rsidR="00D510E6" w:rsidRPr="00C03B9E" w:rsidRDefault="00D510E6" w:rsidP="001E6794">
      <w:pPr>
        <w:pStyle w:val="NoSpacing"/>
        <w:jc w:val="both"/>
        <w:rPr>
          <w:rFonts w:ascii="Arial" w:hAnsi="Arial" w:cs="Arial"/>
          <w:b/>
          <w:sz w:val="20"/>
          <w:szCs w:val="20"/>
        </w:rPr>
      </w:pPr>
    </w:p>
    <w:p w14:paraId="432AFC4A" w14:textId="52126E26" w:rsidR="00D510E6" w:rsidRPr="00C03B9E" w:rsidRDefault="00D510E6" w:rsidP="001E6794">
      <w:pPr>
        <w:pStyle w:val="NoSpacing"/>
        <w:jc w:val="both"/>
        <w:rPr>
          <w:rFonts w:ascii="Arial" w:hAnsi="Arial" w:cs="Arial"/>
          <w:b/>
          <w:sz w:val="20"/>
          <w:szCs w:val="20"/>
        </w:rPr>
      </w:pPr>
      <w:r w:rsidRPr="00C03B9E">
        <w:rPr>
          <w:rFonts w:ascii="Arial" w:hAnsi="Arial" w:cs="Arial"/>
          <w:sz w:val="20"/>
          <w:szCs w:val="20"/>
        </w:rPr>
        <w:t>“</w:t>
      </w:r>
      <w:r w:rsidRPr="00C03B9E">
        <w:rPr>
          <w:rFonts w:ascii="Arial" w:hAnsi="Arial" w:cs="Arial"/>
          <w:b/>
          <w:sz w:val="20"/>
          <w:szCs w:val="20"/>
        </w:rPr>
        <w:t>Evenwichtsverantwoordelijke Belast met de Niet-toegewezen Energie in het CDS Aangesloten op het Elia-net</w:t>
      </w:r>
      <w:r w:rsidRPr="00C03B9E">
        <w:rPr>
          <w:rFonts w:ascii="Arial" w:hAnsi="Arial" w:cs="Arial"/>
          <w:sz w:val="20"/>
          <w:szCs w:val="20"/>
        </w:rPr>
        <w:t xml:space="preserve">”: </w:t>
      </w:r>
      <w:r w:rsidR="002471BA" w:rsidRPr="00C03B9E">
        <w:rPr>
          <w:rFonts w:ascii="Arial" w:hAnsi="Arial" w:cs="Arial"/>
          <w:sz w:val="20"/>
          <w:szCs w:val="20"/>
        </w:rPr>
        <w:t>d</w:t>
      </w:r>
      <w:r w:rsidRPr="00C03B9E">
        <w:rPr>
          <w:rFonts w:ascii="Arial" w:hAnsi="Arial" w:cs="Arial"/>
          <w:sz w:val="20"/>
          <w:szCs w:val="20"/>
        </w:rPr>
        <w:t xml:space="preserve">e Evenwichtsverantwoordelijke aan wie de Beheerder van het Gesloten Distributienet de volumes niet-toegewezen energie toekent, aangeduid conform </w:t>
      </w:r>
      <w:r w:rsidR="00C03B9E">
        <w:rPr>
          <w:rFonts w:ascii="Arial" w:hAnsi="Arial" w:cs="Arial"/>
          <w:sz w:val="20"/>
          <w:szCs w:val="20"/>
        </w:rPr>
        <w:t>Bijlage</w:t>
      </w:r>
      <w:r w:rsidR="00441197">
        <w:rPr>
          <w:rFonts w:ascii="Arial" w:hAnsi="Arial" w:cs="Arial"/>
          <w:sz w:val="20"/>
          <w:szCs w:val="20"/>
        </w:rPr>
        <w:t xml:space="preserve"> </w:t>
      </w:r>
      <w:r w:rsidR="001540D8">
        <w:rPr>
          <w:rFonts w:ascii="Arial" w:hAnsi="Arial" w:cs="Arial"/>
          <w:sz w:val="20"/>
          <w:szCs w:val="20"/>
        </w:rPr>
        <w:t>6</w:t>
      </w:r>
      <w:r w:rsidRPr="00C03B9E">
        <w:rPr>
          <w:rFonts w:ascii="Arial" w:hAnsi="Arial" w:cs="Arial"/>
          <w:sz w:val="20"/>
          <w:szCs w:val="20"/>
        </w:rPr>
        <w:t>bis.</w:t>
      </w:r>
    </w:p>
    <w:p w14:paraId="631D809E" w14:textId="77777777" w:rsidR="00D510E6" w:rsidRPr="00C03B9E" w:rsidRDefault="00D510E6" w:rsidP="001E6794">
      <w:pPr>
        <w:pStyle w:val="NoSpacing"/>
        <w:jc w:val="both"/>
        <w:rPr>
          <w:rFonts w:ascii="Arial" w:hAnsi="Arial" w:cs="Arial"/>
          <w:b/>
          <w:sz w:val="20"/>
          <w:szCs w:val="20"/>
        </w:rPr>
      </w:pPr>
    </w:p>
    <w:p w14:paraId="7DDC1027" w14:textId="7F61CC8F" w:rsidR="00D510E6" w:rsidRPr="00C03B9E" w:rsidRDefault="00D510E6" w:rsidP="001E6794">
      <w:pPr>
        <w:pStyle w:val="NoSpacing"/>
        <w:jc w:val="both"/>
        <w:rPr>
          <w:rFonts w:ascii="Arial" w:hAnsi="Arial" w:cs="Arial"/>
          <w:b/>
          <w:sz w:val="20"/>
          <w:szCs w:val="20"/>
        </w:rPr>
      </w:pPr>
      <w:r w:rsidRPr="00C03B9E">
        <w:rPr>
          <w:rFonts w:ascii="Arial" w:hAnsi="Arial" w:cs="Arial"/>
          <w:sz w:val="20"/>
          <w:szCs w:val="20"/>
        </w:rPr>
        <w:t>“</w:t>
      </w:r>
      <w:r w:rsidRPr="00C03B9E">
        <w:rPr>
          <w:rFonts w:ascii="Arial" w:hAnsi="Arial" w:cs="Arial"/>
          <w:b/>
          <w:sz w:val="20"/>
          <w:szCs w:val="20"/>
        </w:rPr>
        <w:t>Evenwichtsverantwoordelijke Belast met de Opvolging</w:t>
      </w:r>
      <w:r w:rsidRPr="00C03B9E">
        <w:rPr>
          <w:rFonts w:ascii="Arial" w:hAnsi="Arial" w:cs="Arial"/>
          <w:sz w:val="20"/>
          <w:szCs w:val="20"/>
        </w:rPr>
        <w:t xml:space="preserve">”: </w:t>
      </w:r>
      <w:r w:rsidR="002471BA" w:rsidRPr="00C03B9E">
        <w:rPr>
          <w:rFonts w:ascii="Arial" w:hAnsi="Arial" w:cs="Arial"/>
          <w:sz w:val="20"/>
          <w:szCs w:val="20"/>
        </w:rPr>
        <w:t>d</w:t>
      </w:r>
      <w:r w:rsidRPr="00C03B9E">
        <w:rPr>
          <w:rFonts w:ascii="Arial" w:hAnsi="Arial" w:cs="Arial"/>
          <w:sz w:val="20"/>
          <w:szCs w:val="20"/>
        </w:rPr>
        <w:t>e Evenwichtsverantwoordelijke(n) die belast is(zijn) met de injectie en/of de afname in een Toegangspunt, zoals, aangeduid in de Bijlagen 3, 3bis of 3ter, of met één of meerdere injectie(s) en/of afname(s) in een Gesloten Distributienet.</w:t>
      </w:r>
    </w:p>
    <w:p w14:paraId="57A21C6B" w14:textId="380585B7" w:rsidR="00D510E6" w:rsidRPr="00C03B9E" w:rsidRDefault="00D510E6" w:rsidP="001E6794">
      <w:pPr>
        <w:pStyle w:val="NoSpacing"/>
        <w:jc w:val="both"/>
        <w:rPr>
          <w:rFonts w:ascii="Arial" w:hAnsi="Arial" w:cs="Arial"/>
          <w:b/>
          <w:sz w:val="20"/>
          <w:szCs w:val="20"/>
        </w:rPr>
      </w:pPr>
    </w:p>
    <w:p w14:paraId="553C198B" w14:textId="1583A01D" w:rsidR="00D510E6" w:rsidRPr="004F67B6" w:rsidRDefault="00D510E6" w:rsidP="001E6794">
      <w:pPr>
        <w:pStyle w:val="NoSpacing"/>
        <w:jc w:val="both"/>
        <w:rPr>
          <w:rFonts w:ascii="Arial" w:hAnsi="Arial" w:cs="Arial"/>
          <w:b/>
          <w:bCs/>
          <w:sz w:val="20"/>
          <w:szCs w:val="20"/>
        </w:rPr>
      </w:pPr>
      <w:r w:rsidRPr="00C03B9E">
        <w:rPr>
          <w:rFonts w:ascii="Arial" w:hAnsi="Arial" w:cs="Arial"/>
          <w:bCs/>
          <w:sz w:val="20"/>
          <w:szCs w:val="20"/>
        </w:rPr>
        <w:t>“</w:t>
      </w:r>
      <w:r w:rsidRPr="00C03B9E">
        <w:rPr>
          <w:rFonts w:ascii="Arial" w:hAnsi="Arial" w:cs="Arial"/>
          <w:b/>
          <w:bCs/>
          <w:sz w:val="20"/>
          <w:szCs w:val="20"/>
        </w:rPr>
        <w:t>Evenwichtsverantwoordelijke of BRP</w:t>
      </w:r>
      <w:r w:rsidRPr="00C03B9E">
        <w:rPr>
          <w:rFonts w:ascii="Arial" w:hAnsi="Arial" w:cs="Arial"/>
          <w:bCs/>
          <w:sz w:val="20"/>
          <w:szCs w:val="20"/>
        </w:rPr>
        <w:t>”:</w:t>
      </w:r>
      <w:r w:rsidRPr="00C03B9E">
        <w:rPr>
          <w:rFonts w:ascii="Arial" w:hAnsi="Arial" w:cs="Arial"/>
          <w:b/>
          <w:bCs/>
          <w:sz w:val="20"/>
          <w:szCs w:val="20"/>
        </w:rPr>
        <w:t xml:space="preserve"> </w:t>
      </w:r>
      <w:r w:rsidR="002471BA" w:rsidRPr="00C03B9E">
        <w:rPr>
          <w:rFonts w:ascii="Arial" w:hAnsi="Arial" w:cs="Arial"/>
          <w:bCs/>
          <w:sz w:val="20"/>
          <w:szCs w:val="20"/>
        </w:rPr>
        <w:t>z</w:t>
      </w:r>
      <w:r w:rsidRPr="00C03B9E">
        <w:rPr>
          <w:rFonts w:ascii="Arial" w:hAnsi="Arial" w:cs="Arial"/>
          <w:bCs/>
          <w:sz w:val="20"/>
          <w:szCs w:val="20"/>
        </w:rPr>
        <w:t>oals gedefinieerd in het Europese Richtsnoer EBGL en dewelke is</w:t>
      </w:r>
      <w:r w:rsidRPr="00C03B9E">
        <w:rPr>
          <w:rFonts w:ascii="Arial" w:hAnsi="Arial" w:cs="Arial"/>
          <w:sz w:val="20"/>
          <w:szCs w:val="20"/>
        </w:rPr>
        <w:t xml:space="preserve"> ingeschreven in het </w:t>
      </w:r>
      <w:r w:rsidR="005F0B45">
        <w:rPr>
          <w:rFonts w:ascii="Arial" w:hAnsi="Arial" w:cs="Arial"/>
          <w:sz w:val="20"/>
          <w:szCs w:val="20"/>
        </w:rPr>
        <w:t>R</w:t>
      </w:r>
      <w:r w:rsidRPr="00C03B9E">
        <w:rPr>
          <w:rFonts w:ascii="Arial" w:hAnsi="Arial" w:cs="Arial"/>
          <w:sz w:val="20"/>
          <w:szCs w:val="20"/>
        </w:rPr>
        <w:t>egister van Evenwichtsverantwoordelijken overeenkomstig het Technisch Reglement Transmissie; in de Technische Reglementen Plaatselijk Vervoer, Lokale en Gewestelijke Transmissie.</w:t>
      </w:r>
    </w:p>
    <w:p w14:paraId="55DDF006" w14:textId="77777777" w:rsidR="00C418C0" w:rsidRPr="004F67B6" w:rsidRDefault="00C418C0" w:rsidP="001E6794">
      <w:pPr>
        <w:pStyle w:val="NoSpacing"/>
        <w:jc w:val="both"/>
        <w:rPr>
          <w:rFonts w:ascii="Arial" w:hAnsi="Arial" w:cs="Arial"/>
          <w:b/>
          <w:sz w:val="20"/>
          <w:szCs w:val="20"/>
        </w:rPr>
      </w:pPr>
    </w:p>
    <w:p w14:paraId="7F348779" w14:textId="60B4D02A" w:rsidR="00D76765" w:rsidRPr="004F67B6" w:rsidRDefault="00450F52" w:rsidP="001E6794">
      <w:pPr>
        <w:pStyle w:val="NoSpacing"/>
        <w:jc w:val="both"/>
        <w:rPr>
          <w:rFonts w:ascii="Arial" w:hAnsi="Arial" w:cs="Arial"/>
          <w:sz w:val="20"/>
          <w:szCs w:val="20"/>
        </w:rPr>
      </w:pPr>
      <w:r w:rsidRPr="004F67B6">
        <w:rPr>
          <w:rFonts w:ascii="Arial" w:hAnsi="Arial" w:cs="Arial"/>
          <w:b/>
          <w:bCs/>
          <w:sz w:val="20"/>
          <w:szCs w:val="20"/>
        </w:rPr>
        <w:t>“</w:t>
      </w:r>
      <w:r w:rsidR="00452FBA" w:rsidRPr="004F67B6">
        <w:rPr>
          <w:rFonts w:ascii="Arial" w:hAnsi="Arial" w:cs="Arial"/>
          <w:b/>
          <w:bCs/>
          <w:sz w:val="20"/>
          <w:szCs w:val="20"/>
        </w:rPr>
        <w:t>Flexibele Toegang</w:t>
      </w:r>
      <w:r w:rsidRPr="004F67B6">
        <w:rPr>
          <w:rFonts w:ascii="Arial" w:hAnsi="Arial" w:cs="Arial"/>
          <w:bCs/>
          <w:sz w:val="20"/>
          <w:szCs w:val="20"/>
        </w:rPr>
        <w:t>”:</w:t>
      </w:r>
      <w:r w:rsidR="00BF2218" w:rsidRPr="004F67B6">
        <w:rPr>
          <w:rFonts w:ascii="Arial" w:hAnsi="Arial" w:cs="Arial"/>
          <w:sz w:val="20"/>
          <w:szCs w:val="20"/>
        </w:rPr>
        <w:t xml:space="preserve"> </w:t>
      </w:r>
      <w:r w:rsidR="002471BA">
        <w:rPr>
          <w:rFonts w:ascii="Arial" w:hAnsi="Arial" w:cs="Arial"/>
          <w:sz w:val="20"/>
          <w:szCs w:val="20"/>
        </w:rPr>
        <w:t>h</w:t>
      </w:r>
      <w:r w:rsidR="00BF2218" w:rsidRPr="004F67B6">
        <w:rPr>
          <w:rFonts w:ascii="Arial" w:hAnsi="Arial" w:cs="Arial"/>
          <w:sz w:val="20"/>
          <w:szCs w:val="20"/>
        </w:rPr>
        <w:t xml:space="preserve">et toegangsregime zoals gespecifieerd in </w:t>
      </w:r>
      <w:r w:rsidR="00E50887" w:rsidRPr="004F67B6">
        <w:rPr>
          <w:rFonts w:ascii="Arial" w:hAnsi="Arial" w:cs="Arial"/>
          <w:sz w:val="20"/>
          <w:szCs w:val="20"/>
        </w:rPr>
        <w:t>artikel 170</w:t>
      </w:r>
      <w:r w:rsidR="00BF2218" w:rsidRPr="004F67B6">
        <w:rPr>
          <w:rFonts w:ascii="Arial" w:hAnsi="Arial" w:cs="Arial"/>
          <w:sz w:val="20"/>
          <w:szCs w:val="20"/>
        </w:rPr>
        <w:t xml:space="preserve"> van het Te</w:t>
      </w:r>
      <w:r w:rsidR="00E50887" w:rsidRPr="004F67B6">
        <w:rPr>
          <w:rFonts w:ascii="Arial" w:hAnsi="Arial" w:cs="Arial"/>
          <w:sz w:val="20"/>
          <w:szCs w:val="20"/>
        </w:rPr>
        <w:t xml:space="preserve">chnisch Reglement Transmissie. </w:t>
      </w:r>
      <w:r w:rsidR="00BF2218" w:rsidRPr="004F67B6">
        <w:rPr>
          <w:rFonts w:ascii="Arial" w:hAnsi="Arial" w:cs="Arial"/>
          <w:sz w:val="20"/>
          <w:szCs w:val="20"/>
        </w:rPr>
        <w:t xml:space="preserve">Het regime dat van toepassing is op een </w:t>
      </w:r>
      <w:r w:rsidR="00C418C0" w:rsidRPr="004F67B6">
        <w:rPr>
          <w:rFonts w:ascii="Arial" w:hAnsi="Arial" w:cs="Arial"/>
          <w:sz w:val="20"/>
          <w:szCs w:val="20"/>
        </w:rPr>
        <w:t>Elektriciteitsproductie-eenheid</w:t>
      </w:r>
      <w:r w:rsidR="00BF2218" w:rsidRPr="004F67B6">
        <w:rPr>
          <w:rFonts w:ascii="Arial" w:hAnsi="Arial" w:cs="Arial"/>
          <w:sz w:val="20"/>
          <w:szCs w:val="20"/>
        </w:rPr>
        <w:t xml:space="preserve"> waarvan de aansluiting, die conform de standaard vigerende regel moet worden geweigerd door een gebrek aan capaciteit, toch wordt verleend mits aangepaste capaciteitstoekenningscriteria en mits de Toegang tot het Elia-net van deze </w:t>
      </w:r>
      <w:r w:rsidR="00C418C0" w:rsidRPr="004F67B6">
        <w:rPr>
          <w:rFonts w:ascii="Arial" w:hAnsi="Arial" w:cs="Arial"/>
          <w:sz w:val="20"/>
          <w:szCs w:val="20"/>
        </w:rPr>
        <w:t>Elektriciteitsproductie-eenheid</w:t>
      </w:r>
      <w:r w:rsidR="00BF2218" w:rsidRPr="004F67B6">
        <w:rPr>
          <w:rFonts w:ascii="Arial" w:hAnsi="Arial" w:cs="Arial"/>
          <w:sz w:val="20"/>
          <w:szCs w:val="20"/>
        </w:rPr>
        <w:t xml:space="preserve"> onder normale uitbatingsituatie beperkt kan worden in functie van de re</w:t>
      </w:r>
      <w:r w:rsidR="00E50887" w:rsidRPr="004F67B6">
        <w:rPr>
          <w:rFonts w:ascii="Arial" w:hAnsi="Arial" w:cs="Arial"/>
          <w:sz w:val="20"/>
          <w:szCs w:val="20"/>
        </w:rPr>
        <w:t>eds aan één of meerdere andere Elektriciteitsp</w:t>
      </w:r>
      <w:r w:rsidR="00BF2218" w:rsidRPr="004F67B6">
        <w:rPr>
          <w:rFonts w:ascii="Arial" w:hAnsi="Arial" w:cs="Arial"/>
          <w:sz w:val="20"/>
          <w:szCs w:val="20"/>
        </w:rPr>
        <w:t xml:space="preserve">roductie-eenheden toegewezen capaciteit of op netelementen beschikbare capaciteit. Het aansluitingscontract van de aansluitingsaanvrager legt deze capaciteits-toekenningscriteria vast. Er kan ook een Flexibele Toegang worden verleend aan een </w:t>
      </w:r>
      <w:r w:rsidR="00C418C0" w:rsidRPr="004F67B6">
        <w:rPr>
          <w:rFonts w:ascii="Arial" w:hAnsi="Arial" w:cs="Arial"/>
          <w:sz w:val="20"/>
          <w:szCs w:val="20"/>
        </w:rPr>
        <w:t>Elektriciteitsproductie-eenheid</w:t>
      </w:r>
      <w:r w:rsidR="00BF2218" w:rsidRPr="004F67B6">
        <w:rPr>
          <w:rFonts w:ascii="Arial" w:hAnsi="Arial" w:cs="Arial"/>
          <w:sz w:val="20"/>
          <w:szCs w:val="20"/>
        </w:rPr>
        <w:t xml:space="preserve"> die zich in een Gesloten Distributienet bevindt, dit in samenspraak met de Beheerder van het Gesloten Distributienet in kwestie.</w:t>
      </w:r>
    </w:p>
    <w:p w14:paraId="4542CA50" w14:textId="77777777" w:rsidR="00B763B8" w:rsidRPr="004F67B6" w:rsidRDefault="00B763B8" w:rsidP="001E6794">
      <w:pPr>
        <w:pStyle w:val="NoSpacing"/>
        <w:jc w:val="both"/>
        <w:rPr>
          <w:rFonts w:ascii="Arial" w:hAnsi="Arial" w:cs="Arial"/>
          <w:sz w:val="20"/>
          <w:szCs w:val="20"/>
        </w:rPr>
      </w:pPr>
    </w:p>
    <w:p w14:paraId="4470CD50" w14:textId="71F882CC" w:rsidR="00BF2218" w:rsidRPr="004F67B6" w:rsidRDefault="00450F52" w:rsidP="001E6794">
      <w:pPr>
        <w:pStyle w:val="Body1"/>
        <w:spacing w:after="0"/>
        <w:ind w:left="0"/>
        <w:rPr>
          <w:rFonts w:cs="Arial"/>
          <w:b/>
          <w:szCs w:val="20"/>
          <w:lang w:val="nl-NL"/>
        </w:rPr>
      </w:pPr>
      <w:r w:rsidRPr="00C03B9E">
        <w:rPr>
          <w:rFonts w:cs="Arial"/>
          <w:bCs/>
          <w:szCs w:val="20"/>
          <w:lang w:val="nl-BE"/>
        </w:rPr>
        <w:t>“</w:t>
      </w:r>
      <w:r w:rsidR="00452FBA" w:rsidRPr="00C03B9E">
        <w:rPr>
          <w:rFonts w:cs="Arial"/>
          <w:b/>
          <w:bCs/>
          <w:szCs w:val="20"/>
          <w:lang w:val="nl-BE"/>
        </w:rPr>
        <w:t>Gebruiker van het Gesloten Distributienet</w:t>
      </w:r>
      <w:r w:rsidRPr="00C03B9E">
        <w:rPr>
          <w:rFonts w:cs="Arial"/>
          <w:bCs/>
          <w:szCs w:val="20"/>
          <w:lang w:val="nl-BE"/>
        </w:rPr>
        <w:t>”:</w:t>
      </w:r>
      <w:r w:rsidR="00BF2218" w:rsidRPr="00C03B9E">
        <w:rPr>
          <w:rFonts w:cs="Arial"/>
          <w:szCs w:val="20"/>
          <w:lang w:val="nl-BE"/>
        </w:rPr>
        <w:t xml:space="preserve"> </w:t>
      </w:r>
      <w:r w:rsidR="002471BA" w:rsidRPr="00C03B9E">
        <w:rPr>
          <w:rFonts w:eastAsiaTheme="minorHAnsi" w:cs="Arial"/>
          <w:kern w:val="0"/>
          <w:szCs w:val="20"/>
          <w:lang w:val="nl-BE"/>
        </w:rPr>
        <w:t>n</w:t>
      </w:r>
      <w:r w:rsidR="00BF2218" w:rsidRPr="00C03B9E">
        <w:rPr>
          <w:rFonts w:eastAsiaTheme="minorHAnsi" w:cs="Arial"/>
          <w:kern w:val="0"/>
          <w:szCs w:val="20"/>
          <w:lang w:val="nl-BE"/>
        </w:rPr>
        <w:t>atuurlijke persoon of rechtspersoon die elektriciteit injecteert op en</w:t>
      </w:r>
      <w:r w:rsidR="00DD6A97">
        <w:rPr>
          <w:rFonts w:eastAsiaTheme="minorHAnsi" w:cs="Arial"/>
          <w:kern w:val="0"/>
          <w:szCs w:val="20"/>
          <w:lang w:val="nl-BE"/>
        </w:rPr>
        <w:t>/of</w:t>
      </w:r>
      <w:r w:rsidR="00BF2218" w:rsidRPr="00C03B9E">
        <w:rPr>
          <w:rFonts w:eastAsiaTheme="minorHAnsi" w:cs="Arial"/>
          <w:kern w:val="0"/>
          <w:szCs w:val="20"/>
          <w:lang w:val="nl-BE"/>
        </w:rPr>
        <w:t xml:space="preserve"> afneemt van e</w:t>
      </w:r>
      <w:r w:rsidR="00D76765" w:rsidRPr="00C03B9E">
        <w:rPr>
          <w:rFonts w:eastAsiaTheme="minorHAnsi" w:cs="Arial"/>
          <w:kern w:val="0"/>
          <w:szCs w:val="20"/>
          <w:lang w:val="nl-BE"/>
        </w:rPr>
        <w:t>en CDS en waarbij de operator van de CDS B</w:t>
      </w:r>
      <w:r w:rsidR="00AF1D36" w:rsidRPr="00C03B9E">
        <w:rPr>
          <w:rFonts w:eastAsiaTheme="minorHAnsi" w:cs="Arial"/>
          <w:kern w:val="0"/>
          <w:szCs w:val="20"/>
          <w:lang w:val="nl-BE"/>
        </w:rPr>
        <w:t>ijlage</w:t>
      </w:r>
      <w:r w:rsidR="003115DC">
        <w:rPr>
          <w:rFonts w:eastAsiaTheme="minorHAnsi" w:cs="Arial"/>
          <w:kern w:val="0"/>
          <w:szCs w:val="20"/>
          <w:lang w:val="nl-BE"/>
        </w:rPr>
        <w:t xml:space="preserve"> 6</w:t>
      </w:r>
      <w:r w:rsidR="00D76765" w:rsidRPr="00C03B9E">
        <w:rPr>
          <w:rFonts w:eastAsiaTheme="minorHAnsi" w:cs="Arial"/>
          <w:kern w:val="0"/>
          <w:szCs w:val="20"/>
          <w:lang w:val="nl-BE"/>
        </w:rPr>
        <w:t xml:space="preserve"> van het Toegangscontract met E</w:t>
      </w:r>
      <w:r w:rsidR="00C91891" w:rsidRPr="00C03B9E">
        <w:rPr>
          <w:rFonts w:eastAsiaTheme="minorHAnsi" w:cs="Arial"/>
          <w:kern w:val="0"/>
          <w:szCs w:val="20"/>
          <w:lang w:val="nl-BE"/>
        </w:rPr>
        <w:t>lia</w:t>
      </w:r>
      <w:r w:rsidR="00D76765" w:rsidRPr="00C03B9E">
        <w:rPr>
          <w:rFonts w:eastAsiaTheme="minorHAnsi" w:cs="Arial"/>
          <w:kern w:val="0"/>
          <w:szCs w:val="20"/>
          <w:lang w:val="nl-BE"/>
        </w:rPr>
        <w:t xml:space="preserve"> heeft ondertekend</w:t>
      </w:r>
      <w:r w:rsidR="0076514E" w:rsidRPr="00C03B9E">
        <w:rPr>
          <w:rFonts w:eastAsiaTheme="minorHAnsi" w:cs="Arial"/>
          <w:kern w:val="0"/>
          <w:szCs w:val="20"/>
          <w:lang w:val="nl-BE"/>
        </w:rPr>
        <w:t>.</w:t>
      </w:r>
    </w:p>
    <w:p w14:paraId="65B9FA49" w14:textId="77777777" w:rsidR="00CC4C52" w:rsidRPr="004F67B6" w:rsidRDefault="00CC4C52" w:rsidP="001E6794">
      <w:pPr>
        <w:pStyle w:val="NoSpacing"/>
        <w:jc w:val="both"/>
        <w:rPr>
          <w:rFonts w:ascii="Arial" w:hAnsi="Arial" w:cs="Arial"/>
          <w:b/>
          <w:sz w:val="20"/>
          <w:szCs w:val="20"/>
        </w:rPr>
      </w:pPr>
    </w:p>
    <w:p w14:paraId="16B176F4" w14:textId="696A36B5" w:rsidR="00534A8B" w:rsidRPr="004F67B6" w:rsidRDefault="00450F52" w:rsidP="001E6794">
      <w:pPr>
        <w:pStyle w:val="NoSpacing"/>
        <w:jc w:val="both"/>
        <w:rPr>
          <w:rFonts w:ascii="Arial" w:hAnsi="Arial" w:cs="Arial"/>
          <w:b/>
          <w:sz w:val="20"/>
          <w:szCs w:val="20"/>
        </w:rPr>
      </w:pPr>
      <w:r w:rsidRPr="004F67B6">
        <w:rPr>
          <w:rFonts w:ascii="Arial" w:hAnsi="Arial" w:cs="Arial"/>
          <w:sz w:val="20"/>
          <w:szCs w:val="20"/>
        </w:rPr>
        <w:t>“</w:t>
      </w:r>
      <w:r w:rsidR="00452FBA" w:rsidRPr="004F67B6">
        <w:rPr>
          <w:rFonts w:ascii="Arial" w:hAnsi="Arial" w:cs="Arial"/>
          <w:b/>
          <w:sz w:val="20"/>
          <w:szCs w:val="20"/>
        </w:rPr>
        <w:t>Gesloten Distributienet</w:t>
      </w:r>
      <w:r w:rsidR="0048102C">
        <w:rPr>
          <w:rFonts w:ascii="Arial" w:hAnsi="Arial" w:cs="Arial"/>
          <w:b/>
          <w:sz w:val="20"/>
          <w:szCs w:val="20"/>
        </w:rPr>
        <w:t xml:space="preserve"> of </w:t>
      </w:r>
      <w:r w:rsidR="0048102C" w:rsidRPr="004F67B6">
        <w:rPr>
          <w:rFonts w:ascii="Arial" w:hAnsi="Arial" w:cs="Arial"/>
          <w:b/>
          <w:sz w:val="20"/>
          <w:szCs w:val="20"/>
        </w:rPr>
        <w:t>Closed Distribution System of CDS</w:t>
      </w:r>
      <w:r w:rsidRPr="004F67B6">
        <w:rPr>
          <w:rFonts w:ascii="Arial" w:hAnsi="Arial" w:cs="Arial"/>
          <w:sz w:val="20"/>
          <w:szCs w:val="20"/>
        </w:rPr>
        <w:t>”:</w:t>
      </w:r>
      <w:r w:rsidR="00452FBA" w:rsidRPr="004F67B6">
        <w:rPr>
          <w:rFonts w:ascii="Arial" w:hAnsi="Arial" w:cs="Arial"/>
          <w:b/>
          <w:sz w:val="20"/>
          <w:szCs w:val="20"/>
        </w:rPr>
        <w:t xml:space="preserve"> </w:t>
      </w:r>
      <w:r w:rsidR="002471BA">
        <w:rPr>
          <w:rFonts w:ascii="Arial" w:hAnsi="Arial" w:cs="Arial"/>
          <w:sz w:val="20"/>
          <w:szCs w:val="20"/>
        </w:rPr>
        <w:t>h</w:t>
      </w:r>
      <w:r w:rsidR="0048102C">
        <w:rPr>
          <w:rFonts w:ascii="Arial" w:hAnsi="Arial" w:cs="Arial"/>
          <w:sz w:val="20"/>
          <w:szCs w:val="20"/>
        </w:rPr>
        <w:t>et Gesloten D</w:t>
      </w:r>
      <w:r w:rsidR="00534A8B" w:rsidRPr="004F67B6">
        <w:rPr>
          <w:rFonts w:ascii="Arial" w:hAnsi="Arial" w:cs="Arial"/>
          <w:sz w:val="20"/>
          <w:szCs w:val="20"/>
        </w:rPr>
        <w:t xml:space="preserve">istributiesysteem onder artikel 2, tweede </w:t>
      </w:r>
      <w:r w:rsidR="00AD0440">
        <w:rPr>
          <w:rFonts w:ascii="Arial" w:hAnsi="Arial" w:cs="Arial"/>
          <w:sz w:val="20"/>
          <w:szCs w:val="20"/>
        </w:rPr>
        <w:t>paragraaf</w:t>
      </w:r>
      <w:r w:rsidR="00534A8B" w:rsidRPr="004F67B6">
        <w:rPr>
          <w:rFonts w:ascii="Arial" w:hAnsi="Arial" w:cs="Arial"/>
          <w:sz w:val="20"/>
          <w:szCs w:val="20"/>
        </w:rPr>
        <w:t>, 5., van de</w:t>
      </w:r>
      <w:r w:rsidR="0048102C">
        <w:rPr>
          <w:rFonts w:ascii="Arial" w:hAnsi="Arial" w:cs="Arial"/>
          <w:sz w:val="20"/>
          <w:szCs w:val="20"/>
        </w:rPr>
        <w:t xml:space="preserve"> Europese netcode DCC, dat het Gesloten D</w:t>
      </w:r>
      <w:r w:rsidR="00534A8B" w:rsidRPr="004F67B6">
        <w:rPr>
          <w:rFonts w:ascii="Arial" w:hAnsi="Arial" w:cs="Arial"/>
          <w:sz w:val="20"/>
          <w:szCs w:val="20"/>
        </w:rPr>
        <w:t>istributienet, zoals bedoeld in het decreet van het Vlaamse Gewest van 8 mei 2009 houdende algemene bepalingen betreffende het energiebeleid, het gesloten beroepsnet, zoals bedoeld in het decreet van het Waalse Gewest van 12 april 2001 betreffende de organisatie van de gewestelijke elektriciteitsmarkt en het privénet, zoals bedoeld in de ordonnantie van het Brusselse Hoofdstedelijke Gewest van 19 juli 2001 betreffende de organisatie van de elektriciteitsmarkt in het Brussels Hoofdstedelijk Gewest, omvat.</w:t>
      </w:r>
    </w:p>
    <w:p w14:paraId="7A5035EA" w14:textId="46F61003" w:rsidR="00452FBA" w:rsidRPr="004F67B6" w:rsidRDefault="00452FBA" w:rsidP="001E6794">
      <w:pPr>
        <w:pStyle w:val="NoSpacing"/>
        <w:jc w:val="both"/>
        <w:rPr>
          <w:rFonts w:ascii="Arial" w:hAnsi="Arial" w:cs="Arial"/>
          <w:b/>
          <w:sz w:val="20"/>
          <w:szCs w:val="20"/>
        </w:rPr>
      </w:pPr>
    </w:p>
    <w:p w14:paraId="64854025" w14:textId="066E36ED" w:rsidR="00534A8B" w:rsidRPr="004F67B6" w:rsidRDefault="00450F52" w:rsidP="001E6794">
      <w:pPr>
        <w:pStyle w:val="NoSpacing"/>
        <w:jc w:val="both"/>
        <w:rPr>
          <w:rFonts w:ascii="Arial" w:hAnsi="Arial" w:cs="Arial"/>
          <w:sz w:val="20"/>
          <w:szCs w:val="20"/>
        </w:rPr>
      </w:pPr>
      <w:r w:rsidRPr="004F67B6">
        <w:rPr>
          <w:rFonts w:ascii="Arial" w:hAnsi="Arial" w:cs="Arial"/>
          <w:sz w:val="20"/>
          <w:szCs w:val="20"/>
        </w:rPr>
        <w:t>“</w:t>
      </w:r>
      <w:r w:rsidR="00452FBA" w:rsidRPr="004F67B6">
        <w:rPr>
          <w:rFonts w:ascii="Arial" w:hAnsi="Arial" w:cs="Arial"/>
          <w:b/>
          <w:sz w:val="20"/>
          <w:szCs w:val="20"/>
        </w:rPr>
        <w:t>Hoofdtoegangspunt</w:t>
      </w:r>
      <w:r w:rsidRPr="004F67B6">
        <w:rPr>
          <w:rFonts w:ascii="Arial" w:hAnsi="Arial" w:cs="Arial"/>
          <w:sz w:val="20"/>
          <w:szCs w:val="20"/>
        </w:rPr>
        <w:t>”:</w:t>
      </w:r>
      <w:r w:rsidR="00452FBA" w:rsidRPr="004F67B6">
        <w:rPr>
          <w:rFonts w:ascii="Arial" w:hAnsi="Arial" w:cs="Arial"/>
          <w:b/>
          <w:sz w:val="20"/>
          <w:szCs w:val="20"/>
        </w:rPr>
        <w:t xml:space="preserve"> </w:t>
      </w:r>
      <w:r w:rsidR="002471BA">
        <w:rPr>
          <w:rFonts w:ascii="Arial" w:hAnsi="Arial" w:cs="Arial"/>
          <w:sz w:val="20"/>
          <w:szCs w:val="20"/>
        </w:rPr>
        <w:t>h</w:t>
      </w:r>
      <w:r w:rsidR="005F14E3">
        <w:rPr>
          <w:rFonts w:ascii="Arial" w:hAnsi="Arial" w:cs="Arial"/>
          <w:sz w:val="20"/>
          <w:szCs w:val="20"/>
        </w:rPr>
        <w:t>et Toegangspunt tot het Elia-n</w:t>
      </w:r>
      <w:r w:rsidR="00534A8B" w:rsidRPr="004F67B6">
        <w:rPr>
          <w:rFonts w:ascii="Arial" w:hAnsi="Arial" w:cs="Arial"/>
          <w:sz w:val="20"/>
          <w:szCs w:val="20"/>
        </w:rPr>
        <w:t xml:space="preserve">et met het hoogste Ter Beschikking Gestelde Vermogen voor Afname indien er meerdere Toegangspunten op het Elia-net voor dezelfde elektrische installaties van een Netgebruiker zijn. </w:t>
      </w:r>
    </w:p>
    <w:p w14:paraId="24FC35F3" w14:textId="4855DABB" w:rsidR="00534A8B" w:rsidRDefault="00534A8B" w:rsidP="001E6794">
      <w:pPr>
        <w:pStyle w:val="NoSpacing"/>
        <w:jc w:val="both"/>
        <w:rPr>
          <w:rFonts w:ascii="Arial" w:hAnsi="Arial" w:cs="Arial"/>
          <w:sz w:val="20"/>
          <w:szCs w:val="20"/>
        </w:rPr>
      </w:pPr>
      <w:r w:rsidRPr="004F67B6">
        <w:rPr>
          <w:rFonts w:ascii="Arial" w:hAnsi="Arial" w:cs="Arial"/>
          <w:sz w:val="20"/>
          <w:szCs w:val="20"/>
        </w:rPr>
        <w:t>Het Ter Beschikking Gestelde Vermogen op dat Toegangspunt moet ook groter dan of gelijk zijn aan de Jaarlijkse Vermogenspiek van het profiel van die Netgebruiker, waarbij dat profiel bestaat uit de synchrone som van de Afnames gemeten in alle Toegangspunten tot het Elia-</w:t>
      </w:r>
      <w:r w:rsidR="005F14E3">
        <w:rPr>
          <w:rFonts w:ascii="Arial" w:hAnsi="Arial" w:cs="Arial"/>
          <w:sz w:val="20"/>
          <w:szCs w:val="20"/>
        </w:rPr>
        <w:t>n</w:t>
      </w:r>
      <w:r w:rsidRPr="004F67B6">
        <w:rPr>
          <w:rFonts w:ascii="Arial" w:hAnsi="Arial" w:cs="Arial"/>
          <w:sz w:val="20"/>
          <w:szCs w:val="20"/>
        </w:rPr>
        <w:t>et voor dezelfde elektrische installaties van die Netgebruiker.</w:t>
      </w:r>
    </w:p>
    <w:p w14:paraId="1D39B468" w14:textId="77777777" w:rsidR="003E3DE0" w:rsidRPr="004F67B6" w:rsidRDefault="003E3DE0" w:rsidP="001E6794">
      <w:pPr>
        <w:pStyle w:val="NoSpacing"/>
        <w:jc w:val="both"/>
        <w:rPr>
          <w:rFonts w:ascii="Arial" w:hAnsi="Arial" w:cs="Arial"/>
          <w:sz w:val="20"/>
          <w:szCs w:val="20"/>
        </w:rPr>
      </w:pPr>
    </w:p>
    <w:p w14:paraId="1AEA2B97" w14:textId="75D6432A" w:rsidR="00D510E6" w:rsidRPr="004F67B6" w:rsidRDefault="00D510E6" w:rsidP="001E6794">
      <w:pPr>
        <w:pStyle w:val="NoSpacing"/>
        <w:jc w:val="both"/>
        <w:rPr>
          <w:rFonts w:ascii="Arial" w:hAnsi="Arial" w:cs="Arial"/>
          <w:b/>
          <w:bCs/>
          <w:sz w:val="20"/>
          <w:szCs w:val="20"/>
        </w:rPr>
      </w:pPr>
      <w:r w:rsidRPr="004F67B6">
        <w:rPr>
          <w:rFonts w:ascii="Arial" w:hAnsi="Arial" w:cs="Arial"/>
          <w:bCs/>
          <w:sz w:val="20"/>
          <w:szCs w:val="20"/>
        </w:rPr>
        <w:t>“</w:t>
      </w:r>
      <w:r w:rsidRPr="004F67B6">
        <w:rPr>
          <w:rFonts w:ascii="Arial" w:hAnsi="Arial" w:cs="Arial"/>
          <w:b/>
          <w:bCs/>
          <w:sz w:val="20"/>
          <w:szCs w:val="20"/>
        </w:rPr>
        <w:t>Injectie- en Afnamepunt</w:t>
      </w:r>
      <w:r w:rsidRPr="004F67B6">
        <w:rPr>
          <w:rFonts w:ascii="Arial" w:hAnsi="Arial" w:cs="Arial"/>
          <w:bCs/>
          <w:sz w:val="20"/>
          <w:szCs w:val="20"/>
        </w:rPr>
        <w:t>”:</w:t>
      </w:r>
      <w:r w:rsidRPr="004F67B6">
        <w:rPr>
          <w:rFonts w:ascii="Arial" w:hAnsi="Arial" w:cs="Arial"/>
          <w:sz w:val="20"/>
          <w:szCs w:val="20"/>
        </w:rPr>
        <w:t xml:space="preserve"> </w:t>
      </w:r>
      <w:r w:rsidR="002471BA">
        <w:rPr>
          <w:rFonts w:ascii="Arial" w:hAnsi="Arial" w:cs="Arial"/>
          <w:sz w:val="20"/>
          <w:szCs w:val="20"/>
        </w:rPr>
        <w:t>i</w:t>
      </w:r>
      <w:r w:rsidRPr="004F67B6">
        <w:rPr>
          <w:rFonts w:ascii="Arial" w:hAnsi="Arial" w:cs="Arial"/>
          <w:sz w:val="20"/>
          <w:szCs w:val="20"/>
        </w:rPr>
        <w:t xml:space="preserve">ndien Elia een meting van Afname vaststelt op een Toegangspunt dat gedefinieerd werd als Injectiepunt, zal dit Toegangspunt door Elia vanaf de eerste dag van die maand als een Injectie- en Afnamepunt worden beschouwd. Hetzelfde geldt indien Elia een meting van Injectie vaststelt op een Toegangspunt, dat gedefinieerd werd als Afnamepunt. </w:t>
      </w:r>
    </w:p>
    <w:p w14:paraId="249707DD" w14:textId="6992CB12" w:rsidR="00D510E6" w:rsidRPr="004F67B6" w:rsidRDefault="00D510E6" w:rsidP="001E6794">
      <w:pPr>
        <w:pStyle w:val="NoSpacing"/>
        <w:jc w:val="both"/>
        <w:rPr>
          <w:rFonts w:ascii="Arial" w:hAnsi="Arial" w:cs="Arial"/>
          <w:b/>
          <w:bCs/>
          <w:sz w:val="20"/>
          <w:szCs w:val="20"/>
        </w:rPr>
      </w:pPr>
      <w:r w:rsidRPr="004F67B6">
        <w:rPr>
          <w:rFonts w:ascii="Arial" w:hAnsi="Arial" w:cs="Arial"/>
          <w:sz w:val="20"/>
          <w:szCs w:val="20"/>
        </w:rPr>
        <w:t>Het relevante Ter Beschikking Gesteld Vermogen voor Afname of Injectie wordt bepaald in het aansluitingscontract</w:t>
      </w:r>
      <w:r w:rsidR="0076514E">
        <w:rPr>
          <w:rFonts w:ascii="Arial" w:hAnsi="Arial" w:cs="Arial"/>
          <w:sz w:val="20"/>
          <w:szCs w:val="20"/>
        </w:rPr>
        <w:t>.</w:t>
      </w:r>
    </w:p>
    <w:p w14:paraId="1D84841B" w14:textId="77777777" w:rsidR="004270D1" w:rsidRPr="004F67B6" w:rsidRDefault="004270D1" w:rsidP="001E6794">
      <w:pPr>
        <w:pStyle w:val="NoSpacing"/>
        <w:jc w:val="both"/>
        <w:rPr>
          <w:rFonts w:ascii="Arial" w:hAnsi="Arial" w:cs="Arial"/>
          <w:b/>
          <w:sz w:val="20"/>
          <w:szCs w:val="20"/>
        </w:rPr>
      </w:pPr>
    </w:p>
    <w:p w14:paraId="2BA36F7A" w14:textId="4D4FCD0E" w:rsidR="00366508" w:rsidRPr="004F67B6" w:rsidRDefault="00450F52" w:rsidP="001E6794">
      <w:pPr>
        <w:pStyle w:val="NoSpacing"/>
        <w:jc w:val="both"/>
        <w:rPr>
          <w:rFonts w:ascii="Arial" w:hAnsi="Arial" w:cs="Arial"/>
          <w:sz w:val="20"/>
          <w:szCs w:val="20"/>
        </w:rPr>
      </w:pPr>
      <w:r w:rsidRPr="004F67B6">
        <w:rPr>
          <w:rFonts w:ascii="Arial" w:hAnsi="Arial" w:cs="Arial"/>
          <w:sz w:val="20"/>
          <w:szCs w:val="20"/>
        </w:rPr>
        <w:t>“</w:t>
      </w:r>
      <w:r w:rsidR="00452FBA" w:rsidRPr="004F67B6">
        <w:rPr>
          <w:rFonts w:ascii="Arial" w:hAnsi="Arial" w:cs="Arial"/>
          <w:b/>
          <w:sz w:val="20"/>
          <w:szCs w:val="20"/>
        </w:rPr>
        <w:t>Injectie</w:t>
      </w:r>
      <w:r w:rsidRPr="004F67B6">
        <w:rPr>
          <w:rFonts w:ascii="Arial" w:hAnsi="Arial" w:cs="Arial"/>
          <w:sz w:val="20"/>
          <w:szCs w:val="20"/>
        </w:rPr>
        <w:t>”:</w:t>
      </w:r>
      <w:r w:rsidR="00366508" w:rsidRPr="004F67B6">
        <w:rPr>
          <w:rFonts w:ascii="Arial" w:hAnsi="Arial" w:cs="Arial"/>
          <w:b/>
          <w:sz w:val="20"/>
          <w:szCs w:val="20"/>
        </w:rPr>
        <w:t xml:space="preserve"> </w:t>
      </w:r>
      <w:r w:rsidR="002471BA">
        <w:rPr>
          <w:rFonts w:ascii="Arial" w:hAnsi="Arial" w:cs="Arial"/>
          <w:sz w:val="20"/>
          <w:szCs w:val="20"/>
        </w:rPr>
        <w:t>d</w:t>
      </w:r>
      <w:r w:rsidR="00366508" w:rsidRPr="004F67B6">
        <w:rPr>
          <w:rFonts w:ascii="Arial" w:hAnsi="Arial" w:cs="Arial"/>
          <w:sz w:val="20"/>
          <w:szCs w:val="20"/>
        </w:rPr>
        <w:t xml:space="preserve">e injectie van Actief </w:t>
      </w:r>
      <w:r w:rsidR="00EE5512">
        <w:rPr>
          <w:rFonts w:ascii="Arial" w:hAnsi="Arial" w:cs="Arial"/>
          <w:sz w:val="20"/>
          <w:szCs w:val="20"/>
        </w:rPr>
        <w:t>V</w:t>
      </w:r>
      <w:r w:rsidR="00366508" w:rsidRPr="004F67B6">
        <w:rPr>
          <w:rFonts w:ascii="Arial" w:hAnsi="Arial" w:cs="Arial"/>
          <w:sz w:val="20"/>
          <w:szCs w:val="20"/>
        </w:rPr>
        <w:t>ermogen:</w:t>
      </w:r>
    </w:p>
    <w:p w14:paraId="37F86520" w14:textId="70D75D60" w:rsidR="00366508" w:rsidRPr="004F67B6" w:rsidRDefault="00366508" w:rsidP="004E5961">
      <w:pPr>
        <w:pStyle w:val="NoSpacing"/>
        <w:numPr>
          <w:ilvl w:val="0"/>
          <w:numId w:val="5"/>
        </w:numPr>
        <w:jc w:val="both"/>
        <w:rPr>
          <w:rFonts w:ascii="Arial" w:hAnsi="Arial" w:cs="Arial"/>
          <w:sz w:val="20"/>
          <w:szCs w:val="20"/>
        </w:rPr>
      </w:pPr>
      <w:r w:rsidRPr="004F67B6">
        <w:rPr>
          <w:rFonts w:ascii="Arial" w:hAnsi="Arial" w:cs="Arial"/>
          <w:sz w:val="20"/>
          <w:szCs w:val="20"/>
        </w:rPr>
        <w:t>op een Injectiepunt dat rechtstreeks is aangesloten op het Elia-</w:t>
      </w:r>
      <w:r w:rsidR="005F14E3">
        <w:rPr>
          <w:rFonts w:ascii="Arial" w:hAnsi="Arial" w:cs="Arial"/>
          <w:sz w:val="20"/>
          <w:szCs w:val="20"/>
        </w:rPr>
        <w:t>n</w:t>
      </w:r>
      <w:r w:rsidRPr="004F67B6">
        <w:rPr>
          <w:rFonts w:ascii="Arial" w:hAnsi="Arial" w:cs="Arial"/>
          <w:sz w:val="20"/>
          <w:szCs w:val="20"/>
        </w:rPr>
        <w:t>et, met uitzondering van de Injectiepunten die een Gesloten Distributienet voeden, of</w:t>
      </w:r>
    </w:p>
    <w:p w14:paraId="4F4C533E" w14:textId="5C198A25" w:rsidR="00366508" w:rsidRPr="004F67B6" w:rsidRDefault="00366508" w:rsidP="004E5961">
      <w:pPr>
        <w:pStyle w:val="NoSpacing"/>
        <w:numPr>
          <w:ilvl w:val="0"/>
          <w:numId w:val="5"/>
        </w:numPr>
        <w:jc w:val="both"/>
        <w:rPr>
          <w:rFonts w:ascii="Arial" w:hAnsi="Arial" w:cs="Arial"/>
          <w:sz w:val="20"/>
          <w:szCs w:val="20"/>
        </w:rPr>
      </w:pPr>
      <w:r w:rsidRPr="004F67B6">
        <w:rPr>
          <w:rFonts w:ascii="Arial" w:hAnsi="Arial" w:cs="Arial"/>
          <w:sz w:val="20"/>
          <w:szCs w:val="20"/>
        </w:rPr>
        <w:t>de Distributie Afname-positie, als het een netto-injectie betreft, of</w:t>
      </w:r>
    </w:p>
    <w:p w14:paraId="3E224A77" w14:textId="0DFFE4C1" w:rsidR="00366508" w:rsidRPr="004F67B6" w:rsidRDefault="00366508" w:rsidP="004E5961">
      <w:pPr>
        <w:pStyle w:val="NoSpacing"/>
        <w:numPr>
          <w:ilvl w:val="0"/>
          <w:numId w:val="5"/>
        </w:numPr>
        <w:jc w:val="both"/>
        <w:rPr>
          <w:rFonts w:ascii="Arial" w:hAnsi="Arial" w:cs="Arial"/>
          <w:sz w:val="20"/>
          <w:szCs w:val="20"/>
        </w:rPr>
      </w:pPr>
      <w:r w:rsidRPr="004F67B6">
        <w:rPr>
          <w:rFonts w:ascii="Arial" w:hAnsi="Arial" w:cs="Arial"/>
          <w:sz w:val="20"/>
          <w:szCs w:val="20"/>
        </w:rPr>
        <w:t>de Injectiepositie op een of meerdere toegangspunten die een Gesloten Distributienet voeden aangesloten op het Elia-</w:t>
      </w:r>
      <w:r w:rsidR="005F14E3">
        <w:rPr>
          <w:rFonts w:ascii="Arial" w:hAnsi="Arial" w:cs="Arial"/>
          <w:sz w:val="20"/>
          <w:szCs w:val="20"/>
        </w:rPr>
        <w:t>n</w:t>
      </w:r>
      <w:r w:rsidRPr="004F67B6">
        <w:rPr>
          <w:rFonts w:ascii="Arial" w:hAnsi="Arial" w:cs="Arial"/>
          <w:sz w:val="20"/>
          <w:szCs w:val="20"/>
        </w:rPr>
        <w:t>et, als het een netto-injectie betreft, of</w:t>
      </w:r>
    </w:p>
    <w:p w14:paraId="448F8202" w14:textId="7F3FFA39" w:rsidR="00366508" w:rsidRPr="004F67B6" w:rsidRDefault="00366508" w:rsidP="004E5961">
      <w:pPr>
        <w:pStyle w:val="NoSpacing"/>
        <w:numPr>
          <w:ilvl w:val="0"/>
          <w:numId w:val="5"/>
        </w:numPr>
        <w:jc w:val="both"/>
        <w:rPr>
          <w:rFonts w:ascii="Arial" w:hAnsi="Arial" w:cs="Arial"/>
          <w:sz w:val="20"/>
          <w:szCs w:val="20"/>
        </w:rPr>
      </w:pPr>
      <w:r w:rsidRPr="004F67B6">
        <w:rPr>
          <w:rFonts w:ascii="Arial" w:hAnsi="Arial" w:cs="Arial"/>
          <w:sz w:val="20"/>
          <w:szCs w:val="20"/>
        </w:rPr>
        <w:t>door een Import, of</w:t>
      </w:r>
    </w:p>
    <w:p w14:paraId="2957E537" w14:textId="329724CD" w:rsidR="00452FBA" w:rsidRPr="004F67B6" w:rsidRDefault="00366508" w:rsidP="004E5961">
      <w:pPr>
        <w:pStyle w:val="NoSpacing"/>
        <w:numPr>
          <w:ilvl w:val="0"/>
          <w:numId w:val="5"/>
        </w:numPr>
        <w:jc w:val="both"/>
        <w:rPr>
          <w:rFonts w:ascii="Arial" w:hAnsi="Arial" w:cs="Arial"/>
          <w:sz w:val="20"/>
          <w:szCs w:val="20"/>
        </w:rPr>
      </w:pPr>
      <w:r w:rsidRPr="004F67B6">
        <w:rPr>
          <w:rFonts w:ascii="Arial" w:hAnsi="Arial" w:cs="Arial"/>
          <w:sz w:val="20"/>
          <w:szCs w:val="20"/>
        </w:rPr>
        <w:t>door een Interne energieoverdracht (“koop” – “koper”).</w:t>
      </w:r>
    </w:p>
    <w:p w14:paraId="6B6B8A10" w14:textId="77777777" w:rsidR="00366508" w:rsidRPr="004F67B6" w:rsidRDefault="00366508" w:rsidP="001E6794">
      <w:pPr>
        <w:pStyle w:val="NoSpacing"/>
        <w:ind w:left="720"/>
        <w:jc w:val="both"/>
        <w:rPr>
          <w:rFonts w:ascii="Arial" w:hAnsi="Arial" w:cs="Arial"/>
          <w:sz w:val="20"/>
          <w:szCs w:val="20"/>
        </w:rPr>
      </w:pPr>
    </w:p>
    <w:p w14:paraId="459331A5" w14:textId="3938AA20" w:rsidR="00452FBA" w:rsidRPr="004F67B6" w:rsidRDefault="00450F52" w:rsidP="001E6794">
      <w:pPr>
        <w:pStyle w:val="NoSpacing"/>
        <w:jc w:val="both"/>
        <w:rPr>
          <w:rFonts w:ascii="Arial" w:hAnsi="Arial" w:cs="Arial"/>
          <w:b/>
          <w:sz w:val="20"/>
          <w:szCs w:val="20"/>
        </w:rPr>
      </w:pPr>
      <w:r w:rsidRPr="004F67B6">
        <w:rPr>
          <w:rFonts w:ascii="Arial" w:hAnsi="Arial" w:cs="Arial"/>
          <w:sz w:val="20"/>
          <w:szCs w:val="20"/>
        </w:rPr>
        <w:t>“</w:t>
      </w:r>
      <w:r w:rsidR="00452FBA" w:rsidRPr="004F67B6">
        <w:rPr>
          <w:rFonts w:ascii="Arial" w:hAnsi="Arial" w:cs="Arial"/>
          <w:b/>
          <w:sz w:val="20"/>
          <w:szCs w:val="20"/>
        </w:rPr>
        <w:t>Injectie-positie in Gesloten Distributienet</w:t>
      </w:r>
      <w:r w:rsidRPr="004F67B6">
        <w:rPr>
          <w:rFonts w:ascii="Arial" w:hAnsi="Arial" w:cs="Arial"/>
          <w:sz w:val="20"/>
          <w:szCs w:val="20"/>
        </w:rPr>
        <w:t>”:</w:t>
      </w:r>
      <w:r w:rsidR="00A74518" w:rsidRPr="004F67B6">
        <w:rPr>
          <w:rFonts w:ascii="Arial" w:hAnsi="Arial" w:cs="Arial"/>
          <w:b/>
          <w:sz w:val="20"/>
          <w:szCs w:val="20"/>
        </w:rPr>
        <w:t xml:space="preserve"> </w:t>
      </w:r>
      <w:r w:rsidR="002471BA">
        <w:rPr>
          <w:rFonts w:ascii="Arial" w:hAnsi="Arial" w:cs="Arial"/>
          <w:sz w:val="20"/>
          <w:szCs w:val="20"/>
        </w:rPr>
        <w:t>d</w:t>
      </w:r>
      <w:r w:rsidR="00A74518" w:rsidRPr="004F67B6">
        <w:rPr>
          <w:rFonts w:ascii="Arial" w:hAnsi="Arial" w:cs="Arial"/>
          <w:sz w:val="20"/>
          <w:szCs w:val="20"/>
        </w:rPr>
        <w:t>e geïnjecteerde energie die, door de Beheerder van het Gesloten Distributienet aangesloten op het Elia-net, op kwartierbasis wordt toegewezen aan de Evenwichtsperimeter van een Evenwichtsverantwoordelijke.</w:t>
      </w:r>
    </w:p>
    <w:p w14:paraId="461E3EF1" w14:textId="77777777" w:rsidR="00A74518" w:rsidRPr="004F67B6" w:rsidRDefault="00A74518" w:rsidP="001E6794">
      <w:pPr>
        <w:pStyle w:val="NoSpacing"/>
        <w:jc w:val="both"/>
        <w:rPr>
          <w:rFonts w:ascii="Arial" w:hAnsi="Arial" w:cs="Arial"/>
          <w:b/>
          <w:sz w:val="20"/>
          <w:szCs w:val="20"/>
        </w:rPr>
      </w:pPr>
    </w:p>
    <w:p w14:paraId="3AE46C8B" w14:textId="58E53B36" w:rsidR="00452FBA" w:rsidRPr="004F67B6" w:rsidRDefault="00450F52" w:rsidP="001E6794">
      <w:pPr>
        <w:pStyle w:val="NoSpacing"/>
        <w:jc w:val="both"/>
        <w:rPr>
          <w:rFonts w:ascii="Arial" w:hAnsi="Arial" w:cs="Arial"/>
          <w:sz w:val="20"/>
          <w:szCs w:val="20"/>
        </w:rPr>
      </w:pPr>
      <w:r w:rsidRPr="004F67B6">
        <w:rPr>
          <w:rFonts w:ascii="Arial" w:hAnsi="Arial" w:cs="Arial"/>
          <w:sz w:val="20"/>
          <w:szCs w:val="20"/>
        </w:rPr>
        <w:t>“</w:t>
      </w:r>
      <w:r w:rsidR="00452FBA" w:rsidRPr="004F67B6">
        <w:rPr>
          <w:rFonts w:ascii="Arial" w:hAnsi="Arial" w:cs="Arial"/>
          <w:b/>
          <w:sz w:val="20"/>
          <w:szCs w:val="20"/>
        </w:rPr>
        <w:t>Injectiepunt</w:t>
      </w:r>
      <w:r w:rsidRPr="004F67B6">
        <w:rPr>
          <w:rFonts w:ascii="Arial" w:hAnsi="Arial" w:cs="Arial"/>
          <w:sz w:val="20"/>
          <w:szCs w:val="20"/>
        </w:rPr>
        <w:t>”:</w:t>
      </w:r>
      <w:r w:rsidR="00A74518" w:rsidRPr="004F67B6">
        <w:rPr>
          <w:rFonts w:ascii="Arial" w:hAnsi="Arial" w:cs="Arial"/>
          <w:sz w:val="20"/>
          <w:szCs w:val="20"/>
        </w:rPr>
        <w:t xml:space="preserve"> </w:t>
      </w:r>
      <w:r w:rsidR="002471BA">
        <w:rPr>
          <w:rFonts w:ascii="Arial" w:hAnsi="Arial" w:cs="Arial"/>
          <w:sz w:val="20"/>
          <w:szCs w:val="20"/>
        </w:rPr>
        <w:t>e</w:t>
      </w:r>
      <w:r w:rsidR="00A74518" w:rsidRPr="004F67B6">
        <w:rPr>
          <w:rFonts w:ascii="Arial" w:hAnsi="Arial" w:cs="Arial"/>
          <w:sz w:val="20"/>
          <w:szCs w:val="20"/>
        </w:rPr>
        <w:t>en toegangspunt vanaf waar het vermogen in het transmissienet wordt geïnjecteerd.</w:t>
      </w:r>
    </w:p>
    <w:p w14:paraId="7D5EAD13" w14:textId="77777777" w:rsidR="00D510E6" w:rsidRPr="004F67B6" w:rsidRDefault="00D510E6" w:rsidP="001E6794">
      <w:pPr>
        <w:pStyle w:val="NoSpacing"/>
        <w:jc w:val="both"/>
        <w:rPr>
          <w:rFonts w:ascii="Arial" w:hAnsi="Arial" w:cs="Arial"/>
          <w:b/>
          <w:sz w:val="20"/>
          <w:szCs w:val="20"/>
        </w:rPr>
      </w:pPr>
    </w:p>
    <w:p w14:paraId="60C63560" w14:textId="584951BB" w:rsidR="00D510E6" w:rsidRPr="004F67B6" w:rsidRDefault="00D510E6" w:rsidP="001E6794">
      <w:pPr>
        <w:pStyle w:val="NoSpacing"/>
        <w:jc w:val="both"/>
        <w:rPr>
          <w:rFonts w:ascii="Arial" w:hAnsi="Arial" w:cs="Arial"/>
          <w:b/>
          <w:sz w:val="20"/>
          <w:szCs w:val="20"/>
        </w:rPr>
      </w:pPr>
      <w:r w:rsidRPr="004F67B6">
        <w:rPr>
          <w:rFonts w:ascii="Arial" w:hAnsi="Arial" w:cs="Arial"/>
          <w:sz w:val="20"/>
          <w:szCs w:val="20"/>
        </w:rPr>
        <w:t>“</w:t>
      </w:r>
      <w:r w:rsidRPr="004F67B6">
        <w:rPr>
          <w:rFonts w:ascii="Arial" w:hAnsi="Arial" w:cs="Arial"/>
          <w:b/>
          <w:sz w:val="20"/>
          <w:szCs w:val="20"/>
        </w:rPr>
        <w:t>Jaarpiek van het Vermogen tijdens de Piektariefperiode</w:t>
      </w:r>
      <w:r w:rsidRPr="004F67B6">
        <w:rPr>
          <w:rFonts w:ascii="Arial" w:hAnsi="Arial" w:cs="Arial"/>
          <w:sz w:val="20"/>
          <w:szCs w:val="20"/>
        </w:rPr>
        <w:t>”:</w:t>
      </w:r>
      <w:r w:rsidRPr="004F67B6">
        <w:rPr>
          <w:rFonts w:ascii="Arial" w:hAnsi="Arial" w:cs="Arial"/>
          <w:b/>
          <w:sz w:val="20"/>
          <w:szCs w:val="20"/>
        </w:rPr>
        <w:t xml:space="preserve"> </w:t>
      </w:r>
      <w:r w:rsidR="002471BA">
        <w:rPr>
          <w:rFonts w:ascii="Arial" w:hAnsi="Arial" w:cs="Arial"/>
          <w:sz w:val="20"/>
          <w:szCs w:val="20"/>
        </w:rPr>
        <w:t>d</w:t>
      </w:r>
      <w:r w:rsidRPr="004F67B6">
        <w:rPr>
          <w:rFonts w:ascii="Arial" w:hAnsi="Arial" w:cs="Arial"/>
          <w:sz w:val="20"/>
          <w:szCs w:val="20"/>
        </w:rPr>
        <w:t xml:space="preserve">e hoogste waarde van het netto Afgenomen Vermogen dat over de laatste twaalf maanden gemeten wordt tijdens de kwartieren die deel uitmaken van de </w:t>
      </w:r>
      <w:r w:rsidR="005D06FF">
        <w:rPr>
          <w:rFonts w:ascii="Arial" w:hAnsi="Arial" w:cs="Arial"/>
          <w:sz w:val="20"/>
          <w:szCs w:val="20"/>
        </w:rPr>
        <w:t>p</w:t>
      </w:r>
      <w:r w:rsidRPr="004F67B6">
        <w:rPr>
          <w:rFonts w:ascii="Arial" w:hAnsi="Arial" w:cs="Arial"/>
          <w:sz w:val="20"/>
          <w:szCs w:val="20"/>
        </w:rPr>
        <w:t>iektariefperiode.</w:t>
      </w:r>
    </w:p>
    <w:p w14:paraId="790B74CF" w14:textId="05C3758F" w:rsidR="00A74518" w:rsidRPr="004F67B6" w:rsidRDefault="00A74518" w:rsidP="001E6794">
      <w:pPr>
        <w:pStyle w:val="NoSpacing"/>
        <w:jc w:val="both"/>
        <w:rPr>
          <w:rFonts w:ascii="Arial" w:hAnsi="Arial" w:cs="Arial"/>
          <w:b/>
          <w:sz w:val="20"/>
          <w:szCs w:val="20"/>
        </w:rPr>
      </w:pPr>
    </w:p>
    <w:p w14:paraId="56B43473" w14:textId="64173219" w:rsidR="00452FBA" w:rsidRPr="004F67B6" w:rsidRDefault="00450F52" w:rsidP="001E6794">
      <w:pPr>
        <w:pStyle w:val="NoSpacing"/>
        <w:jc w:val="both"/>
        <w:rPr>
          <w:rFonts w:ascii="Arial" w:hAnsi="Arial" w:cs="Arial"/>
          <w:b/>
          <w:sz w:val="20"/>
          <w:szCs w:val="20"/>
        </w:rPr>
      </w:pPr>
      <w:r w:rsidRPr="004F67B6">
        <w:rPr>
          <w:rFonts w:ascii="Arial" w:hAnsi="Arial" w:cs="Arial"/>
          <w:sz w:val="20"/>
          <w:szCs w:val="20"/>
        </w:rPr>
        <w:t>“</w:t>
      </w:r>
      <w:r w:rsidR="00452FBA" w:rsidRPr="004F67B6">
        <w:rPr>
          <w:rFonts w:ascii="Arial" w:hAnsi="Arial" w:cs="Arial"/>
          <w:b/>
          <w:sz w:val="20"/>
          <w:szCs w:val="20"/>
        </w:rPr>
        <w:t>Jaarpiek van het Vermogen</w:t>
      </w:r>
      <w:r w:rsidRPr="004F67B6">
        <w:rPr>
          <w:rFonts w:ascii="Arial" w:hAnsi="Arial" w:cs="Arial"/>
          <w:sz w:val="20"/>
          <w:szCs w:val="20"/>
        </w:rPr>
        <w:t>”:</w:t>
      </w:r>
      <w:r w:rsidR="00A74518" w:rsidRPr="004F67B6">
        <w:rPr>
          <w:rFonts w:ascii="Arial" w:hAnsi="Arial" w:cs="Arial"/>
          <w:sz w:val="20"/>
          <w:szCs w:val="20"/>
        </w:rPr>
        <w:t xml:space="preserve"> </w:t>
      </w:r>
      <w:r w:rsidR="002471BA">
        <w:rPr>
          <w:rFonts w:ascii="Arial" w:hAnsi="Arial" w:cs="Arial"/>
          <w:sz w:val="20"/>
          <w:szCs w:val="20"/>
        </w:rPr>
        <w:t>d</w:t>
      </w:r>
      <w:r w:rsidR="00A74518" w:rsidRPr="004F67B6">
        <w:rPr>
          <w:rFonts w:ascii="Arial" w:hAnsi="Arial" w:cs="Arial"/>
          <w:sz w:val="20"/>
          <w:szCs w:val="20"/>
        </w:rPr>
        <w:t>e hoogste waarde van het netto Afgenomen of Geïnjecteerde Vermogen die wordt gemeten tijdens de laatste twaalf maanden.</w:t>
      </w:r>
    </w:p>
    <w:p w14:paraId="01C6BC41" w14:textId="77777777" w:rsidR="00A74518" w:rsidRPr="004F67B6" w:rsidRDefault="00A74518" w:rsidP="001E6794">
      <w:pPr>
        <w:pStyle w:val="NoSpacing"/>
        <w:jc w:val="both"/>
        <w:rPr>
          <w:rFonts w:ascii="Arial" w:hAnsi="Arial" w:cs="Arial"/>
          <w:b/>
          <w:sz w:val="20"/>
          <w:szCs w:val="20"/>
        </w:rPr>
      </w:pPr>
    </w:p>
    <w:p w14:paraId="559559A1" w14:textId="04527E22" w:rsidR="00452FBA" w:rsidRPr="004F67B6" w:rsidRDefault="00450F52" w:rsidP="001E6794">
      <w:pPr>
        <w:pStyle w:val="NoSpacing"/>
        <w:jc w:val="both"/>
        <w:rPr>
          <w:rFonts w:ascii="Arial" w:hAnsi="Arial" w:cs="Arial"/>
          <w:b/>
          <w:sz w:val="20"/>
          <w:szCs w:val="20"/>
        </w:rPr>
      </w:pPr>
      <w:r w:rsidRPr="004F67B6">
        <w:rPr>
          <w:rFonts w:ascii="Arial" w:hAnsi="Arial" w:cs="Arial"/>
          <w:sz w:val="20"/>
          <w:szCs w:val="20"/>
        </w:rPr>
        <w:t>“</w:t>
      </w:r>
      <w:r w:rsidR="00452FBA" w:rsidRPr="004F67B6">
        <w:rPr>
          <w:rFonts w:ascii="Arial" w:hAnsi="Arial" w:cs="Arial"/>
          <w:b/>
          <w:sz w:val="20"/>
          <w:szCs w:val="20"/>
        </w:rPr>
        <w:t>Leverancier</w:t>
      </w:r>
      <w:r w:rsidRPr="004F67B6">
        <w:rPr>
          <w:rFonts w:ascii="Arial" w:hAnsi="Arial" w:cs="Arial"/>
          <w:sz w:val="20"/>
          <w:szCs w:val="20"/>
        </w:rPr>
        <w:t>”:</w:t>
      </w:r>
      <w:r w:rsidR="00452FBA" w:rsidRPr="004F67B6">
        <w:rPr>
          <w:rFonts w:ascii="Arial" w:hAnsi="Arial" w:cs="Arial"/>
          <w:b/>
          <w:sz w:val="20"/>
          <w:szCs w:val="20"/>
        </w:rPr>
        <w:t xml:space="preserve"> </w:t>
      </w:r>
      <w:r w:rsidR="002471BA">
        <w:rPr>
          <w:rFonts w:ascii="Arial" w:hAnsi="Arial" w:cs="Arial"/>
          <w:sz w:val="20"/>
          <w:szCs w:val="20"/>
        </w:rPr>
        <w:t>e</w:t>
      </w:r>
      <w:r w:rsidR="00D05FAF" w:rsidRPr="004F67B6">
        <w:rPr>
          <w:rFonts w:ascii="Arial" w:hAnsi="Arial" w:cs="Arial"/>
          <w:sz w:val="20"/>
          <w:szCs w:val="20"/>
        </w:rPr>
        <w:t>lke rechtspersoon of natuurlijke persoon die elektriciteit levert aan één of meerdere eindafnemers; de leverancier produceert of koopt de, aan de eindafnemers verkochte, elektriciteit</w:t>
      </w:r>
      <w:r w:rsidR="0076514E">
        <w:rPr>
          <w:rFonts w:ascii="Arial" w:hAnsi="Arial" w:cs="Arial"/>
          <w:sz w:val="20"/>
          <w:szCs w:val="20"/>
        </w:rPr>
        <w:t>.</w:t>
      </w:r>
    </w:p>
    <w:p w14:paraId="3F9DFD86" w14:textId="24C15DAB" w:rsidR="006D2319" w:rsidRPr="006D2319" w:rsidRDefault="006D2319" w:rsidP="006D2319">
      <w:pPr>
        <w:pStyle w:val="NoSpacing"/>
        <w:rPr>
          <w:rFonts w:ascii="Arial" w:hAnsi="Arial" w:cs="Arial"/>
          <w:b/>
          <w:sz w:val="20"/>
          <w:szCs w:val="20"/>
        </w:rPr>
      </w:pPr>
    </w:p>
    <w:p w14:paraId="114BA077" w14:textId="37D7AEEE" w:rsidR="00D05FAF" w:rsidRPr="004F67B6" w:rsidRDefault="006D2319" w:rsidP="006D2319">
      <w:pPr>
        <w:pStyle w:val="NoSpacing"/>
        <w:jc w:val="both"/>
        <w:rPr>
          <w:rFonts w:ascii="Arial" w:hAnsi="Arial" w:cs="Arial"/>
          <w:b/>
          <w:sz w:val="20"/>
          <w:szCs w:val="20"/>
        </w:rPr>
      </w:pPr>
      <w:r w:rsidRPr="001843FF">
        <w:rPr>
          <w:rFonts w:ascii="Arial" w:hAnsi="Arial" w:cs="Arial"/>
          <w:sz w:val="20"/>
          <w:szCs w:val="20"/>
        </w:rPr>
        <w:t>"</w:t>
      </w:r>
      <w:r w:rsidRPr="00C03B9E">
        <w:rPr>
          <w:rFonts w:ascii="Arial" w:hAnsi="Arial" w:cs="Arial"/>
          <w:b/>
          <w:sz w:val="20"/>
          <w:szCs w:val="20"/>
        </w:rPr>
        <w:t>Elektriciteitsleveringscontract</w:t>
      </w:r>
      <w:r w:rsidRPr="001843FF">
        <w:rPr>
          <w:rFonts w:ascii="Arial" w:hAnsi="Arial" w:cs="Arial"/>
          <w:sz w:val="20"/>
          <w:szCs w:val="20"/>
        </w:rPr>
        <w:t>"</w:t>
      </w:r>
      <w:r w:rsidRPr="00E73963">
        <w:rPr>
          <w:rFonts w:ascii="Arial" w:hAnsi="Arial" w:cs="Arial"/>
          <w:sz w:val="20"/>
          <w:szCs w:val="20"/>
        </w:rPr>
        <w:t>:</w:t>
      </w:r>
      <w:r w:rsidRPr="006D2319">
        <w:rPr>
          <w:rFonts w:ascii="Arial" w:hAnsi="Arial" w:cs="Arial"/>
          <w:sz w:val="20"/>
          <w:szCs w:val="20"/>
        </w:rPr>
        <w:t xml:space="preserve"> een contract voor de levering van elektriciteit afgesloten tussen een Leverancier en een </w:t>
      </w:r>
      <w:r w:rsidR="00D65F38">
        <w:rPr>
          <w:rFonts w:ascii="Arial" w:hAnsi="Arial" w:cs="Arial"/>
          <w:sz w:val="20"/>
          <w:szCs w:val="20"/>
        </w:rPr>
        <w:t>N</w:t>
      </w:r>
      <w:r w:rsidRPr="006D2319">
        <w:rPr>
          <w:rFonts w:ascii="Arial" w:hAnsi="Arial" w:cs="Arial"/>
          <w:sz w:val="20"/>
          <w:szCs w:val="20"/>
        </w:rPr>
        <w:t>etgebruiker</w:t>
      </w:r>
      <w:r w:rsidR="001C7255">
        <w:rPr>
          <w:rFonts w:ascii="Arial" w:hAnsi="Arial" w:cs="Arial"/>
          <w:sz w:val="20"/>
          <w:szCs w:val="20"/>
        </w:rPr>
        <w:t>.</w:t>
      </w:r>
    </w:p>
    <w:p w14:paraId="5EB7E1F4" w14:textId="77777777" w:rsidR="00D05FAF" w:rsidRPr="004F67B6" w:rsidRDefault="00D05FAF" w:rsidP="001E6794">
      <w:pPr>
        <w:pStyle w:val="NoSpacing"/>
        <w:jc w:val="both"/>
        <w:rPr>
          <w:rFonts w:ascii="Arial" w:hAnsi="Arial" w:cs="Arial"/>
          <w:b/>
          <w:sz w:val="20"/>
          <w:szCs w:val="20"/>
        </w:rPr>
      </w:pPr>
    </w:p>
    <w:p w14:paraId="541A12F7" w14:textId="54B2C11F" w:rsidR="00452FBA" w:rsidRPr="004F67B6" w:rsidRDefault="00450F52" w:rsidP="001E6794">
      <w:pPr>
        <w:pStyle w:val="NoSpacing"/>
        <w:jc w:val="both"/>
        <w:rPr>
          <w:rFonts w:ascii="Arial" w:hAnsi="Arial" w:cs="Arial"/>
          <w:b/>
          <w:sz w:val="20"/>
          <w:szCs w:val="20"/>
        </w:rPr>
      </w:pPr>
      <w:r w:rsidRPr="004F67B6">
        <w:rPr>
          <w:rFonts w:ascii="Arial" w:hAnsi="Arial" w:cs="Arial"/>
          <w:sz w:val="20"/>
          <w:szCs w:val="20"/>
        </w:rPr>
        <w:t>“</w:t>
      </w:r>
      <w:r w:rsidR="004270D1" w:rsidRPr="004F67B6">
        <w:rPr>
          <w:rFonts w:ascii="Arial" w:hAnsi="Arial" w:cs="Arial"/>
          <w:b/>
          <w:color w:val="000000"/>
          <w:sz w:val="20"/>
          <w:szCs w:val="20"/>
        </w:rPr>
        <w:t>Leveringspunt</w:t>
      </w:r>
      <w:r w:rsidR="004270D1" w:rsidRPr="004F67B6">
        <w:rPr>
          <w:rFonts w:ascii="Arial" w:hAnsi="Arial" w:cs="Arial"/>
          <w:color w:val="000000"/>
          <w:sz w:val="20"/>
          <w:szCs w:val="20"/>
        </w:rPr>
        <w:t xml:space="preserve">”: </w:t>
      </w:r>
      <w:r w:rsidR="002471BA">
        <w:rPr>
          <w:rFonts w:ascii="Arial" w:hAnsi="Arial" w:cs="Arial"/>
          <w:color w:val="000000"/>
          <w:sz w:val="20"/>
          <w:szCs w:val="20"/>
        </w:rPr>
        <w:t>e</w:t>
      </w:r>
      <w:r w:rsidR="004270D1" w:rsidRPr="004F67B6">
        <w:rPr>
          <w:rFonts w:ascii="Arial" w:hAnsi="Arial" w:cs="Arial"/>
          <w:color w:val="000000"/>
          <w:sz w:val="20"/>
          <w:szCs w:val="20"/>
        </w:rPr>
        <w:t>en punt op een elektriciteitsnet of binnen de elektrische installaties van een Netgebruiker waar een Balanceringsdienst, een dienst voor strategische reserve of een Flexibiliteitsdienst DA/ID wordt geleverd. Dit punt is verbonden met een of meer telling(en) of meting(en), volgens de bepalingen van de van toepassing zijnde contracten, die de transmissienetbeheerder in staat stelt om de levering van de Flexibiliteitsdienst te controleren en/of te evalueren</w:t>
      </w:r>
      <w:r w:rsidR="0076514E">
        <w:rPr>
          <w:rFonts w:ascii="Arial" w:hAnsi="Arial" w:cs="Arial"/>
          <w:color w:val="000000"/>
          <w:sz w:val="20"/>
          <w:szCs w:val="20"/>
        </w:rPr>
        <w:t>.</w:t>
      </w:r>
    </w:p>
    <w:p w14:paraId="38E57647" w14:textId="3F665241" w:rsidR="00A74518" w:rsidRPr="004F67B6" w:rsidRDefault="00A74518" w:rsidP="001E6794">
      <w:pPr>
        <w:pStyle w:val="NoSpacing"/>
        <w:jc w:val="both"/>
        <w:rPr>
          <w:rFonts w:ascii="Arial" w:hAnsi="Arial" w:cs="Arial"/>
          <w:b/>
          <w:sz w:val="20"/>
          <w:szCs w:val="20"/>
        </w:rPr>
      </w:pPr>
    </w:p>
    <w:p w14:paraId="7E21F592" w14:textId="41910502" w:rsidR="00452FBA" w:rsidRPr="004F67B6" w:rsidRDefault="71568B68" w:rsidP="001E6794">
      <w:pPr>
        <w:pStyle w:val="NoSpacing"/>
        <w:jc w:val="both"/>
        <w:rPr>
          <w:rFonts w:ascii="Arial" w:hAnsi="Arial" w:cs="Arial"/>
          <w:sz w:val="20"/>
          <w:szCs w:val="20"/>
        </w:rPr>
      </w:pPr>
      <w:r w:rsidRPr="004F67B6">
        <w:rPr>
          <w:rFonts w:ascii="Arial" w:hAnsi="Arial" w:cs="Arial"/>
          <w:bCs/>
          <w:sz w:val="20"/>
          <w:szCs w:val="20"/>
        </w:rPr>
        <w:t>“</w:t>
      </w:r>
      <w:r w:rsidR="58C3B9FC" w:rsidRPr="004F67B6">
        <w:rPr>
          <w:rFonts w:ascii="Arial" w:hAnsi="Arial" w:cs="Arial"/>
          <w:b/>
          <w:bCs/>
          <w:sz w:val="20"/>
          <w:szCs w:val="20"/>
        </w:rPr>
        <w:t>Lokale Productie</w:t>
      </w:r>
      <w:r w:rsidRPr="004F67B6">
        <w:rPr>
          <w:rFonts w:ascii="Arial" w:hAnsi="Arial" w:cs="Arial"/>
          <w:color w:val="000000"/>
          <w:sz w:val="20"/>
          <w:szCs w:val="20"/>
        </w:rPr>
        <w:t>”:</w:t>
      </w:r>
      <w:r w:rsidR="320883B9" w:rsidRPr="004F67B6">
        <w:rPr>
          <w:rFonts w:ascii="Arial" w:hAnsi="Arial" w:cs="Arial"/>
          <w:color w:val="000000"/>
          <w:sz w:val="20"/>
          <w:szCs w:val="20"/>
        </w:rPr>
        <w:t xml:space="preserve"> </w:t>
      </w:r>
      <w:r w:rsidR="002471BA">
        <w:rPr>
          <w:rFonts w:ascii="Arial" w:hAnsi="Arial" w:cs="Arial"/>
          <w:color w:val="000000"/>
          <w:sz w:val="20"/>
          <w:szCs w:val="20"/>
        </w:rPr>
        <w:t>e</w:t>
      </w:r>
      <w:r w:rsidR="004270D1" w:rsidRPr="004F67B6">
        <w:rPr>
          <w:rFonts w:ascii="Arial" w:hAnsi="Arial" w:cs="Arial"/>
          <w:color w:val="000000"/>
          <w:sz w:val="20"/>
          <w:szCs w:val="20"/>
        </w:rPr>
        <w:t xml:space="preserve">en </w:t>
      </w:r>
      <w:r w:rsidR="007C3FBE">
        <w:rPr>
          <w:rFonts w:ascii="Arial" w:hAnsi="Arial" w:cs="Arial"/>
          <w:color w:val="000000"/>
          <w:sz w:val="20"/>
          <w:szCs w:val="20"/>
        </w:rPr>
        <w:t>E</w:t>
      </w:r>
      <w:r w:rsidR="004270D1" w:rsidRPr="004F67B6">
        <w:rPr>
          <w:rFonts w:ascii="Arial" w:hAnsi="Arial" w:cs="Arial"/>
          <w:color w:val="000000"/>
          <w:sz w:val="20"/>
          <w:szCs w:val="20"/>
        </w:rPr>
        <w:t>lektriciteitsproductie-eenheid waarvan het Injectiepunt identiek is aan het Afnamepunt van een of meerdere verbruiksinstallaties van een t</w:t>
      </w:r>
      <w:r w:rsidR="0010353D">
        <w:rPr>
          <w:rFonts w:ascii="Arial" w:hAnsi="Arial" w:cs="Arial"/>
          <w:color w:val="000000"/>
          <w:sz w:val="20"/>
          <w:szCs w:val="20"/>
        </w:rPr>
        <w:t>Ne</w:t>
      </w:r>
      <w:r w:rsidR="004270D1" w:rsidRPr="004F67B6">
        <w:rPr>
          <w:rFonts w:ascii="Arial" w:hAnsi="Arial" w:cs="Arial"/>
          <w:color w:val="000000"/>
          <w:sz w:val="20"/>
          <w:szCs w:val="20"/>
        </w:rPr>
        <w:t>tgebruiker of, in het geval van een CDS, een CDS-gebruiker, en die zich op dezelfde geografische site bevindt als deze verbruiksinstallaties</w:t>
      </w:r>
      <w:r w:rsidR="0076514E">
        <w:rPr>
          <w:rFonts w:ascii="Arial" w:hAnsi="Arial" w:cs="Arial"/>
          <w:color w:val="000000"/>
          <w:sz w:val="20"/>
          <w:szCs w:val="20"/>
        </w:rPr>
        <w:t>.</w:t>
      </w:r>
    </w:p>
    <w:p w14:paraId="7B36016B" w14:textId="77777777" w:rsidR="00A74518" w:rsidRPr="004F67B6" w:rsidRDefault="00A74518" w:rsidP="001E6794">
      <w:pPr>
        <w:pStyle w:val="NoSpacing"/>
        <w:jc w:val="both"/>
        <w:rPr>
          <w:rFonts w:ascii="Arial" w:hAnsi="Arial" w:cs="Arial"/>
          <w:b/>
          <w:sz w:val="20"/>
          <w:szCs w:val="20"/>
        </w:rPr>
      </w:pPr>
    </w:p>
    <w:p w14:paraId="72C18208" w14:textId="3FB2B79A" w:rsidR="00452FBA" w:rsidRPr="004F67B6" w:rsidRDefault="00450F52" w:rsidP="001E6794">
      <w:pPr>
        <w:pStyle w:val="NoSpacing"/>
        <w:jc w:val="both"/>
        <w:rPr>
          <w:rFonts w:ascii="Arial" w:hAnsi="Arial" w:cs="Arial"/>
          <w:b/>
          <w:sz w:val="20"/>
          <w:szCs w:val="20"/>
        </w:rPr>
      </w:pPr>
      <w:r w:rsidRPr="004F67B6">
        <w:rPr>
          <w:rFonts w:ascii="Arial" w:hAnsi="Arial" w:cs="Arial"/>
          <w:sz w:val="20"/>
          <w:szCs w:val="20"/>
        </w:rPr>
        <w:t>“</w:t>
      </w:r>
      <w:r w:rsidR="00452FBA" w:rsidRPr="004F67B6">
        <w:rPr>
          <w:rFonts w:ascii="Arial" w:hAnsi="Arial" w:cs="Arial"/>
          <w:b/>
          <w:sz w:val="20"/>
          <w:szCs w:val="20"/>
        </w:rPr>
        <w:t>Maandpiek van het Vermogen</w:t>
      </w:r>
      <w:r w:rsidRPr="004F67B6">
        <w:rPr>
          <w:rFonts w:ascii="Arial" w:hAnsi="Arial" w:cs="Arial"/>
          <w:sz w:val="20"/>
          <w:szCs w:val="20"/>
        </w:rPr>
        <w:t>”:</w:t>
      </w:r>
      <w:r w:rsidR="00A74518" w:rsidRPr="004F67B6">
        <w:rPr>
          <w:rFonts w:ascii="Arial" w:hAnsi="Arial" w:cs="Arial"/>
          <w:b/>
          <w:sz w:val="20"/>
          <w:szCs w:val="20"/>
        </w:rPr>
        <w:t xml:space="preserve"> </w:t>
      </w:r>
      <w:r w:rsidR="002471BA">
        <w:rPr>
          <w:rFonts w:ascii="Arial" w:hAnsi="Arial" w:cs="Arial"/>
          <w:sz w:val="20"/>
          <w:szCs w:val="20"/>
        </w:rPr>
        <w:t>d</w:t>
      </w:r>
      <w:r w:rsidR="00A74518" w:rsidRPr="004F67B6">
        <w:rPr>
          <w:rFonts w:ascii="Arial" w:hAnsi="Arial" w:cs="Arial"/>
          <w:sz w:val="20"/>
          <w:szCs w:val="20"/>
        </w:rPr>
        <w:t>e hoogste waarde van het netto Afgenomen of Geïnjecteerde Vermogen die wordt gemeten tijdens de gehele betrokken maand.</w:t>
      </w:r>
    </w:p>
    <w:p w14:paraId="536CCBA4" w14:textId="2AAF6A2B" w:rsidR="00A74518" w:rsidRPr="004F67B6" w:rsidRDefault="00A74518" w:rsidP="001E6794">
      <w:pPr>
        <w:pStyle w:val="NoSpacing"/>
        <w:jc w:val="both"/>
        <w:rPr>
          <w:rFonts w:ascii="Arial" w:hAnsi="Arial" w:cs="Arial"/>
          <w:b/>
          <w:sz w:val="20"/>
          <w:szCs w:val="20"/>
        </w:rPr>
      </w:pPr>
    </w:p>
    <w:p w14:paraId="11255BEA" w14:textId="428A1112" w:rsidR="00452FBA" w:rsidRPr="004F67B6" w:rsidRDefault="00450F52" w:rsidP="001E6794">
      <w:pPr>
        <w:pStyle w:val="NoSpacing"/>
        <w:jc w:val="both"/>
        <w:rPr>
          <w:rFonts w:ascii="Arial" w:hAnsi="Arial" w:cs="Arial"/>
          <w:b/>
          <w:bCs/>
          <w:sz w:val="20"/>
          <w:szCs w:val="20"/>
        </w:rPr>
      </w:pPr>
      <w:r w:rsidRPr="004F67B6">
        <w:rPr>
          <w:rFonts w:ascii="Arial" w:hAnsi="Arial" w:cs="Arial"/>
          <w:bCs/>
          <w:sz w:val="20"/>
          <w:szCs w:val="20"/>
        </w:rPr>
        <w:t>“</w:t>
      </w:r>
      <w:r w:rsidR="00452FBA" w:rsidRPr="004F67B6">
        <w:rPr>
          <w:rFonts w:ascii="Arial" w:hAnsi="Arial" w:cs="Arial"/>
          <w:b/>
          <w:bCs/>
          <w:sz w:val="20"/>
          <w:szCs w:val="20"/>
        </w:rPr>
        <w:t>Netgebruiker</w:t>
      </w:r>
      <w:r w:rsidRPr="004F67B6">
        <w:rPr>
          <w:rFonts w:ascii="Arial" w:hAnsi="Arial" w:cs="Arial"/>
          <w:bCs/>
          <w:sz w:val="20"/>
          <w:szCs w:val="20"/>
        </w:rPr>
        <w:t>”:</w:t>
      </w:r>
      <w:r w:rsidR="00452FBA" w:rsidRPr="004F67B6">
        <w:rPr>
          <w:rFonts w:ascii="Arial" w:hAnsi="Arial" w:cs="Arial"/>
          <w:bCs/>
          <w:sz w:val="20"/>
          <w:szCs w:val="20"/>
        </w:rPr>
        <w:t xml:space="preserve"> </w:t>
      </w:r>
      <w:r w:rsidR="002471BA">
        <w:rPr>
          <w:rFonts w:ascii="Arial" w:hAnsi="Arial" w:cs="Arial"/>
          <w:bCs/>
          <w:sz w:val="20"/>
          <w:szCs w:val="20"/>
        </w:rPr>
        <w:t>e</w:t>
      </w:r>
      <w:r w:rsidR="004270D1" w:rsidRPr="004F67B6">
        <w:rPr>
          <w:rFonts w:ascii="Arial" w:hAnsi="Arial" w:cs="Arial"/>
          <w:bCs/>
          <w:sz w:val="20"/>
          <w:szCs w:val="20"/>
        </w:rPr>
        <w:t xml:space="preserve">lke natuurlijke of rechtspersoon die elektriciteit injecteert op of afneemt van een transmissienet, een lokaal transmissienet, een distributienet, naargelang het geval afkomstig van een elektriciteitsproductie-installatie, van een verbruiksinstallatie, van een asynchrone </w:t>
      </w:r>
      <w:r w:rsidR="006D2319">
        <w:rPr>
          <w:rFonts w:ascii="Arial" w:hAnsi="Arial" w:cs="Arial"/>
          <w:bCs/>
          <w:sz w:val="20"/>
          <w:szCs w:val="20"/>
        </w:rPr>
        <w:t>Energie</w:t>
      </w:r>
      <w:r w:rsidR="006D2319" w:rsidRPr="004F67B6">
        <w:rPr>
          <w:rFonts w:ascii="Arial" w:hAnsi="Arial" w:cs="Arial"/>
          <w:bCs/>
          <w:sz w:val="20"/>
          <w:szCs w:val="20"/>
        </w:rPr>
        <w:t>opslag</w:t>
      </w:r>
      <w:r w:rsidR="006D2319">
        <w:rPr>
          <w:rFonts w:ascii="Arial" w:hAnsi="Arial" w:cs="Arial"/>
          <w:bCs/>
          <w:sz w:val="20"/>
          <w:szCs w:val="20"/>
        </w:rPr>
        <w:t>faciliteit</w:t>
      </w:r>
      <w:r w:rsidR="004270D1" w:rsidRPr="004F67B6">
        <w:rPr>
          <w:rFonts w:ascii="Arial" w:hAnsi="Arial" w:cs="Arial"/>
          <w:bCs/>
          <w:sz w:val="20"/>
          <w:szCs w:val="20"/>
        </w:rPr>
        <w:t xml:space="preserve">, van een CDS, of van een HVDC-systeem </w:t>
      </w:r>
      <w:r w:rsidR="00A74518" w:rsidRPr="004F67B6">
        <w:rPr>
          <w:rFonts w:ascii="Arial" w:hAnsi="Arial" w:cs="Arial"/>
          <w:sz w:val="20"/>
          <w:szCs w:val="20"/>
        </w:rPr>
        <w:t>en die, indien hij niet zijn eigen Toegangshouder is in de zin van dit Contract, een Toegangshouder heeft aangeduid voor zijn Toegangspunt(en).</w:t>
      </w:r>
    </w:p>
    <w:p w14:paraId="0F68F112" w14:textId="77777777" w:rsidR="00A74518" w:rsidRPr="004F67B6" w:rsidRDefault="00A74518" w:rsidP="001E6794">
      <w:pPr>
        <w:pStyle w:val="NoSpacing"/>
        <w:jc w:val="both"/>
        <w:rPr>
          <w:rFonts w:ascii="Arial" w:hAnsi="Arial" w:cs="Arial"/>
          <w:b/>
          <w:sz w:val="20"/>
          <w:szCs w:val="20"/>
        </w:rPr>
      </w:pPr>
    </w:p>
    <w:p w14:paraId="464BF262" w14:textId="30BCEC7D" w:rsidR="00036C18" w:rsidRPr="004F67B6" w:rsidRDefault="00450F52" w:rsidP="001E6794">
      <w:pPr>
        <w:pStyle w:val="NoSpacing"/>
        <w:jc w:val="both"/>
        <w:rPr>
          <w:rFonts w:ascii="Arial" w:hAnsi="Arial" w:cs="Arial"/>
          <w:sz w:val="20"/>
          <w:szCs w:val="20"/>
        </w:rPr>
      </w:pPr>
      <w:r w:rsidRPr="004F67B6">
        <w:rPr>
          <w:rFonts w:ascii="Arial" w:hAnsi="Arial" w:cs="Arial"/>
          <w:sz w:val="20"/>
          <w:szCs w:val="20"/>
        </w:rPr>
        <w:lastRenderedPageBreak/>
        <w:t>“</w:t>
      </w:r>
      <w:r w:rsidR="00452FBA" w:rsidRPr="004F67B6">
        <w:rPr>
          <w:rFonts w:ascii="Arial" w:hAnsi="Arial" w:cs="Arial"/>
          <w:b/>
          <w:sz w:val="20"/>
          <w:szCs w:val="20"/>
        </w:rPr>
        <w:t>Nominatie</w:t>
      </w:r>
      <w:r w:rsidRPr="004F67B6">
        <w:rPr>
          <w:rFonts w:ascii="Arial" w:hAnsi="Arial" w:cs="Arial"/>
          <w:sz w:val="20"/>
          <w:szCs w:val="20"/>
        </w:rPr>
        <w:t>”:</w:t>
      </w:r>
      <w:r w:rsidR="00452FBA" w:rsidRPr="004F67B6">
        <w:rPr>
          <w:rFonts w:ascii="Arial" w:hAnsi="Arial" w:cs="Arial"/>
          <w:b/>
          <w:sz w:val="20"/>
          <w:szCs w:val="20"/>
        </w:rPr>
        <w:t xml:space="preserve"> </w:t>
      </w:r>
      <w:r w:rsidR="002471BA">
        <w:rPr>
          <w:rFonts w:ascii="Arial" w:hAnsi="Arial" w:cs="Arial"/>
          <w:sz w:val="20"/>
          <w:szCs w:val="20"/>
        </w:rPr>
        <w:t>d</w:t>
      </w:r>
      <w:r w:rsidR="00036C18" w:rsidRPr="004F67B6">
        <w:rPr>
          <w:rFonts w:ascii="Arial" w:hAnsi="Arial" w:cs="Arial"/>
          <w:sz w:val="20"/>
          <w:szCs w:val="20"/>
        </w:rPr>
        <w:t xml:space="preserve">e verwachte waarde van het </w:t>
      </w:r>
      <w:r w:rsidR="00277A41">
        <w:rPr>
          <w:rFonts w:ascii="Arial" w:hAnsi="Arial" w:cs="Arial"/>
          <w:sz w:val="20"/>
          <w:szCs w:val="20"/>
        </w:rPr>
        <w:t>G</w:t>
      </w:r>
      <w:r w:rsidR="00036C18" w:rsidRPr="004F67B6">
        <w:rPr>
          <w:rFonts w:ascii="Arial" w:hAnsi="Arial" w:cs="Arial"/>
          <w:sz w:val="20"/>
          <w:szCs w:val="20"/>
        </w:rPr>
        <w:t xml:space="preserve">eïnjecteerd </w:t>
      </w:r>
      <w:r w:rsidR="00277A41">
        <w:rPr>
          <w:rFonts w:ascii="Arial" w:hAnsi="Arial" w:cs="Arial"/>
          <w:sz w:val="20"/>
          <w:szCs w:val="20"/>
        </w:rPr>
        <w:t>V</w:t>
      </w:r>
      <w:r w:rsidR="00036C18" w:rsidRPr="004F67B6">
        <w:rPr>
          <w:rFonts w:ascii="Arial" w:hAnsi="Arial" w:cs="Arial"/>
          <w:sz w:val="20"/>
          <w:szCs w:val="20"/>
        </w:rPr>
        <w:t>ermogen, uitgedrukt in kilowatt (kW) die aan de netbeheerder wordt meegedeeld overeenkomstig het technisch reglement</w:t>
      </w:r>
      <w:r w:rsidR="001C7255">
        <w:rPr>
          <w:rFonts w:ascii="Arial" w:hAnsi="Arial" w:cs="Arial"/>
          <w:sz w:val="20"/>
          <w:szCs w:val="20"/>
        </w:rPr>
        <w:t>.</w:t>
      </w:r>
      <w:r w:rsidR="00036C18" w:rsidRPr="004F67B6">
        <w:rPr>
          <w:rFonts w:ascii="Arial" w:hAnsi="Arial" w:cs="Arial"/>
          <w:sz w:val="20"/>
          <w:szCs w:val="20"/>
        </w:rPr>
        <w:t xml:space="preserve"> </w:t>
      </w:r>
    </w:p>
    <w:p w14:paraId="6143D02F" w14:textId="60ABE401" w:rsidR="00452FBA" w:rsidRDefault="00036C18" w:rsidP="001E6794">
      <w:pPr>
        <w:pStyle w:val="NoSpacing"/>
        <w:jc w:val="both"/>
        <w:rPr>
          <w:rFonts w:ascii="Arial" w:hAnsi="Arial" w:cs="Arial"/>
          <w:sz w:val="20"/>
          <w:szCs w:val="20"/>
        </w:rPr>
      </w:pPr>
      <w:r w:rsidRPr="004F67B6">
        <w:rPr>
          <w:rFonts w:ascii="Arial" w:hAnsi="Arial" w:cs="Arial"/>
          <w:sz w:val="20"/>
          <w:szCs w:val="20"/>
        </w:rPr>
        <w:t xml:space="preserve">Elke fysieke injectie of afname van het net in de onevenwichtige zone vereist de voorafgaandelijke indiening, door de </w:t>
      </w:r>
      <w:r w:rsidR="00877EFF">
        <w:rPr>
          <w:rFonts w:ascii="Arial" w:hAnsi="Arial" w:cs="Arial"/>
          <w:sz w:val="20"/>
          <w:szCs w:val="20"/>
        </w:rPr>
        <w:t>E</w:t>
      </w:r>
      <w:r w:rsidRPr="004F67B6">
        <w:rPr>
          <w:rFonts w:ascii="Arial" w:hAnsi="Arial" w:cs="Arial"/>
          <w:sz w:val="20"/>
          <w:szCs w:val="20"/>
        </w:rPr>
        <w:t>venwichtsverantwoordelijke bij de transmissienetbeheerder, van een voorlopig programma van productie of gebruik.</w:t>
      </w:r>
    </w:p>
    <w:p w14:paraId="01AD14D8" w14:textId="77777777" w:rsidR="003E3DE0" w:rsidRPr="004F67B6" w:rsidRDefault="003E3DE0" w:rsidP="001E6794">
      <w:pPr>
        <w:pStyle w:val="NoSpacing"/>
        <w:jc w:val="both"/>
        <w:rPr>
          <w:rFonts w:ascii="Arial" w:hAnsi="Arial" w:cs="Arial"/>
          <w:sz w:val="20"/>
          <w:szCs w:val="20"/>
        </w:rPr>
      </w:pPr>
    </w:p>
    <w:p w14:paraId="47CF741A" w14:textId="03D9AD3F" w:rsidR="00452FBA" w:rsidRPr="004F67B6" w:rsidRDefault="00450F52" w:rsidP="001E6794">
      <w:pPr>
        <w:pStyle w:val="NoSpacing"/>
        <w:jc w:val="both"/>
        <w:rPr>
          <w:rFonts w:ascii="Arial" w:hAnsi="Arial" w:cs="Arial"/>
          <w:sz w:val="20"/>
          <w:szCs w:val="20"/>
        </w:rPr>
      </w:pPr>
      <w:r w:rsidRPr="004F67B6">
        <w:rPr>
          <w:rFonts w:ascii="Arial" w:hAnsi="Arial" w:cs="Arial"/>
          <w:sz w:val="20"/>
          <w:szCs w:val="20"/>
        </w:rPr>
        <w:t>“</w:t>
      </w:r>
      <w:r w:rsidR="00452FBA" w:rsidRPr="004F67B6">
        <w:rPr>
          <w:rFonts w:ascii="Arial" w:hAnsi="Arial" w:cs="Arial"/>
          <w:b/>
          <w:sz w:val="20"/>
          <w:szCs w:val="20"/>
        </w:rPr>
        <w:t>Partijen</w:t>
      </w:r>
      <w:r w:rsidRPr="004F67B6">
        <w:rPr>
          <w:rFonts w:ascii="Arial" w:hAnsi="Arial" w:cs="Arial"/>
          <w:sz w:val="20"/>
          <w:szCs w:val="20"/>
        </w:rPr>
        <w:t>”:</w:t>
      </w:r>
      <w:r w:rsidR="00036C18" w:rsidRPr="004F67B6">
        <w:rPr>
          <w:rFonts w:ascii="Arial" w:hAnsi="Arial" w:cs="Arial"/>
          <w:sz w:val="20"/>
          <w:szCs w:val="20"/>
        </w:rPr>
        <w:t xml:space="preserve"> Elia en de Toegangshouder, waarbij naar elk individueel wordt verwezen in dit Contract als een “Partij”.</w:t>
      </w:r>
    </w:p>
    <w:p w14:paraId="50D7F977" w14:textId="70D238F7" w:rsidR="00D510E6" w:rsidRPr="004F67B6" w:rsidRDefault="00D510E6" w:rsidP="001E6794">
      <w:pPr>
        <w:pStyle w:val="NoSpacing"/>
        <w:jc w:val="both"/>
        <w:rPr>
          <w:rFonts w:ascii="Arial" w:hAnsi="Arial" w:cs="Arial"/>
          <w:sz w:val="20"/>
          <w:szCs w:val="20"/>
        </w:rPr>
      </w:pPr>
    </w:p>
    <w:p w14:paraId="01CFB8DE" w14:textId="45E53A94" w:rsidR="00D510E6" w:rsidRPr="004F67B6" w:rsidRDefault="00D510E6" w:rsidP="001E6794">
      <w:pPr>
        <w:pStyle w:val="NoSpacing"/>
        <w:jc w:val="both"/>
        <w:rPr>
          <w:rFonts w:ascii="Arial" w:hAnsi="Arial" w:cs="Arial"/>
          <w:b/>
          <w:sz w:val="20"/>
          <w:szCs w:val="20"/>
        </w:rPr>
      </w:pPr>
      <w:r w:rsidRPr="004F67B6">
        <w:rPr>
          <w:rFonts w:ascii="Arial" w:hAnsi="Arial" w:cs="Arial"/>
          <w:sz w:val="20"/>
          <w:szCs w:val="20"/>
        </w:rPr>
        <w:t>“</w:t>
      </w:r>
      <w:r w:rsidRPr="004F67B6">
        <w:rPr>
          <w:rFonts w:ascii="Arial" w:hAnsi="Arial" w:cs="Arial"/>
          <w:b/>
          <w:sz w:val="20"/>
          <w:szCs w:val="20"/>
        </w:rPr>
        <w:t>Piektariefperiode</w:t>
      </w:r>
      <w:r w:rsidRPr="004F67B6">
        <w:rPr>
          <w:rFonts w:ascii="Arial" w:hAnsi="Arial" w:cs="Arial"/>
          <w:sz w:val="20"/>
          <w:szCs w:val="20"/>
        </w:rPr>
        <w:t xml:space="preserve">”: </w:t>
      </w:r>
      <w:r w:rsidR="002471BA">
        <w:rPr>
          <w:rFonts w:ascii="Arial" w:hAnsi="Arial" w:cs="Arial"/>
          <w:sz w:val="20"/>
          <w:szCs w:val="20"/>
        </w:rPr>
        <w:t>d</w:t>
      </w:r>
      <w:r w:rsidRPr="004F67B6">
        <w:rPr>
          <w:rFonts w:ascii="Arial" w:hAnsi="Arial" w:cs="Arial"/>
          <w:sz w:val="20"/>
          <w:szCs w:val="20"/>
        </w:rPr>
        <w:t>e periode voorgesteld door Elia en vastgelegd door de CREG, in toepassing van de Tariefmethodologie, waarin de globale netbelasting op de Elia-</w:t>
      </w:r>
      <w:r w:rsidR="005F14E3">
        <w:rPr>
          <w:rFonts w:ascii="Arial" w:hAnsi="Arial" w:cs="Arial"/>
          <w:sz w:val="20"/>
          <w:szCs w:val="20"/>
        </w:rPr>
        <w:t>n</w:t>
      </w:r>
      <w:r w:rsidRPr="004F67B6">
        <w:rPr>
          <w:rFonts w:ascii="Arial" w:hAnsi="Arial" w:cs="Arial"/>
          <w:sz w:val="20"/>
          <w:szCs w:val="20"/>
        </w:rPr>
        <w:t>et statistisch het hoogst is.</w:t>
      </w:r>
    </w:p>
    <w:p w14:paraId="44D57032" w14:textId="77777777" w:rsidR="00D510E6" w:rsidRPr="004F67B6" w:rsidRDefault="00D510E6" w:rsidP="001E6794">
      <w:pPr>
        <w:pStyle w:val="NoSpacing"/>
        <w:jc w:val="both"/>
        <w:rPr>
          <w:rFonts w:ascii="Arial" w:hAnsi="Arial" w:cs="Arial"/>
          <w:b/>
          <w:sz w:val="20"/>
          <w:szCs w:val="20"/>
        </w:rPr>
      </w:pPr>
    </w:p>
    <w:p w14:paraId="6E5C56DC" w14:textId="7661703D" w:rsidR="00452FBA" w:rsidRPr="004F67B6" w:rsidRDefault="00D510E6" w:rsidP="001E6794">
      <w:pPr>
        <w:pStyle w:val="NoSpacing"/>
        <w:jc w:val="both"/>
        <w:rPr>
          <w:rFonts w:ascii="Arial" w:hAnsi="Arial" w:cs="Arial"/>
          <w:b/>
          <w:sz w:val="20"/>
          <w:szCs w:val="20"/>
        </w:rPr>
      </w:pPr>
      <w:r w:rsidRPr="004F67B6">
        <w:rPr>
          <w:rFonts w:ascii="Arial" w:hAnsi="Arial" w:cs="Arial"/>
          <w:sz w:val="20"/>
          <w:szCs w:val="20"/>
        </w:rPr>
        <w:t>“</w:t>
      </w:r>
      <w:r w:rsidR="00452FBA" w:rsidRPr="004F67B6">
        <w:rPr>
          <w:rFonts w:ascii="Arial" w:hAnsi="Arial" w:cs="Arial"/>
          <w:b/>
          <w:sz w:val="20"/>
          <w:szCs w:val="20"/>
        </w:rPr>
        <w:t>Reactief Vermogen</w:t>
      </w:r>
      <w:r w:rsidR="00450F52" w:rsidRPr="004F67B6">
        <w:rPr>
          <w:rFonts w:ascii="Arial" w:hAnsi="Arial" w:cs="Arial"/>
          <w:sz w:val="20"/>
          <w:szCs w:val="20"/>
        </w:rPr>
        <w:t>”:</w:t>
      </w:r>
      <w:r w:rsidR="00036C18" w:rsidRPr="004F67B6">
        <w:rPr>
          <w:rFonts w:ascii="Arial" w:hAnsi="Arial" w:cs="Arial"/>
          <w:b/>
          <w:sz w:val="20"/>
          <w:szCs w:val="20"/>
        </w:rPr>
        <w:t xml:space="preserve"> </w:t>
      </w:r>
      <w:r w:rsidR="002471BA">
        <w:rPr>
          <w:rFonts w:ascii="Arial" w:hAnsi="Arial" w:cs="Arial"/>
          <w:sz w:val="20"/>
          <w:szCs w:val="20"/>
        </w:rPr>
        <w:t>h</w:t>
      </w:r>
      <w:r w:rsidR="00036C18" w:rsidRPr="004F67B6">
        <w:rPr>
          <w:rFonts w:ascii="Arial" w:hAnsi="Arial" w:cs="Arial"/>
          <w:sz w:val="20"/>
          <w:szCs w:val="20"/>
        </w:rPr>
        <w:t>et elektrische vermogen dat nodig is voor de opbouw van magnetische velden (bijvoorbeeld in motoren en transformatoren) of elektrische velden (bijvoorbeeld in condensatoren). De waarde is gelijk aan 3 U I sinus(phi), waarbij U en I de effectieve waarden zijn van de fundamentele componenten van de spanning (tussen een fase en de aarde) en de stroom (in die fase) en waarbij phi het faseverschil voorstelt tussen de fundamentele componenten van de spanning en de stroom.</w:t>
      </w:r>
    </w:p>
    <w:p w14:paraId="7E598787" w14:textId="77777777" w:rsidR="00036C18" w:rsidRPr="004F67B6" w:rsidRDefault="00036C18" w:rsidP="001E6794">
      <w:pPr>
        <w:pStyle w:val="NoSpacing"/>
        <w:jc w:val="both"/>
        <w:rPr>
          <w:rFonts w:ascii="Arial" w:hAnsi="Arial" w:cs="Arial"/>
          <w:b/>
          <w:sz w:val="20"/>
          <w:szCs w:val="20"/>
        </w:rPr>
      </w:pPr>
    </w:p>
    <w:p w14:paraId="06C5FA86" w14:textId="703A447E" w:rsidR="00452FBA" w:rsidRPr="004F67B6" w:rsidRDefault="00450F52" w:rsidP="001E6794">
      <w:pPr>
        <w:pStyle w:val="NoSpacing"/>
        <w:jc w:val="both"/>
        <w:rPr>
          <w:rFonts w:ascii="Arial" w:hAnsi="Arial" w:cs="Arial"/>
          <w:sz w:val="20"/>
          <w:szCs w:val="20"/>
        </w:rPr>
      </w:pPr>
      <w:r w:rsidRPr="004F67B6">
        <w:rPr>
          <w:rFonts w:ascii="Arial" w:hAnsi="Arial" w:cs="Arial"/>
          <w:sz w:val="20"/>
          <w:szCs w:val="20"/>
        </w:rPr>
        <w:t>“</w:t>
      </w:r>
      <w:r w:rsidR="00452FBA" w:rsidRPr="004F67B6">
        <w:rPr>
          <w:rFonts w:ascii="Arial" w:hAnsi="Arial" w:cs="Arial"/>
          <w:b/>
          <w:sz w:val="20"/>
          <w:szCs w:val="20"/>
        </w:rPr>
        <w:t>Register van Evenwichtsverantwoordelijken</w:t>
      </w:r>
      <w:r w:rsidRPr="004F67B6">
        <w:rPr>
          <w:rFonts w:ascii="Arial" w:hAnsi="Arial" w:cs="Arial"/>
          <w:sz w:val="20"/>
          <w:szCs w:val="20"/>
        </w:rPr>
        <w:t>”:</w:t>
      </w:r>
      <w:r w:rsidR="00036C18" w:rsidRPr="004F67B6">
        <w:rPr>
          <w:rFonts w:ascii="Arial" w:hAnsi="Arial" w:cs="Arial"/>
          <w:sz w:val="20"/>
          <w:szCs w:val="20"/>
        </w:rPr>
        <w:t xml:space="preserve"> </w:t>
      </w:r>
      <w:r w:rsidR="002471BA">
        <w:rPr>
          <w:rFonts w:ascii="Arial" w:hAnsi="Arial" w:cs="Arial"/>
          <w:sz w:val="20"/>
          <w:szCs w:val="20"/>
        </w:rPr>
        <w:t>h</w:t>
      </w:r>
      <w:r w:rsidR="00036C18" w:rsidRPr="004F67B6">
        <w:rPr>
          <w:rFonts w:ascii="Arial" w:hAnsi="Arial" w:cs="Arial"/>
          <w:sz w:val="20"/>
          <w:szCs w:val="20"/>
        </w:rPr>
        <w:t>et register door de transmissienetbeheerder bijgehouden overeenkomstig het Federaal Technisch Reglement.</w:t>
      </w:r>
    </w:p>
    <w:p w14:paraId="7E71C14D" w14:textId="77777777" w:rsidR="00036C18" w:rsidRPr="004F67B6" w:rsidRDefault="00036C18" w:rsidP="001E6794">
      <w:pPr>
        <w:pStyle w:val="NoSpacing"/>
        <w:jc w:val="both"/>
        <w:rPr>
          <w:rFonts w:ascii="Arial" w:hAnsi="Arial" w:cs="Arial"/>
          <w:b/>
          <w:sz w:val="20"/>
          <w:szCs w:val="20"/>
        </w:rPr>
      </w:pPr>
    </w:p>
    <w:p w14:paraId="68BFED3C" w14:textId="1AF2E7EB" w:rsidR="00036C18" w:rsidRPr="004F67B6" w:rsidRDefault="00450F52" w:rsidP="001E6794">
      <w:pPr>
        <w:pStyle w:val="NoSpacing"/>
        <w:jc w:val="both"/>
        <w:rPr>
          <w:rFonts w:ascii="Arial" w:hAnsi="Arial" w:cs="Arial"/>
          <w:sz w:val="20"/>
          <w:szCs w:val="20"/>
        </w:rPr>
      </w:pPr>
      <w:r w:rsidRPr="004F67B6">
        <w:rPr>
          <w:rFonts w:ascii="Arial" w:hAnsi="Arial" w:cs="Arial"/>
          <w:bCs/>
          <w:sz w:val="20"/>
          <w:szCs w:val="20"/>
        </w:rPr>
        <w:t>“</w:t>
      </w:r>
      <w:r w:rsidR="00452FBA" w:rsidRPr="004F67B6">
        <w:rPr>
          <w:rFonts w:ascii="Arial" w:hAnsi="Arial" w:cs="Arial"/>
          <w:b/>
          <w:bCs/>
          <w:sz w:val="20"/>
          <w:szCs w:val="20"/>
        </w:rPr>
        <w:t>Register van Toegangspunten</w:t>
      </w:r>
      <w:r w:rsidRPr="004F67B6">
        <w:rPr>
          <w:rFonts w:ascii="Arial" w:hAnsi="Arial" w:cs="Arial"/>
          <w:bCs/>
          <w:sz w:val="20"/>
          <w:szCs w:val="20"/>
        </w:rPr>
        <w:t>”:</w:t>
      </w:r>
      <w:r w:rsidR="0076514E">
        <w:rPr>
          <w:rFonts w:ascii="Arial" w:hAnsi="Arial" w:cs="Arial"/>
          <w:bCs/>
          <w:sz w:val="20"/>
          <w:szCs w:val="20"/>
        </w:rPr>
        <w:t xml:space="preserve"> </w:t>
      </w:r>
      <w:r w:rsidR="002471BA">
        <w:rPr>
          <w:rFonts w:ascii="Arial" w:hAnsi="Arial" w:cs="Arial"/>
          <w:bCs/>
          <w:sz w:val="20"/>
          <w:szCs w:val="20"/>
        </w:rPr>
        <w:t>h</w:t>
      </w:r>
      <w:r w:rsidR="0076514E">
        <w:rPr>
          <w:rFonts w:ascii="Arial" w:hAnsi="Arial" w:cs="Arial"/>
          <w:bCs/>
          <w:sz w:val="20"/>
          <w:szCs w:val="20"/>
        </w:rPr>
        <w:t>et r</w:t>
      </w:r>
      <w:r w:rsidR="00036C18" w:rsidRPr="004F67B6">
        <w:rPr>
          <w:rFonts w:ascii="Arial" w:hAnsi="Arial" w:cs="Arial"/>
          <w:sz w:val="20"/>
          <w:szCs w:val="20"/>
        </w:rPr>
        <w:t>egister door Elia bijgehouden en zoals aangepast van tijd tot tijd dat, onder meer, vermeldt:</w:t>
      </w:r>
    </w:p>
    <w:p w14:paraId="25FD1534" w14:textId="08A4C61D" w:rsidR="00036C18" w:rsidRPr="004F67B6" w:rsidRDefault="00036C18" w:rsidP="004E5961">
      <w:pPr>
        <w:pStyle w:val="NoSpacing"/>
        <w:numPr>
          <w:ilvl w:val="0"/>
          <w:numId w:val="6"/>
        </w:numPr>
        <w:jc w:val="both"/>
        <w:rPr>
          <w:rFonts w:ascii="Arial" w:hAnsi="Arial" w:cs="Arial"/>
          <w:sz w:val="20"/>
          <w:szCs w:val="20"/>
        </w:rPr>
      </w:pPr>
      <w:r w:rsidRPr="004F67B6">
        <w:rPr>
          <w:rFonts w:ascii="Arial" w:hAnsi="Arial" w:cs="Arial"/>
          <w:sz w:val="20"/>
          <w:szCs w:val="20"/>
        </w:rPr>
        <w:t>voor elk Afname- en/of Injectiepunt, de referentie van het Toegangscontract waardoor Toegang tot het Elia-</w:t>
      </w:r>
      <w:r w:rsidR="005F14E3">
        <w:rPr>
          <w:rFonts w:ascii="Arial" w:hAnsi="Arial" w:cs="Arial"/>
          <w:sz w:val="20"/>
          <w:szCs w:val="20"/>
        </w:rPr>
        <w:t>n</w:t>
      </w:r>
      <w:r w:rsidRPr="004F67B6">
        <w:rPr>
          <w:rFonts w:ascii="Arial" w:hAnsi="Arial" w:cs="Arial"/>
          <w:sz w:val="20"/>
          <w:szCs w:val="20"/>
        </w:rPr>
        <w:t xml:space="preserve">et wordt verleend; </w:t>
      </w:r>
    </w:p>
    <w:p w14:paraId="79232FC6" w14:textId="47886F91" w:rsidR="00036C18" w:rsidRPr="004F67B6" w:rsidRDefault="00036C18" w:rsidP="004E5961">
      <w:pPr>
        <w:pStyle w:val="NoSpacing"/>
        <w:numPr>
          <w:ilvl w:val="0"/>
          <w:numId w:val="6"/>
        </w:numPr>
        <w:jc w:val="both"/>
        <w:rPr>
          <w:rFonts w:ascii="Arial" w:hAnsi="Arial" w:cs="Arial"/>
          <w:sz w:val="20"/>
          <w:szCs w:val="20"/>
        </w:rPr>
      </w:pPr>
      <w:r w:rsidRPr="004F67B6">
        <w:rPr>
          <w:rFonts w:ascii="Arial" w:hAnsi="Arial" w:cs="Arial"/>
          <w:sz w:val="20"/>
          <w:szCs w:val="20"/>
        </w:rPr>
        <w:t>voor elk Afname- en/of Injectiepunt, met uitsluiting van de Punten die een Gesloten Distributienet voeden dat aangesloten is op het Elia-net, de aangeduide Evenwichtsverantwoordelijke belast met de respectievelijke afname en in</w:t>
      </w:r>
      <w:r w:rsidR="00C470B6">
        <w:rPr>
          <w:rFonts w:ascii="Arial" w:hAnsi="Arial" w:cs="Arial"/>
          <w:sz w:val="20"/>
          <w:szCs w:val="20"/>
        </w:rPr>
        <w:t>jectie en de aanduiding van de L</w:t>
      </w:r>
      <w:r w:rsidRPr="004F67B6">
        <w:rPr>
          <w:rFonts w:ascii="Arial" w:hAnsi="Arial" w:cs="Arial"/>
          <w:sz w:val="20"/>
          <w:szCs w:val="20"/>
        </w:rPr>
        <w:t xml:space="preserve">everancier; </w:t>
      </w:r>
    </w:p>
    <w:p w14:paraId="55ECAE7F" w14:textId="238161D8" w:rsidR="00036C18" w:rsidRPr="004F67B6" w:rsidRDefault="00036C18" w:rsidP="004E5961">
      <w:pPr>
        <w:pStyle w:val="NoSpacing"/>
        <w:numPr>
          <w:ilvl w:val="0"/>
          <w:numId w:val="6"/>
        </w:numPr>
        <w:jc w:val="both"/>
        <w:rPr>
          <w:rFonts w:ascii="Arial" w:hAnsi="Arial" w:cs="Arial"/>
          <w:sz w:val="20"/>
          <w:szCs w:val="20"/>
        </w:rPr>
      </w:pPr>
      <w:r w:rsidRPr="004F67B6">
        <w:rPr>
          <w:rFonts w:ascii="Arial" w:hAnsi="Arial" w:cs="Arial"/>
          <w:sz w:val="20"/>
          <w:szCs w:val="20"/>
        </w:rPr>
        <w:t>voor elk Toegangspunt dat een Gesloten Distributienet voedt dat aangesloten is op het Elia-net, de aangeduide Evenwichtsverantwoordelijke die belast is met de niet-toegekende energie in het Gesloten Distributienet;</w:t>
      </w:r>
    </w:p>
    <w:p w14:paraId="3EE5C21C" w14:textId="4394A075" w:rsidR="00452FBA" w:rsidRPr="004F67B6" w:rsidRDefault="0076514E" w:rsidP="004E5961">
      <w:pPr>
        <w:pStyle w:val="NoSpacing"/>
        <w:numPr>
          <w:ilvl w:val="0"/>
          <w:numId w:val="6"/>
        </w:numPr>
        <w:jc w:val="both"/>
        <w:rPr>
          <w:rFonts w:ascii="Arial" w:hAnsi="Arial" w:cs="Arial"/>
          <w:sz w:val="20"/>
          <w:szCs w:val="20"/>
        </w:rPr>
      </w:pPr>
      <w:r>
        <w:rPr>
          <w:rFonts w:ascii="Arial" w:hAnsi="Arial" w:cs="Arial"/>
          <w:sz w:val="20"/>
          <w:szCs w:val="20"/>
        </w:rPr>
        <w:t>h</w:t>
      </w:r>
      <w:r w:rsidR="00036C18" w:rsidRPr="004F67B6">
        <w:rPr>
          <w:rFonts w:ascii="Arial" w:hAnsi="Arial" w:cs="Arial"/>
          <w:sz w:val="20"/>
          <w:szCs w:val="20"/>
        </w:rPr>
        <w:t>et Ter Beschikking Gestelde Vermogen op elk Afnamepunt en/of elk Injectiepunt.</w:t>
      </w:r>
    </w:p>
    <w:p w14:paraId="5E359D69" w14:textId="77777777" w:rsidR="00036C18" w:rsidRPr="004F67B6" w:rsidRDefault="00036C18" w:rsidP="001E6794">
      <w:pPr>
        <w:pStyle w:val="NoSpacing"/>
        <w:jc w:val="both"/>
        <w:rPr>
          <w:rFonts w:ascii="Arial" w:hAnsi="Arial" w:cs="Arial"/>
          <w:b/>
          <w:sz w:val="20"/>
          <w:szCs w:val="20"/>
        </w:rPr>
      </w:pPr>
    </w:p>
    <w:p w14:paraId="0F548437" w14:textId="17D5A795" w:rsidR="00452FBA" w:rsidRPr="004F67B6" w:rsidRDefault="00450F52" w:rsidP="001E6794">
      <w:pPr>
        <w:pStyle w:val="NoSpacing"/>
        <w:jc w:val="both"/>
        <w:rPr>
          <w:rFonts w:ascii="Arial" w:hAnsi="Arial" w:cs="Arial"/>
          <w:b/>
          <w:sz w:val="20"/>
          <w:szCs w:val="20"/>
        </w:rPr>
      </w:pPr>
      <w:r w:rsidRPr="00CB427B">
        <w:rPr>
          <w:rFonts w:ascii="Arial" w:hAnsi="Arial" w:cs="Arial"/>
          <w:sz w:val="20"/>
          <w:szCs w:val="20"/>
        </w:rPr>
        <w:t>“</w:t>
      </w:r>
      <w:r w:rsidR="005F0B45">
        <w:rPr>
          <w:rFonts w:ascii="Arial" w:hAnsi="Arial" w:cs="Arial"/>
          <w:b/>
          <w:sz w:val="20"/>
          <w:szCs w:val="20"/>
        </w:rPr>
        <w:t>Schade</w:t>
      </w:r>
      <w:r w:rsidR="00CB427B" w:rsidRPr="00CB427B">
        <w:rPr>
          <w:rFonts w:ascii="Arial" w:hAnsi="Arial" w:cs="Arial"/>
          <w:sz w:val="20"/>
          <w:szCs w:val="20"/>
        </w:rPr>
        <w:t>”</w:t>
      </w:r>
      <w:r w:rsidRPr="00CB427B">
        <w:rPr>
          <w:rFonts w:ascii="Arial" w:hAnsi="Arial" w:cs="Arial"/>
          <w:sz w:val="20"/>
          <w:szCs w:val="20"/>
        </w:rPr>
        <w:t>:</w:t>
      </w:r>
      <w:r w:rsidR="00CB427B">
        <w:rPr>
          <w:rFonts w:ascii="Arial" w:hAnsi="Arial" w:cs="Arial"/>
          <w:b/>
          <w:sz w:val="20"/>
          <w:szCs w:val="20"/>
        </w:rPr>
        <w:t xml:space="preserve"> </w:t>
      </w:r>
      <w:r w:rsidR="0076514E">
        <w:rPr>
          <w:rFonts w:ascii="Arial" w:hAnsi="Arial" w:cs="Arial"/>
          <w:sz w:val="20"/>
          <w:szCs w:val="20"/>
        </w:rPr>
        <w:t>b</w:t>
      </w:r>
      <w:r w:rsidR="00ED1740" w:rsidRPr="004F67B6">
        <w:rPr>
          <w:rFonts w:ascii="Arial" w:hAnsi="Arial" w:cs="Arial"/>
          <w:sz w:val="20"/>
          <w:szCs w:val="20"/>
        </w:rPr>
        <w:t>ehoudens indien anders bepaald in dit Contract, elke schade, kost, verlies (met inbegrip van winstderving en/of onderbreking van activiteiten), verplichting, aansprakelijkheid, boete, betalingsverplichting en/of invorderingskost, het weze rechtstreeks of onrechtstreeks voortvloeiend uit of verband houdend met het schadeverwekkend gegeven, ongeacht of deze voorzienbaar dan wel onvoorzienbaar is.</w:t>
      </w:r>
    </w:p>
    <w:p w14:paraId="5EF0E746" w14:textId="77777777" w:rsidR="00ED1740" w:rsidRPr="004F67B6" w:rsidRDefault="00ED1740" w:rsidP="001E6794">
      <w:pPr>
        <w:pStyle w:val="NoSpacing"/>
        <w:jc w:val="both"/>
        <w:rPr>
          <w:rFonts w:ascii="Arial" w:hAnsi="Arial" w:cs="Arial"/>
          <w:b/>
          <w:sz w:val="20"/>
          <w:szCs w:val="20"/>
        </w:rPr>
      </w:pPr>
    </w:p>
    <w:p w14:paraId="3860F5DE" w14:textId="28CE0E10" w:rsidR="00452FBA" w:rsidRPr="004F67B6" w:rsidRDefault="00450F52" w:rsidP="001E6794">
      <w:pPr>
        <w:pStyle w:val="NoSpacing"/>
        <w:jc w:val="both"/>
        <w:rPr>
          <w:rFonts w:ascii="Arial" w:hAnsi="Arial" w:cs="Arial"/>
          <w:b/>
          <w:sz w:val="20"/>
          <w:szCs w:val="20"/>
        </w:rPr>
      </w:pPr>
      <w:r w:rsidRPr="00CB427B">
        <w:rPr>
          <w:rFonts w:ascii="Arial" w:hAnsi="Arial" w:cs="Arial"/>
          <w:sz w:val="20"/>
          <w:szCs w:val="20"/>
        </w:rPr>
        <w:t>“</w:t>
      </w:r>
      <w:r w:rsidR="00A94CD0" w:rsidRPr="004F67B6">
        <w:rPr>
          <w:rFonts w:ascii="Arial" w:hAnsi="Arial" w:cs="Arial"/>
          <w:b/>
          <w:sz w:val="20"/>
          <w:szCs w:val="20"/>
        </w:rPr>
        <w:t>Tarief</w:t>
      </w:r>
      <w:r w:rsidR="00CB427B" w:rsidRPr="00CB427B">
        <w:rPr>
          <w:rFonts w:ascii="Arial" w:hAnsi="Arial" w:cs="Arial"/>
          <w:sz w:val="20"/>
          <w:szCs w:val="20"/>
        </w:rPr>
        <w:t>”</w:t>
      </w:r>
      <w:r w:rsidRPr="00CB427B">
        <w:rPr>
          <w:rFonts w:ascii="Arial" w:hAnsi="Arial" w:cs="Arial"/>
          <w:sz w:val="20"/>
          <w:szCs w:val="20"/>
        </w:rPr>
        <w:t>:</w:t>
      </w:r>
      <w:r w:rsidR="00ED1740" w:rsidRPr="004F67B6">
        <w:rPr>
          <w:rFonts w:ascii="Arial" w:hAnsi="Arial" w:cs="Arial"/>
          <w:b/>
          <w:sz w:val="20"/>
          <w:szCs w:val="20"/>
        </w:rPr>
        <w:t xml:space="preserve"> </w:t>
      </w:r>
      <w:r w:rsidR="0076514E">
        <w:rPr>
          <w:rFonts w:ascii="Arial" w:hAnsi="Arial" w:cs="Arial"/>
          <w:sz w:val="20"/>
          <w:szCs w:val="20"/>
        </w:rPr>
        <w:t>e</w:t>
      </w:r>
      <w:r w:rsidR="00ED1740" w:rsidRPr="004F67B6">
        <w:rPr>
          <w:rFonts w:ascii="Arial" w:hAnsi="Arial" w:cs="Arial"/>
          <w:sz w:val="20"/>
          <w:szCs w:val="20"/>
        </w:rPr>
        <w:t>en generieke term gebruikt om, geheel of gedeeltelijk, de tarieven aan te duiden, die in het kader van dit Contract van toepassing zijn voor de Toegangshouders, waaronder ook, in voorkomend geval, voor de aansluiting op het Elia-</w:t>
      </w:r>
      <w:r w:rsidR="005F14E3">
        <w:rPr>
          <w:rFonts w:ascii="Arial" w:hAnsi="Arial" w:cs="Arial"/>
          <w:sz w:val="20"/>
          <w:szCs w:val="20"/>
        </w:rPr>
        <w:t>n</w:t>
      </w:r>
      <w:r w:rsidR="00ED1740" w:rsidRPr="004F67B6">
        <w:rPr>
          <w:rFonts w:ascii="Arial" w:hAnsi="Arial" w:cs="Arial"/>
          <w:sz w:val="20"/>
          <w:szCs w:val="20"/>
        </w:rPr>
        <w:t xml:space="preserve">et, zoals deze zijn goedgekeurd door of, in voorkomend geval, opgelegd door de CREG in overeenstemming met de geldende wettelijke bepalingen zoals bepaald in Artikel </w:t>
      </w:r>
      <w:r w:rsidR="004C41A1">
        <w:rPr>
          <w:rFonts w:ascii="Arial" w:hAnsi="Arial" w:cs="Arial"/>
          <w:sz w:val="20"/>
          <w:szCs w:val="20"/>
        </w:rPr>
        <w:t>2</w:t>
      </w:r>
      <w:r w:rsidR="00ED1740" w:rsidRPr="004F67B6">
        <w:rPr>
          <w:rFonts w:ascii="Arial" w:hAnsi="Arial" w:cs="Arial"/>
          <w:sz w:val="20"/>
          <w:szCs w:val="20"/>
        </w:rPr>
        <w:t>5 van onderhavig Contract en gepubliceerd voor een regulatoire periode door de CREG.</w:t>
      </w:r>
    </w:p>
    <w:p w14:paraId="6567FAA4" w14:textId="77777777" w:rsidR="00ED1740" w:rsidRPr="004F67B6" w:rsidRDefault="00ED1740" w:rsidP="001E6794">
      <w:pPr>
        <w:pStyle w:val="NoSpacing"/>
        <w:jc w:val="both"/>
        <w:rPr>
          <w:rFonts w:ascii="Arial" w:hAnsi="Arial" w:cs="Arial"/>
          <w:b/>
          <w:sz w:val="20"/>
          <w:szCs w:val="20"/>
        </w:rPr>
      </w:pPr>
    </w:p>
    <w:p w14:paraId="7AC50EDA" w14:textId="3992D195" w:rsidR="00452FBA" w:rsidRPr="004F67B6" w:rsidRDefault="00450F52" w:rsidP="001E6794">
      <w:pPr>
        <w:pStyle w:val="NoSpacing"/>
        <w:jc w:val="both"/>
        <w:rPr>
          <w:rFonts w:ascii="Arial" w:hAnsi="Arial" w:cs="Arial"/>
          <w:b/>
          <w:sz w:val="20"/>
          <w:szCs w:val="20"/>
        </w:rPr>
      </w:pPr>
      <w:r w:rsidRPr="00CB427B">
        <w:rPr>
          <w:rFonts w:ascii="Arial" w:hAnsi="Arial" w:cs="Arial"/>
          <w:sz w:val="20"/>
          <w:szCs w:val="20"/>
        </w:rPr>
        <w:t>“</w:t>
      </w:r>
      <w:r w:rsidR="00452FBA" w:rsidRPr="004F67B6">
        <w:rPr>
          <w:rFonts w:ascii="Arial" w:hAnsi="Arial" w:cs="Arial"/>
          <w:b/>
          <w:sz w:val="20"/>
          <w:szCs w:val="20"/>
        </w:rPr>
        <w:t>Tariefmethodologie</w:t>
      </w:r>
      <w:r w:rsidR="00CB427B" w:rsidRPr="00CB427B">
        <w:rPr>
          <w:rFonts w:ascii="Arial" w:hAnsi="Arial" w:cs="Arial"/>
          <w:sz w:val="20"/>
          <w:szCs w:val="20"/>
        </w:rPr>
        <w:t>”</w:t>
      </w:r>
      <w:r w:rsidR="00A94CD0" w:rsidRPr="00CB427B">
        <w:rPr>
          <w:rFonts w:ascii="Arial" w:hAnsi="Arial" w:cs="Arial"/>
          <w:sz w:val="20"/>
          <w:szCs w:val="20"/>
        </w:rPr>
        <w:t>:</w:t>
      </w:r>
      <w:r w:rsidR="00452FBA" w:rsidRPr="00CB427B">
        <w:rPr>
          <w:rFonts w:ascii="Arial" w:hAnsi="Arial" w:cs="Arial"/>
          <w:sz w:val="20"/>
          <w:szCs w:val="20"/>
        </w:rPr>
        <w:t xml:space="preserve"> </w:t>
      </w:r>
      <w:r w:rsidR="0076514E">
        <w:rPr>
          <w:rFonts w:ascii="Arial" w:hAnsi="Arial" w:cs="Arial"/>
          <w:sz w:val="20"/>
          <w:szCs w:val="20"/>
        </w:rPr>
        <w:t>m</w:t>
      </w:r>
      <w:r w:rsidR="00ED1740" w:rsidRPr="004F67B6">
        <w:rPr>
          <w:rFonts w:ascii="Arial" w:hAnsi="Arial" w:cs="Arial"/>
          <w:sz w:val="20"/>
          <w:szCs w:val="20"/>
        </w:rPr>
        <w:t>ethodologie voor het berekenen en vastleggen van de tarifaire voorwaarden inzake de aansluiting op en toegang tot het elektriciteitsnetwerk met een transmissiefunctie zoals opgesteld door de CREG in toepassing van artikel 12 § 2 van de Elektriciteitswet en gepubliceerd op de website van de CREG.</w:t>
      </w:r>
    </w:p>
    <w:p w14:paraId="03A31C1C" w14:textId="77777777" w:rsidR="00ED1740" w:rsidRPr="004F67B6" w:rsidRDefault="00ED1740" w:rsidP="001E6794">
      <w:pPr>
        <w:pStyle w:val="NoSpacing"/>
        <w:jc w:val="both"/>
        <w:rPr>
          <w:rFonts w:ascii="Arial" w:hAnsi="Arial" w:cs="Arial"/>
          <w:b/>
          <w:sz w:val="20"/>
          <w:szCs w:val="20"/>
        </w:rPr>
      </w:pPr>
    </w:p>
    <w:p w14:paraId="74D7ACCA" w14:textId="283511BE" w:rsidR="00452FBA" w:rsidRPr="004F67B6" w:rsidRDefault="00450F52" w:rsidP="001E6794">
      <w:pPr>
        <w:pStyle w:val="NoSpacing"/>
        <w:jc w:val="both"/>
        <w:rPr>
          <w:rFonts w:ascii="Arial" w:hAnsi="Arial" w:cs="Arial"/>
          <w:b/>
          <w:sz w:val="20"/>
          <w:szCs w:val="20"/>
        </w:rPr>
      </w:pPr>
      <w:r w:rsidRPr="00CB427B">
        <w:rPr>
          <w:rFonts w:ascii="Arial" w:hAnsi="Arial" w:cs="Arial"/>
          <w:sz w:val="20"/>
          <w:szCs w:val="20"/>
        </w:rPr>
        <w:t>“</w:t>
      </w:r>
      <w:r w:rsidR="00452FBA" w:rsidRPr="004F67B6">
        <w:rPr>
          <w:rFonts w:ascii="Arial" w:hAnsi="Arial" w:cs="Arial"/>
          <w:b/>
          <w:sz w:val="20"/>
          <w:szCs w:val="20"/>
        </w:rPr>
        <w:t>Technisch Reglement Transmissie</w:t>
      </w:r>
      <w:r w:rsidR="00CB427B" w:rsidRPr="00CB427B">
        <w:rPr>
          <w:rFonts w:ascii="Arial" w:hAnsi="Arial" w:cs="Arial"/>
          <w:sz w:val="20"/>
          <w:szCs w:val="20"/>
        </w:rPr>
        <w:t>”</w:t>
      </w:r>
      <w:r w:rsidR="00A94CD0" w:rsidRPr="00CB427B">
        <w:rPr>
          <w:rFonts w:ascii="Arial" w:hAnsi="Arial" w:cs="Arial"/>
          <w:sz w:val="20"/>
          <w:szCs w:val="20"/>
        </w:rPr>
        <w:t>:</w:t>
      </w:r>
      <w:r w:rsidR="00452FBA" w:rsidRPr="00CB427B">
        <w:rPr>
          <w:rFonts w:ascii="Arial" w:hAnsi="Arial" w:cs="Arial"/>
          <w:sz w:val="20"/>
          <w:szCs w:val="20"/>
        </w:rPr>
        <w:t xml:space="preserve"> </w:t>
      </w:r>
      <w:r w:rsidR="0076514E">
        <w:rPr>
          <w:rFonts w:ascii="Arial" w:hAnsi="Arial" w:cs="Arial"/>
          <w:sz w:val="20"/>
          <w:szCs w:val="20"/>
        </w:rPr>
        <w:t>h</w:t>
      </w:r>
      <w:r w:rsidR="00ED1740" w:rsidRPr="004F67B6">
        <w:rPr>
          <w:rFonts w:ascii="Arial" w:hAnsi="Arial" w:cs="Arial"/>
          <w:sz w:val="20"/>
          <w:szCs w:val="20"/>
        </w:rPr>
        <w:t>et Koninklijk besluit van 22 april 2019 houdende een technisch reglement voor het beheer van het transmissienet van elektriciteit en de toegang ertoe, zoals aangepast van tijd tot tijd.</w:t>
      </w:r>
    </w:p>
    <w:p w14:paraId="3522720B" w14:textId="77777777" w:rsidR="00ED1740" w:rsidRPr="004F67B6" w:rsidRDefault="00ED1740" w:rsidP="001E6794">
      <w:pPr>
        <w:pStyle w:val="NoSpacing"/>
        <w:jc w:val="both"/>
        <w:rPr>
          <w:rFonts w:ascii="Arial" w:hAnsi="Arial" w:cs="Arial"/>
          <w:b/>
          <w:sz w:val="20"/>
          <w:szCs w:val="20"/>
        </w:rPr>
      </w:pPr>
    </w:p>
    <w:p w14:paraId="110CBB4B" w14:textId="385D5BF9" w:rsidR="00452FBA" w:rsidRPr="004F67B6" w:rsidRDefault="00450F52" w:rsidP="001E6794">
      <w:pPr>
        <w:pStyle w:val="NoSpacing"/>
        <w:jc w:val="both"/>
        <w:rPr>
          <w:rFonts w:ascii="Arial" w:hAnsi="Arial" w:cs="Arial"/>
          <w:b/>
          <w:sz w:val="20"/>
          <w:szCs w:val="20"/>
        </w:rPr>
      </w:pPr>
      <w:r w:rsidRPr="0076514E">
        <w:rPr>
          <w:rFonts w:ascii="Arial" w:hAnsi="Arial" w:cs="Arial"/>
          <w:sz w:val="20"/>
          <w:szCs w:val="20"/>
        </w:rPr>
        <w:t>“</w:t>
      </w:r>
      <w:r w:rsidR="00452FBA" w:rsidRPr="004F67B6">
        <w:rPr>
          <w:rFonts w:ascii="Arial" w:hAnsi="Arial" w:cs="Arial"/>
          <w:b/>
          <w:sz w:val="20"/>
          <w:szCs w:val="20"/>
        </w:rPr>
        <w:t>Technische Reglementen</w:t>
      </w:r>
      <w:r w:rsidR="0076514E" w:rsidRPr="0076514E">
        <w:rPr>
          <w:rFonts w:ascii="Arial" w:hAnsi="Arial" w:cs="Arial"/>
          <w:sz w:val="20"/>
          <w:szCs w:val="20"/>
        </w:rPr>
        <w:t>”</w:t>
      </w:r>
      <w:r w:rsidR="00A94CD0" w:rsidRPr="0076514E">
        <w:rPr>
          <w:rFonts w:ascii="Arial" w:hAnsi="Arial" w:cs="Arial"/>
          <w:sz w:val="20"/>
          <w:szCs w:val="20"/>
        </w:rPr>
        <w:t>:</w:t>
      </w:r>
      <w:r w:rsidR="00ED1740" w:rsidRPr="004F67B6">
        <w:rPr>
          <w:rFonts w:ascii="Arial" w:hAnsi="Arial" w:cs="Arial"/>
          <w:b/>
          <w:sz w:val="20"/>
          <w:szCs w:val="20"/>
        </w:rPr>
        <w:t xml:space="preserve"> </w:t>
      </w:r>
      <w:r w:rsidR="0076514E">
        <w:rPr>
          <w:rFonts w:ascii="Arial" w:hAnsi="Arial" w:cs="Arial"/>
          <w:sz w:val="20"/>
          <w:szCs w:val="20"/>
        </w:rPr>
        <w:t>h</w:t>
      </w:r>
      <w:r w:rsidR="00ED1740" w:rsidRPr="004F67B6">
        <w:rPr>
          <w:rFonts w:ascii="Arial" w:hAnsi="Arial" w:cs="Arial"/>
          <w:sz w:val="20"/>
          <w:szCs w:val="20"/>
        </w:rPr>
        <w:t>et Technisch Reglement Transmissie en de Technische Reglementen Plaatselijk Vervoer, Lokale en Gewestelijke Transmissie.</w:t>
      </w:r>
    </w:p>
    <w:p w14:paraId="0E6A8CCB" w14:textId="77777777" w:rsidR="00ED1740" w:rsidRPr="004F67B6" w:rsidRDefault="00ED1740" w:rsidP="001E6794">
      <w:pPr>
        <w:pStyle w:val="NoSpacing"/>
        <w:jc w:val="both"/>
        <w:rPr>
          <w:rFonts w:ascii="Arial" w:hAnsi="Arial" w:cs="Arial"/>
          <w:b/>
          <w:sz w:val="20"/>
          <w:szCs w:val="20"/>
        </w:rPr>
      </w:pPr>
    </w:p>
    <w:p w14:paraId="3079F41B" w14:textId="43025E62" w:rsidR="00452FBA" w:rsidRDefault="00450F52" w:rsidP="001E6794">
      <w:pPr>
        <w:pStyle w:val="NoSpacing"/>
        <w:jc w:val="both"/>
        <w:rPr>
          <w:rFonts w:ascii="Arial" w:hAnsi="Arial" w:cs="Arial"/>
          <w:sz w:val="20"/>
          <w:szCs w:val="20"/>
        </w:rPr>
      </w:pPr>
      <w:r w:rsidRPr="0076514E">
        <w:rPr>
          <w:rFonts w:ascii="Arial" w:hAnsi="Arial" w:cs="Arial"/>
          <w:sz w:val="20"/>
          <w:szCs w:val="20"/>
        </w:rPr>
        <w:lastRenderedPageBreak/>
        <w:t>“</w:t>
      </w:r>
      <w:r w:rsidR="00452FBA" w:rsidRPr="004F67B6">
        <w:rPr>
          <w:rFonts w:ascii="Arial" w:hAnsi="Arial" w:cs="Arial"/>
          <w:b/>
          <w:sz w:val="20"/>
          <w:szCs w:val="20"/>
        </w:rPr>
        <w:t>Technische Reglementen Plaatselijk Vervoer, Lokale en Gewestelijke Transmissie</w:t>
      </w:r>
      <w:r w:rsidR="0076514E" w:rsidRPr="0076514E">
        <w:rPr>
          <w:rFonts w:ascii="Arial" w:hAnsi="Arial" w:cs="Arial"/>
          <w:sz w:val="20"/>
          <w:szCs w:val="20"/>
        </w:rPr>
        <w:t>”</w:t>
      </w:r>
      <w:r w:rsidR="00A94CD0" w:rsidRPr="0076514E">
        <w:rPr>
          <w:rFonts w:ascii="Arial" w:hAnsi="Arial" w:cs="Arial"/>
          <w:sz w:val="20"/>
          <w:szCs w:val="20"/>
        </w:rPr>
        <w:t>:</w:t>
      </w:r>
      <w:r w:rsidR="00452FBA" w:rsidRPr="004F67B6">
        <w:rPr>
          <w:rFonts w:ascii="Arial" w:hAnsi="Arial" w:cs="Arial"/>
          <w:b/>
          <w:sz w:val="20"/>
          <w:szCs w:val="20"/>
        </w:rPr>
        <w:t xml:space="preserve"> </w:t>
      </w:r>
      <w:r w:rsidR="0076514E">
        <w:rPr>
          <w:rFonts w:ascii="Arial" w:hAnsi="Arial" w:cs="Arial"/>
          <w:sz w:val="20"/>
          <w:szCs w:val="20"/>
        </w:rPr>
        <w:t>d</w:t>
      </w:r>
      <w:r w:rsidR="008B4645">
        <w:rPr>
          <w:rFonts w:ascii="Arial" w:hAnsi="Arial" w:cs="Arial"/>
          <w:sz w:val="20"/>
          <w:szCs w:val="20"/>
        </w:rPr>
        <w:t>e Technische R</w:t>
      </w:r>
      <w:r w:rsidR="00ED1740" w:rsidRPr="004F67B6">
        <w:rPr>
          <w:rFonts w:ascii="Arial" w:hAnsi="Arial" w:cs="Arial"/>
          <w:sz w:val="20"/>
          <w:szCs w:val="20"/>
        </w:rPr>
        <w:t>eglementen Plaatselijk Vervoer, lokale of gewestelijke transmissie van elektriciteit die van toepassing zijn of zullen worden in Vlaanderen, Brussel en Wallonië, en zoals aangepast van tijd tot tijd</w:t>
      </w:r>
      <w:r w:rsidR="0076514E">
        <w:rPr>
          <w:rFonts w:ascii="Arial" w:hAnsi="Arial" w:cs="Arial"/>
          <w:sz w:val="20"/>
          <w:szCs w:val="20"/>
        </w:rPr>
        <w:t>.</w:t>
      </w:r>
    </w:p>
    <w:p w14:paraId="4CBCF362" w14:textId="3949E995" w:rsidR="0090578D" w:rsidRDefault="0090578D" w:rsidP="001E6794">
      <w:pPr>
        <w:pStyle w:val="NoSpacing"/>
        <w:jc w:val="both"/>
        <w:rPr>
          <w:rFonts w:ascii="Arial" w:hAnsi="Arial" w:cs="Arial"/>
          <w:b/>
          <w:sz w:val="20"/>
          <w:szCs w:val="20"/>
        </w:rPr>
      </w:pPr>
    </w:p>
    <w:p w14:paraId="6B6C115E" w14:textId="64EEA406" w:rsidR="0090578D" w:rsidRPr="004F67B6" w:rsidRDefault="00AD516A" w:rsidP="0090578D">
      <w:pPr>
        <w:pStyle w:val="NoSpacing"/>
        <w:jc w:val="both"/>
        <w:rPr>
          <w:rFonts w:ascii="Arial" w:hAnsi="Arial" w:cs="Arial"/>
          <w:sz w:val="20"/>
          <w:szCs w:val="20"/>
        </w:rPr>
      </w:pPr>
      <w:r w:rsidRPr="008B4645">
        <w:rPr>
          <w:rFonts w:ascii="Arial" w:hAnsi="Arial" w:cs="Arial"/>
          <w:sz w:val="20"/>
          <w:szCs w:val="20"/>
        </w:rPr>
        <w:t>“</w:t>
      </w:r>
      <w:r w:rsidR="0090578D">
        <w:rPr>
          <w:rFonts w:ascii="Arial" w:hAnsi="Arial" w:cs="Arial"/>
          <w:b/>
          <w:sz w:val="20"/>
          <w:szCs w:val="20"/>
        </w:rPr>
        <w:t>Technische</w:t>
      </w:r>
      <w:r w:rsidR="0090578D" w:rsidRPr="00C03B9E">
        <w:rPr>
          <w:rFonts w:ascii="Arial" w:hAnsi="Arial" w:cs="Arial"/>
          <w:b/>
          <w:sz w:val="20"/>
          <w:szCs w:val="20"/>
        </w:rPr>
        <w:t xml:space="preserve"> Voorwaarden</w:t>
      </w:r>
      <w:r w:rsidR="0090578D" w:rsidRPr="00C03B9E">
        <w:rPr>
          <w:rFonts w:ascii="Arial" w:hAnsi="Arial" w:cs="Arial"/>
          <w:sz w:val="20"/>
          <w:szCs w:val="20"/>
        </w:rPr>
        <w:t>”:</w:t>
      </w:r>
      <w:r w:rsidR="0090578D" w:rsidRPr="00C03B9E">
        <w:rPr>
          <w:rFonts w:ascii="Arial" w:hAnsi="Arial" w:cs="Arial"/>
          <w:b/>
          <w:sz w:val="20"/>
          <w:szCs w:val="20"/>
        </w:rPr>
        <w:t xml:space="preserve"> </w:t>
      </w:r>
      <w:r w:rsidR="0090578D" w:rsidRPr="00C03B9E">
        <w:rPr>
          <w:rFonts w:ascii="Arial" w:hAnsi="Arial" w:cs="Arial"/>
          <w:sz w:val="20"/>
          <w:szCs w:val="20"/>
        </w:rPr>
        <w:t>Deel III van dit Contract</w:t>
      </w:r>
      <w:r w:rsidR="0090578D" w:rsidRPr="004F67B6">
        <w:rPr>
          <w:rFonts w:ascii="Arial" w:hAnsi="Arial" w:cs="Arial"/>
          <w:sz w:val="20"/>
          <w:szCs w:val="20"/>
        </w:rPr>
        <w:t>.</w:t>
      </w:r>
    </w:p>
    <w:p w14:paraId="458B3376" w14:textId="77777777" w:rsidR="00ED1740" w:rsidRPr="004F67B6" w:rsidRDefault="00ED1740" w:rsidP="001E6794">
      <w:pPr>
        <w:pStyle w:val="NoSpacing"/>
        <w:jc w:val="both"/>
        <w:rPr>
          <w:rFonts w:ascii="Arial" w:hAnsi="Arial" w:cs="Arial"/>
          <w:b/>
          <w:sz w:val="20"/>
          <w:szCs w:val="20"/>
        </w:rPr>
      </w:pPr>
    </w:p>
    <w:p w14:paraId="51966AB4" w14:textId="154DACF7" w:rsidR="00452FBA" w:rsidRPr="004F67B6" w:rsidRDefault="00450F52" w:rsidP="001E6794">
      <w:pPr>
        <w:pStyle w:val="NoSpacing"/>
        <w:jc w:val="both"/>
        <w:rPr>
          <w:rFonts w:ascii="Arial" w:hAnsi="Arial" w:cs="Arial"/>
          <w:b/>
          <w:bCs/>
          <w:sz w:val="20"/>
          <w:szCs w:val="20"/>
        </w:rPr>
      </w:pPr>
      <w:r w:rsidRPr="0076514E">
        <w:rPr>
          <w:rFonts w:ascii="Arial" w:hAnsi="Arial" w:cs="Arial"/>
          <w:bCs/>
          <w:sz w:val="20"/>
          <w:szCs w:val="20"/>
        </w:rPr>
        <w:t>“</w:t>
      </w:r>
      <w:r w:rsidR="00452FBA" w:rsidRPr="004F67B6">
        <w:rPr>
          <w:rFonts w:ascii="Arial" w:hAnsi="Arial" w:cs="Arial"/>
          <w:b/>
          <w:bCs/>
          <w:sz w:val="20"/>
          <w:szCs w:val="20"/>
        </w:rPr>
        <w:t>Ter Beschikking Gesteld Vermogen</w:t>
      </w:r>
      <w:r w:rsidR="0076514E" w:rsidRPr="0076514E">
        <w:rPr>
          <w:rFonts w:ascii="Arial" w:hAnsi="Arial" w:cs="Arial"/>
          <w:bCs/>
          <w:sz w:val="20"/>
          <w:szCs w:val="20"/>
        </w:rPr>
        <w:t>”</w:t>
      </w:r>
      <w:r w:rsidR="00A94CD0" w:rsidRPr="0076514E">
        <w:rPr>
          <w:rFonts w:ascii="Arial" w:hAnsi="Arial" w:cs="Arial"/>
          <w:bCs/>
          <w:sz w:val="20"/>
          <w:szCs w:val="20"/>
        </w:rPr>
        <w:t>:</w:t>
      </w:r>
      <w:r w:rsidR="00ED1740" w:rsidRPr="004F67B6">
        <w:rPr>
          <w:rFonts w:ascii="Arial" w:hAnsi="Arial" w:cs="Arial"/>
          <w:b/>
          <w:bCs/>
          <w:sz w:val="20"/>
          <w:szCs w:val="20"/>
        </w:rPr>
        <w:t xml:space="preserve"> </w:t>
      </w:r>
      <w:r w:rsidR="0076514E">
        <w:rPr>
          <w:rFonts w:ascii="Arial" w:hAnsi="Arial" w:cs="Arial"/>
          <w:sz w:val="20"/>
          <w:szCs w:val="20"/>
        </w:rPr>
        <w:t>h</w:t>
      </w:r>
      <w:r w:rsidR="00ED1740" w:rsidRPr="004F67B6">
        <w:rPr>
          <w:rFonts w:ascii="Arial" w:hAnsi="Arial" w:cs="Arial"/>
          <w:sz w:val="20"/>
          <w:szCs w:val="20"/>
        </w:rPr>
        <w:t>et schijnbaar vermogen in injectie en/of afname dat is vastgelegd voor een toegangspunt in he</w:t>
      </w:r>
      <w:r w:rsidR="0010353D">
        <w:rPr>
          <w:rFonts w:ascii="Arial" w:hAnsi="Arial" w:cs="Arial"/>
          <w:sz w:val="20"/>
          <w:szCs w:val="20"/>
        </w:rPr>
        <w:t>t aansluitingscontract van een N</w:t>
      </w:r>
      <w:r w:rsidR="00ED1740" w:rsidRPr="004F67B6">
        <w:rPr>
          <w:rFonts w:ascii="Arial" w:hAnsi="Arial" w:cs="Arial"/>
          <w:sz w:val="20"/>
          <w:szCs w:val="20"/>
        </w:rPr>
        <w:t xml:space="preserve">etgebruiker en die het recht geeft aan deze </w:t>
      </w:r>
      <w:r w:rsidR="0010353D">
        <w:rPr>
          <w:rFonts w:ascii="Arial" w:hAnsi="Arial" w:cs="Arial"/>
          <w:sz w:val="20"/>
          <w:szCs w:val="20"/>
        </w:rPr>
        <w:t>N</w:t>
      </w:r>
      <w:r w:rsidR="00ED1740" w:rsidRPr="004F67B6">
        <w:rPr>
          <w:rFonts w:ascii="Arial" w:hAnsi="Arial" w:cs="Arial"/>
          <w:sz w:val="20"/>
          <w:szCs w:val="20"/>
        </w:rPr>
        <w:t>etgebruiker om vermogen te injecteren en/of af te nemen naar/van het transmissienet tot dit ter beschikking gesteld vermogen.</w:t>
      </w:r>
    </w:p>
    <w:p w14:paraId="6B3C45ED" w14:textId="77777777" w:rsidR="0076514E" w:rsidRDefault="0076514E" w:rsidP="001E6794">
      <w:pPr>
        <w:pStyle w:val="NoSpacing"/>
        <w:jc w:val="both"/>
        <w:rPr>
          <w:rFonts w:ascii="Arial" w:hAnsi="Arial" w:cs="Arial"/>
          <w:b/>
          <w:sz w:val="20"/>
          <w:szCs w:val="20"/>
        </w:rPr>
      </w:pPr>
    </w:p>
    <w:p w14:paraId="12884C64" w14:textId="1B6C6481" w:rsidR="00452FBA" w:rsidRPr="004F67B6" w:rsidRDefault="00450F52" w:rsidP="001E6794">
      <w:pPr>
        <w:pStyle w:val="NoSpacing"/>
        <w:jc w:val="both"/>
        <w:rPr>
          <w:rFonts w:ascii="Arial" w:hAnsi="Arial" w:cs="Arial"/>
          <w:sz w:val="20"/>
          <w:szCs w:val="20"/>
        </w:rPr>
      </w:pPr>
      <w:r w:rsidRPr="0076514E">
        <w:rPr>
          <w:rFonts w:ascii="Arial" w:hAnsi="Arial" w:cs="Arial"/>
          <w:sz w:val="20"/>
          <w:szCs w:val="20"/>
        </w:rPr>
        <w:t>“</w:t>
      </w:r>
      <w:r w:rsidR="00452FBA" w:rsidRPr="004F67B6">
        <w:rPr>
          <w:rFonts w:ascii="Arial" w:hAnsi="Arial" w:cs="Arial"/>
          <w:b/>
          <w:sz w:val="20"/>
          <w:szCs w:val="20"/>
        </w:rPr>
        <w:t>Toegang tot het Elia-net</w:t>
      </w:r>
      <w:r w:rsidR="0076514E" w:rsidRPr="0076514E">
        <w:rPr>
          <w:rFonts w:ascii="Arial" w:hAnsi="Arial" w:cs="Arial"/>
          <w:sz w:val="20"/>
          <w:szCs w:val="20"/>
        </w:rPr>
        <w:t>”</w:t>
      </w:r>
      <w:r w:rsidR="00A94CD0" w:rsidRPr="0076514E">
        <w:rPr>
          <w:rFonts w:ascii="Arial" w:hAnsi="Arial" w:cs="Arial"/>
          <w:sz w:val="20"/>
          <w:szCs w:val="20"/>
        </w:rPr>
        <w:t>:</w:t>
      </w:r>
      <w:r w:rsidR="00ED1740" w:rsidRPr="004F67B6">
        <w:rPr>
          <w:rFonts w:ascii="Arial" w:hAnsi="Arial" w:cs="Arial"/>
          <w:b/>
          <w:sz w:val="20"/>
          <w:szCs w:val="20"/>
        </w:rPr>
        <w:t xml:space="preserve"> </w:t>
      </w:r>
      <w:r w:rsidR="0076514E">
        <w:rPr>
          <w:rFonts w:ascii="Arial" w:hAnsi="Arial" w:cs="Arial"/>
          <w:sz w:val="20"/>
          <w:szCs w:val="20"/>
        </w:rPr>
        <w:t>h</w:t>
      </w:r>
      <w:r w:rsidR="00ED1740" w:rsidRPr="004F67B6">
        <w:rPr>
          <w:rFonts w:ascii="Arial" w:hAnsi="Arial" w:cs="Arial"/>
          <w:sz w:val="20"/>
          <w:szCs w:val="20"/>
        </w:rPr>
        <w:t>et gebruik van het Elia-</w:t>
      </w:r>
      <w:r w:rsidR="005F14E3">
        <w:rPr>
          <w:rFonts w:ascii="Arial" w:hAnsi="Arial" w:cs="Arial"/>
          <w:sz w:val="20"/>
          <w:szCs w:val="20"/>
        </w:rPr>
        <w:t>n</w:t>
      </w:r>
      <w:r w:rsidR="00ED1740" w:rsidRPr="004F67B6">
        <w:rPr>
          <w:rFonts w:ascii="Arial" w:hAnsi="Arial" w:cs="Arial"/>
          <w:sz w:val="20"/>
          <w:szCs w:val="20"/>
        </w:rPr>
        <w:t>et en van de ondersteunende diensten m.b.t. injectie en/of afname van elektrische energie.</w:t>
      </w:r>
    </w:p>
    <w:p w14:paraId="31D83900" w14:textId="4869B47F" w:rsidR="004F67B6" w:rsidRPr="004F67B6" w:rsidRDefault="004F67B6" w:rsidP="001E6794">
      <w:pPr>
        <w:pStyle w:val="NoSpacing"/>
        <w:jc w:val="both"/>
        <w:rPr>
          <w:rFonts w:ascii="Arial" w:hAnsi="Arial" w:cs="Arial"/>
          <w:b/>
          <w:sz w:val="20"/>
          <w:szCs w:val="20"/>
        </w:rPr>
      </w:pPr>
    </w:p>
    <w:p w14:paraId="44DE09A5" w14:textId="7790F5EE" w:rsidR="004F67B6" w:rsidRPr="004F67B6" w:rsidRDefault="004F67B6" w:rsidP="001E6794">
      <w:pPr>
        <w:pStyle w:val="NoSpacing"/>
        <w:jc w:val="both"/>
        <w:rPr>
          <w:rFonts w:ascii="Arial" w:hAnsi="Arial" w:cs="Arial"/>
          <w:b/>
          <w:bCs/>
          <w:sz w:val="20"/>
          <w:szCs w:val="20"/>
        </w:rPr>
      </w:pPr>
      <w:r w:rsidRPr="0076514E">
        <w:rPr>
          <w:rFonts w:ascii="Arial" w:hAnsi="Arial" w:cs="Arial"/>
          <w:bCs/>
          <w:sz w:val="20"/>
          <w:szCs w:val="20"/>
        </w:rPr>
        <w:t>“</w:t>
      </w:r>
      <w:r w:rsidRPr="004F67B6">
        <w:rPr>
          <w:rFonts w:ascii="Arial" w:hAnsi="Arial" w:cs="Arial"/>
          <w:b/>
          <w:bCs/>
          <w:sz w:val="20"/>
          <w:szCs w:val="20"/>
        </w:rPr>
        <w:t>Toegangsaanvraag</w:t>
      </w:r>
      <w:r w:rsidR="0076514E" w:rsidRPr="0076514E">
        <w:rPr>
          <w:rFonts w:ascii="Arial" w:hAnsi="Arial" w:cs="Arial"/>
          <w:bCs/>
          <w:sz w:val="20"/>
          <w:szCs w:val="20"/>
        </w:rPr>
        <w:t>”</w:t>
      </w:r>
      <w:r w:rsidRPr="0076514E">
        <w:rPr>
          <w:rFonts w:ascii="Arial" w:hAnsi="Arial" w:cs="Arial"/>
          <w:bCs/>
          <w:sz w:val="20"/>
          <w:szCs w:val="20"/>
        </w:rPr>
        <w:t xml:space="preserve">: </w:t>
      </w:r>
      <w:r w:rsidR="0076514E">
        <w:rPr>
          <w:rFonts w:ascii="Arial" w:hAnsi="Arial" w:cs="Arial"/>
          <w:sz w:val="20"/>
          <w:szCs w:val="20"/>
          <w:lang w:val="nl-NL"/>
        </w:rPr>
        <w:t>z</w:t>
      </w:r>
      <w:r w:rsidRPr="004F67B6">
        <w:rPr>
          <w:rFonts w:ascii="Arial" w:hAnsi="Arial" w:cs="Arial"/>
          <w:sz w:val="20"/>
          <w:szCs w:val="20"/>
          <w:lang w:val="nl-NL"/>
        </w:rPr>
        <w:t>oals beschreven in de Technisch</w:t>
      </w:r>
      <w:r w:rsidR="00AD516A">
        <w:rPr>
          <w:rFonts w:ascii="Arial" w:hAnsi="Arial" w:cs="Arial"/>
          <w:sz w:val="20"/>
          <w:szCs w:val="20"/>
          <w:lang w:val="nl-NL"/>
        </w:rPr>
        <w:t>e</w:t>
      </w:r>
      <w:r w:rsidRPr="004F67B6">
        <w:rPr>
          <w:rFonts w:ascii="Arial" w:hAnsi="Arial" w:cs="Arial"/>
          <w:sz w:val="20"/>
          <w:szCs w:val="20"/>
          <w:lang w:val="nl-NL"/>
        </w:rPr>
        <w:t xml:space="preserve"> Reglementen en in het bijzonder elke aanvraag voor een nieuwe</w:t>
      </w:r>
      <w:r w:rsidR="00774C27">
        <w:rPr>
          <w:rFonts w:ascii="Arial" w:hAnsi="Arial" w:cs="Arial"/>
          <w:sz w:val="20"/>
          <w:szCs w:val="20"/>
          <w:lang w:val="nl-NL"/>
        </w:rPr>
        <w:t xml:space="preserve"> </w:t>
      </w:r>
      <w:r w:rsidR="00293900">
        <w:rPr>
          <w:rFonts w:ascii="Arial" w:hAnsi="Arial" w:cs="Arial"/>
          <w:color w:val="000000" w:themeColor="text1"/>
          <w:sz w:val="20"/>
          <w:szCs w:val="20"/>
        </w:rPr>
        <w:t>T</w:t>
      </w:r>
      <w:r w:rsidRPr="004F67B6">
        <w:rPr>
          <w:rFonts w:ascii="Arial" w:hAnsi="Arial" w:cs="Arial"/>
          <w:color w:val="000000" w:themeColor="text1"/>
          <w:sz w:val="20"/>
          <w:szCs w:val="20"/>
        </w:rPr>
        <w:t>oegang tot het Elia-net.</w:t>
      </w:r>
    </w:p>
    <w:p w14:paraId="508D0A86" w14:textId="77777777" w:rsidR="0076514E" w:rsidRDefault="0076514E" w:rsidP="001E6794">
      <w:pPr>
        <w:pStyle w:val="NoSpacing"/>
        <w:jc w:val="both"/>
        <w:rPr>
          <w:rFonts w:ascii="Arial" w:hAnsi="Arial" w:cs="Arial"/>
          <w:b/>
          <w:sz w:val="20"/>
          <w:szCs w:val="20"/>
        </w:rPr>
      </w:pPr>
    </w:p>
    <w:p w14:paraId="0826526A" w14:textId="17C4FF32" w:rsidR="004F67B6" w:rsidRPr="004F67B6" w:rsidRDefault="004F67B6" w:rsidP="001E6794">
      <w:pPr>
        <w:pStyle w:val="NoSpacing"/>
        <w:jc w:val="both"/>
        <w:rPr>
          <w:rFonts w:ascii="Arial" w:hAnsi="Arial" w:cs="Arial"/>
          <w:b/>
          <w:sz w:val="20"/>
          <w:szCs w:val="20"/>
        </w:rPr>
      </w:pPr>
      <w:r w:rsidRPr="0076514E">
        <w:rPr>
          <w:rFonts w:ascii="Arial" w:hAnsi="Arial" w:cs="Arial"/>
          <w:sz w:val="20"/>
          <w:szCs w:val="20"/>
        </w:rPr>
        <w:t>“</w:t>
      </w:r>
      <w:r w:rsidRPr="004F67B6">
        <w:rPr>
          <w:rFonts w:ascii="Arial" w:hAnsi="Arial" w:cs="Arial"/>
          <w:b/>
          <w:sz w:val="20"/>
          <w:szCs w:val="20"/>
        </w:rPr>
        <w:t>Toegangsaanvrager</w:t>
      </w:r>
      <w:r w:rsidR="0076514E" w:rsidRPr="0076514E">
        <w:rPr>
          <w:rFonts w:ascii="Arial" w:hAnsi="Arial" w:cs="Arial"/>
          <w:sz w:val="20"/>
          <w:szCs w:val="20"/>
        </w:rPr>
        <w:t>”</w:t>
      </w:r>
      <w:r w:rsidRPr="0076514E">
        <w:rPr>
          <w:rFonts w:ascii="Arial" w:hAnsi="Arial" w:cs="Arial"/>
          <w:sz w:val="20"/>
          <w:szCs w:val="20"/>
        </w:rPr>
        <w:t>:</w:t>
      </w:r>
      <w:r w:rsidRPr="004F67B6">
        <w:rPr>
          <w:rFonts w:ascii="Arial" w:hAnsi="Arial" w:cs="Arial"/>
          <w:b/>
          <w:sz w:val="20"/>
          <w:szCs w:val="20"/>
        </w:rPr>
        <w:t xml:space="preserve"> </w:t>
      </w:r>
      <w:r w:rsidR="0076514E">
        <w:rPr>
          <w:rFonts w:ascii="Arial" w:hAnsi="Arial" w:cs="Arial"/>
          <w:sz w:val="20"/>
          <w:szCs w:val="20"/>
        </w:rPr>
        <w:t>e</w:t>
      </w:r>
      <w:r w:rsidRPr="004F67B6">
        <w:rPr>
          <w:rFonts w:ascii="Arial" w:hAnsi="Arial" w:cs="Arial"/>
          <w:sz w:val="20"/>
          <w:szCs w:val="20"/>
        </w:rPr>
        <w:t xml:space="preserve">lke natuurlijke of rechtspersoon die bij </w:t>
      </w:r>
      <w:r w:rsidR="00293900">
        <w:rPr>
          <w:rFonts w:ascii="Arial" w:hAnsi="Arial" w:cs="Arial"/>
          <w:sz w:val="20"/>
          <w:szCs w:val="20"/>
        </w:rPr>
        <w:t>de transmissienetbeheerder een T</w:t>
      </w:r>
      <w:r w:rsidRPr="004F67B6">
        <w:rPr>
          <w:rFonts w:ascii="Arial" w:hAnsi="Arial" w:cs="Arial"/>
          <w:sz w:val="20"/>
          <w:szCs w:val="20"/>
        </w:rPr>
        <w:t>oegangsaanvraag heeft ingediend met het oog op het afsluiten van een Toegangscontract. Dit kan de Netgebruiker zijn, of enige andere natuurlijke persoon of rechtspersoon voor zover deze door de Netgebruiker is aangeduid.</w:t>
      </w:r>
    </w:p>
    <w:p w14:paraId="71CBDA6A" w14:textId="77777777" w:rsidR="004F67B6" w:rsidRPr="004F67B6" w:rsidRDefault="004F67B6" w:rsidP="001E6794">
      <w:pPr>
        <w:pStyle w:val="NoSpacing"/>
        <w:jc w:val="both"/>
        <w:rPr>
          <w:rFonts w:ascii="Arial" w:hAnsi="Arial" w:cs="Arial"/>
          <w:b/>
          <w:sz w:val="20"/>
          <w:szCs w:val="20"/>
        </w:rPr>
      </w:pPr>
    </w:p>
    <w:p w14:paraId="34870CC5" w14:textId="62E67B47" w:rsidR="004F67B6" w:rsidRPr="004F67B6" w:rsidRDefault="004F67B6" w:rsidP="001E6794">
      <w:pPr>
        <w:pStyle w:val="NoSpacing"/>
        <w:jc w:val="both"/>
        <w:rPr>
          <w:rFonts w:ascii="Arial" w:hAnsi="Arial" w:cs="Arial"/>
          <w:sz w:val="20"/>
          <w:szCs w:val="20"/>
        </w:rPr>
      </w:pPr>
      <w:r w:rsidRPr="0076514E">
        <w:rPr>
          <w:rFonts w:ascii="Arial" w:hAnsi="Arial" w:cs="Arial"/>
          <w:bCs/>
          <w:sz w:val="20"/>
          <w:szCs w:val="20"/>
        </w:rPr>
        <w:t>“</w:t>
      </w:r>
      <w:r w:rsidRPr="004F67B6">
        <w:rPr>
          <w:rFonts w:ascii="Arial" w:hAnsi="Arial" w:cs="Arial"/>
          <w:b/>
          <w:bCs/>
          <w:sz w:val="20"/>
          <w:szCs w:val="20"/>
        </w:rPr>
        <w:t>Toegangscontract</w:t>
      </w:r>
      <w:r w:rsidR="0076514E" w:rsidRPr="0076514E">
        <w:rPr>
          <w:rFonts w:ascii="Arial" w:hAnsi="Arial" w:cs="Arial"/>
          <w:bCs/>
          <w:sz w:val="20"/>
          <w:szCs w:val="20"/>
        </w:rPr>
        <w:t>”</w:t>
      </w:r>
      <w:r w:rsidRPr="0076514E">
        <w:rPr>
          <w:rFonts w:ascii="Arial" w:hAnsi="Arial" w:cs="Arial"/>
          <w:bCs/>
          <w:sz w:val="20"/>
          <w:szCs w:val="20"/>
        </w:rPr>
        <w:t>:</w:t>
      </w:r>
      <w:r w:rsidRPr="004F67B6">
        <w:rPr>
          <w:rFonts w:ascii="Arial" w:hAnsi="Arial" w:cs="Arial"/>
          <w:b/>
          <w:bCs/>
          <w:sz w:val="20"/>
          <w:szCs w:val="20"/>
        </w:rPr>
        <w:t xml:space="preserve"> </w:t>
      </w:r>
      <w:r w:rsidR="0076514E">
        <w:rPr>
          <w:rFonts w:ascii="Arial" w:hAnsi="Arial" w:cs="Arial"/>
          <w:sz w:val="20"/>
          <w:szCs w:val="20"/>
        </w:rPr>
        <w:t>d</w:t>
      </w:r>
      <w:r w:rsidRPr="004F67B6">
        <w:rPr>
          <w:rFonts w:ascii="Arial" w:hAnsi="Arial" w:cs="Arial"/>
          <w:sz w:val="20"/>
          <w:szCs w:val="20"/>
        </w:rPr>
        <w:t xml:space="preserve">e overeenkomst tussen Elia en de Netgebruiker die geen eigenaar van een HVDC-systeem is, of tussen Elia en </w:t>
      </w:r>
      <w:r w:rsidR="00940311">
        <w:rPr>
          <w:rFonts w:ascii="Arial" w:hAnsi="Arial" w:cs="Arial"/>
          <w:sz w:val="20"/>
          <w:szCs w:val="20"/>
        </w:rPr>
        <w:t>de T</w:t>
      </w:r>
      <w:r w:rsidRPr="004F67B6">
        <w:rPr>
          <w:rFonts w:ascii="Arial" w:hAnsi="Arial" w:cs="Arial"/>
          <w:sz w:val="20"/>
          <w:szCs w:val="20"/>
        </w:rPr>
        <w:t xml:space="preserve">oegangshouder die door de </w:t>
      </w:r>
      <w:r w:rsidR="00BC1881">
        <w:rPr>
          <w:rFonts w:ascii="Arial" w:hAnsi="Arial" w:cs="Arial"/>
          <w:sz w:val="20"/>
          <w:szCs w:val="20"/>
        </w:rPr>
        <w:t>N</w:t>
      </w:r>
      <w:r w:rsidRPr="004F67B6">
        <w:rPr>
          <w:rFonts w:ascii="Arial" w:hAnsi="Arial" w:cs="Arial"/>
          <w:sz w:val="20"/>
          <w:szCs w:val="20"/>
        </w:rPr>
        <w:t>etgebruiker aangeduid wordt en d</w:t>
      </w:r>
      <w:r w:rsidR="00BC1881">
        <w:rPr>
          <w:rFonts w:ascii="Arial" w:hAnsi="Arial" w:cs="Arial"/>
          <w:sz w:val="20"/>
          <w:szCs w:val="20"/>
        </w:rPr>
        <w:t>ie</w:t>
      </w:r>
      <w:r w:rsidRPr="004F67B6">
        <w:rPr>
          <w:rFonts w:ascii="Arial" w:hAnsi="Arial" w:cs="Arial"/>
          <w:sz w:val="20"/>
          <w:szCs w:val="20"/>
        </w:rPr>
        <w:t xml:space="preserve"> de voorwaarden bepaalt in verband met het verlenen van Toegang tot het Elia-</w:t>
      </w:r>
      <w:r w:rsidR="005F14E3">
        <w:rPr>
          <w:rFonts w:ascii="Arial" w:hAnsi="Arial" w:cs="Arial"/>
          <w:sz w:val="20"/>
          <w:szCs w:val="20"/>
        </w:rPr>
        <w:t>n</w:t>
      </w:r>
      <w:r w:rsidRPr="004F67B6">
        <w:rPr>
          <w:rFonts w:ascii="Arial" w:hAnsi="Arial" w:cs="Arial"/>
          <w:sz w:val="20"/>
          <w:szCs w:val="20"/>
        </w:rPr>
        <w:t>et.</w:t>
      </w:r>
    </w:p>
    <w:p w14:paraId="5C7C68F8" w14:textId="77777777" w:rsidR="0076514E" w:rsidRDefault="0076514E" w:rsidP="001E6794">
      <w:pPr>
        <w:pStyle w:val="NoSpacing"/>
        <w:jc w:val="both"/>
        <w:rPr>
          <w:rFonts w:ascii="Arial" w:hAnsi="Arial" w:cs="Arial"/>
          <w:b/>
          <w:sz w:val="20"/>
          <w:szCs w:val="20"/>
        </w:rPr>
      </w:pPr>
    </w:p>
    <w:p w14:paraId="34CFED84" w14:textId="6C443DBE" w:rsidR="004F67B6" w:rsidRPr="004F67B6" w:rsidRDefault="004F67B6" w:rsidP="001E6794">
      <w:pPr>
        <w:pStyle w:val="NoSpacing"/>
        <w:jc w:val="both"/>
        <w:rPr>
          <w:rFonts w:ascii="Arial" w:hAnsi="Arial" w:cs="Arial"/>
          <w:b/>
          <w:sz w:val="20"/>
          <w:szCs w:val="20"/>
        </w:rPr>
      </w:pPr>
      <w:r w:rsidRPr="0076514E">
        <w:rPr>
          <w:rFonts w:ascii="Arial" w:hAnsi="Arial" w:cs="Arial"/>
          <w:sz w:val="20"/>
          <w:szCs w:val="20"/>
        </w:rPr>
        <w:t>“</w:t>
      </w:r>
      <w:r w:rsidRPr="004F67B6">
        <w:rPr>
          <w:rFonts w:ascii="Arial" w:hAnsi="Arial" w:cs="Arial"/>
          <w:b/>
          <w:sz w:val="20"/>
          <w:szCs w:val="20"/>
        </w:rPr>
        <w:t>Toegangshouder</w:t>
      </w:r>
      <w:r w:rsidRPr="0076514E">
        <w:rPr>
          <w:rFonts w:ascii="Arial" w:hAnsi="Arial" w:cs="Arial"/>
          <w:sz w:val="20"/>
          <w:szCs w:val="20"/>
        </w:rPr>
        <w:t>”:</w:t>
      </w:r>
      <w:r w:rsidRPr="004F67B6">
        <w:rPr>
          <w:rFonts w:ascii="Arial" w:hAnsi="Arial" w:cs="Arial"/>
          <w:sz w:val="20"/>
          <w:szCs w:val="20"/>
        </w:rPr>
        <w:t xml:space="preserve"> </w:t>
      </w:r>
      <w:r w:rsidR="0076514E">
        <w:rPr>
          <w:rFonts w:ascii="Arial" w:hAnsi="Arial" w:cs="Arial"/>
          <w:sz w:val="20"/>
          <w:szCs w:val="20"/>
        </w:rPr>
        <w:t>d</w:t>
      </w:r>
      <w:r w:rsidRPr="004F67B6">
        <w:rPr>
          <w:rFonts w:ascii="Arial" w:hAnsi="Arial" w:cs="Arial"/>
          <w:sz w:val="20"/>
          <w:szCs w:val="20"/>
        </w:rPr>
        <w:t>e Toegangsaanvrager die het Contract afsluit met Elia; dit kan de Netgebruiker zijn, of gelijk welke andere natuurlijke of rechtspersoon die de Netgebruiker aanwijst binnen de beperkingen van de toepasselijke wetten en reglementen.</w:t>
      </w:r>
    </w:p>
    <w:p w14:paraId="4EBB1619" w14:textId="77777777" w:rsidR="004F67B6" w:rsidRPr="004F67B6" w:rsidRDefault="004F67B6" w:rsidP="001E6794">
      <w:pPr>
        <w:pStyle w:val="NoSpacing"/>
        <w:jc w:val="both"/>
        <w:rPr>
          <w:rFonts w:ascii="Arial" w:hAnsi="Arial" w:cs="Arial"/>
          <w:b/>
          <w:bCs/>
          <w:sz w:val="20"/>
          <w:szCs w:val="20"/>
        </w:rPr>
      </w:pPr>
    </w:p>
    <w:p w14:paraId="5B04C081" w14:textId="6B336E05" w:rsidR="004F67B6" w:rsidRPr="004F67B6" w:rsidRDefault="004F67B6" w:rsidP="001E6794">
      <w:pPr>
        <w:pStyle w:val="NoSpacing"/>
        <w:jc w:val="both"/>
        <w:rPr>
          <w:rFonts w:ascii="Arial" w:hAnsi="Arial" w:cs="Arial"/>
          <w:b/>
          <w:bCs/>
          <w:sz w:val="20"/>
          <w:szCs w:val="20"/>
        </w:rPr>
      </w:pPr>
      <w:r w:rsidRPr="0076514E">
        <w:rPr>
          <w:rFonts w:ascii="Arial" w:hAnsi="Arial" w:cs="Arial"/>
          <w:bCs/>
          <w:sz w:val="20"/>
          <w:szCs w:val="20"/>
        </w:rPr>
        <w:t>“</w:t>
      </w:r>
      <w:r w:rsidRPr="004F67B6">
        <w:rPr>
          <w:rFonts w:ascii="Arial" w:hAnsi="Arial" w:cs="Arial"/>
          <w:b/>
          <w:bCs/>
          <w:sz w:val="20"/>
          <w:szCs w:val="20"/>
        </w:rPr>
        <w:t>Toegangspunt in het CDS</w:t>
      </w:r>
      <w:r w:rsidRPr="0076514E">
        <w:rPr>
          <w:rFonts w:ascii="Arial" w:hAnsi="Arial" w:cs="Arial"/>
          <w:bCs/>
          <w:sz w:val="20"/>
          <w:szCs w:val="20"/>
        </w:rPr>
        <w:t>”:</w:t>
      </w:r>
      <w:r w:rsidRPr="004F67B6">
        <w:rPr>
          <w:rFonts w:ascii="Arial" w:hAnsi="Arial" w:cs="Arial"/>
          <w:b/>
          <w:bCs/>
          <w:sz w:val="20"/>
          <w:szCs w:val="20"/>
        </w:rPr>
        <w:t xml:space="preserve"> </w:t>
      </w:r>
      <w:r w:rsidR="0076514E">
        <w:rPr>
          <w:rFonts w:ascii="Arial" w:hAnsi="Arial" w:cs="Arial"/>
          <w:sz w:val="20"/>
          <w:szCs w:val="20"/>
        </w:rPr>
        <w:t>e</w:t>
      </w:r>
      <w:r w:rsidRPr="004F67B6">
        <w:rPr>
          <w:rFonts w:ascii="Arial" w:hAnsi="Arial" w:cs="Arial"/>
          <w:sz w:val="20"/>
          <w:szCs w:val="20"/>
        </w:rPr>
        <w:t xml:space="preserve">en virtueel punt ter bepaling van een deel van of het totale </w:t>
      </w:r>
      <w:r w:rsidR="00EE5512">
        <w:rPr>
          <w:rFonts w:ascii="Arial" w:hAnsi="Arial" w:cs="Arial"/>
          <w:sz w:val="20"/>
          <w:szCs w:val="20"/>
        </w:rPr>
        <w:t>A</w:t>
      </w:r>
      <w:r w:rsidRPr="004F67B6">
        <w:rPr>
          <w:rFonts w:ascii="Arial" w:hAnsi="Arial" w:cs="Arial"/>
          <w:sz w:val="20"/>
          <w:szCs w:val="20"/>
        </w:rPr>
        <w:t xml:space="preserve">ctief </w:t>
      </w:r>
      <w:r w:rsidR="00EE5512">
        <w:rPr>
          <w:rFonts w:ascii="Arial" w:hAnsi="Arial" w:cs="Arial"/>
          <w:sz w:val="20"/>
          <w:szCs w:val="20"/>
        </w:rPr>
        <w:t>V</w:t>
      </w:r>
      <w:r w:rsidRPr="004F67B6">
        <w:rPr>
          <w:rFonts w:ascii="Arial" w:hAnsi="Arial" w:cs="Arial"/>
          <w:sz w:val="20"/>
          <w:szCs w:val="20"/>
        </w:rPr>
        <w:t>ermogen afgenomen op of geïnjecteerd in het CDS door de betrokken CDS-gebruiker en gebruikt voor de afrekening van de kosten voor het gebruik van het CDS.</w:t>
      </w:r>
    </w:p>
    <w:p w14:paraId="2B0B629F" w14:textId="77777777" w:rsidR="00ED1740" w:rsidRPr="004F67B6" w:rsidRDefault="00ED1740" w:rsidP="001E6794">
      <w:pPr>
        <w:pStyle w:val="NoSpacing"/>
        <w:jc w:val="both"/>
        <w:rPr>
          <w:rFonts w:ascii="Arial" w:hAnsi="Arial" w:cs="Arial"/>
          <w:b/>
          <w:sz w:val="20"/>
          <w:szCs w:val="20"/>
        </w:rPr>
      </w:pPr>
    </w:p>
    <w:p w14:paraId="257BD57F" w14:textId="0ABA7279" w:rsidR="00ED1740" w:rsidRPr="004F67B6" w:rsidRDefault="00450F52" w:rsidP="001E6794">
      <w:pPr>
        <w:pStyle w:val="CommentText"/>
        <w:spacing w:after="0"/>
        <w:ind w:left="0"/>
        <w:rPr>
          <w:rFonts w:cs="Arial"/>
        </w:rPr>
      </w:pPr>
      <w:r w:rsidRPr="0076514E">
        <w:rPr>
          <w:rFonts w:cs="Arial"/>
          <w:bCs/>
        </w:rPr>
        <w:t>“</w:t>
      </w:r>
      <w:r w:rsidR="00452FBA" w:rsidRPr="004F67B6">
        <w:rPr>
          <w:rFonts w:cs="Arial"/>
          <w:b/>
          <w:bCs/>
        </w:rPr>
        <w:t>Toegangspunt</w:t>
      </w:r>
      <w:r w:rsidR="003F65EE" w:rsidRPr="004F67B6">
        <w:rPr>
          <w:rFonts w:cs="Arial"/>
          <w:b/>
          <w:bCs/>
        </w:rPr>
        <w:t xml:space="preserve"> of T</w:t>
      </w:r>
      <w:r w:rsidR="003F65EE" w:rsidRPr="004F67B6">
        <w:rPr>
          <w:rFonts w:cs="Arial"/>
          <w:b/>
          <w:bCs/>
          <w:color w:val="000000"/>
          <w:shd w:val="clear" w:color="auto" w:fill="FFFFFF"/>
        </w:rPr>
        <w:t>oegangspunt op het transmissienet</w:t>
      </w:r>
      <w:r w:rsidR="0076514E">
        <w:rPr>
          <w:rFonts w:cs="Arial"/>
          <w:bCs/>
          <w:color w:val="000000"/>
          <w:shd w:val="clear" w:color="auto" w:fill="FFFFFF"/>
        </w:rPr>
        <w:t>”:</w:t>
      </w:r>
      <w:r w:rsidR="003F65EE" w:rsidRPr="0076514E">
        <w:rPr>
          <w:rFonts w:cs="Arial"/>
          <w:bCs/>
          <w:color w:val="000000"/>
          <w:shd w:val="clear" w:color="auto" w:fill="FFFFFF"/>
        </w:rPr>
        <w:t xml:space="preserve"> </w:t>
      </w:r>
      <w:r w:rsidR="0076514E">
        <w:rPr>
          <w:rFonts w:cs="Arial"/>
          <w:bCs/>
          <w:color w:val="000000"/>
          <w:shd w:val="clear" w:color="auto" w:fill="FFFFFF"/>
        </w:rPr>
        <w:t>e</w:t>
      </w:r>
      <w:r w:rsidR="003F65EE" w:rsidRPr="004F67B6">
        <w:rPr>
          <w:rFonts w:cs="Arial"/>
          <w:bCs/>
          <w:color w:val="000000"/>
          <w:shd w:val="clear" w:color="auto" w:fill="FFFFFF"/>
        </w:rPr>
        <w:t>en punt dat gekarakteriseerd wordt door een fysieke plaats en een spanningsniveau waarvoor een toegang tot het transmis</w:t>
      </w:r>
      <w:r w:rsidR="00940311">
        <w:rPr>
          <w:rFonts w:cs="Arial"/>
          <w:bCs/>
          <w:color w:val="000000"/>
          <w:shd w:val="clear" w:color="auto" w:fill="FFFFFF"/>
        </w:rPr>
        <w:t>sienet wordt toegewezen aan de T</w:t>
      </w:r>
      <w:r w:rsidR="003F65EE" w:rsidRPr="004F67B6">
        <w:rPr>
          <w:rFonts w:cs="Arial"/>
          <w:bCs/>
          <w:color w:val="000000"/>
          <w:shd w:val="clear" w:color="auto" w:fill="FFFFFF"/>
        </w:rPr>
        <w:t xml:space="preserve">oegangshouder met het oog op de injectie of afname van vermogen vanuit een </w:t>
      </w:r>
      <w:r w:rsidR="007C3FBE">
        <w:rPr>
          <w:rFonts w:cs="Arial"/>
          <w:bCs/>
          <w:color w:val="000000"/>
          <w:shd w:val="clear" w:color="auto" w:fill="FFFFFF"/>
        </w:rPr>
        <w:t>E</w:t>
      </w:r>
      <w:r w:rsidR="003F65EE" w:rsidRPr="004F67B6">
        <w:rPr>
          <w:rFonts w:cs="Arial"/>
          <w:bCs/>
          <w:color w:val="000000"/>
          <w:shd w:val="clear" w:color="auto" w:fill="FFFFFF"/>
        </w:rPr>
        <w:t>lektriciteitsproductie-eenheid, een verbruiksinstallatie, een asynchro</w:t>
      </w:r>
      <w:r w:rsidR="006D2319">
        <w:rPr>
          <w:rFonts w:cs="Arial"/>
          <w:bCs/>
          <w:color w:val="000000"/>
          <w:shd w:val="clear" w:color="auto" w:fill="FFFFFF"/>
        </w:rPr>
        <w:t>ne</w:t>
      </w:r>
      <w:r w:rsidR="003F65EE" w:rsidRPr="004F67B6">
        <w:rPr>
          <w:rFonts w:cs="Arial"/>
          <w:bCs/>
          <w:color w:val="000000"/>
          <w:shd w:val="clear" w:color="auto" w:fill="FFFFFF"/>
        </w:rPr>
        <w:t xml:space="preserve"> </w:t>
      </w:r>
      <w:r w:rsidR="006D2319">
        <w:rPr>
          <w:rFonts w:cs="Arial"/>
          <w:bCs/>
          <w:color w:val="000000"/>
          <w:shd w:val="clear" w:color="auto" w:fill="FFFFFF"/>
        </w:rPr>
        <w:t>Energie</w:t>
      </w:r>
      <w:r w:rsidR="006D2319" w:rsidRPr="004F67B6">
        <w:rPr>
          <w:rFonts w:cs="Arial"/>
          <w:bCs/>
          <w:color w:val="000000"/>
          <w:shd w:val="clear" w:color="auto" w:fill="FFFFFF"/>
        </w:rPr>
        <w:t>opslag</w:t>
      </w:r>
      <w:r w:rsidR="006D2319">
        <w:rPr>
          <w:rFonts w:cs="Arial"/>
          <w:bCs/>
          <w:color w:val="000000"/>
          <w:shd w:val="clear" w:color="auto" w:fill="FFFFFF"/>
        </w:rPr>
        <w:t>facilitei</w:t>
      </w:r>
      <w:r w:rsidR="00441197">
        <w:rPr>
          <w:rFonts w:cs="Arial"/>
          <w:bCs/>
          <w:color w:val="000000"/>
          <w:shd w:val="clear" w:color="auto" w:fill="FFFFFF"/>
        </w:rPr>
        <w:t>t</w:t>
      </w:r>
      <w:r w:rsidR="003F65EE" w:rsidRPr="004F67B6">
        <w:rPr>
          <w:rFonts w:cs="Arial"/>
          <w:bCs/>
          <w:color w:val="000000"/>
          <w:shd w:val="clear" w:color="auto" w:fill="FFFFFF"/>
        </w:rPr>
        <w:t xml:space="preserve">, een gesloten industrieel net of een </w:t>
      </w:r>
      <w:r w:rsidR="0048102C">
        <w:rPr>
          <w:rFonts w:cs="Arial"/>
          <w:bCs/>
          <w:color w:val="000000"/>
          <w:shd w:val="clear" w:color="auto" w:fill="FFFFFF"/>
        </w:rPr>
        <w:t>G</w:t>
      </w:r>
      <w:r w:rsidR="003F65EE" w:rsidRPr="004F67B6">
        <w:rPr>
          <w:rFonts w:cs="Arial"/>
          <w:bCs/>
          <w:color w:val="000000"/>
          <w:shd w:val="clear" w:color="auto" w:fill="FFFFFF"/>
        </w:rPr>
        <w:t xml:space="preserve">esloten </w:t>
      </w:r>
      <w:r w:rsidR="0048102C">
        <w:rPr>
          <w:rFonts w:cs="Arial"/>
          <w:bCs/>
          <w:color w:val="000000"/>
          <w:shd w:val="clear" w:color="auto" w:fill="FFFFFF"/>
        </w:rPr>
        <w:t>D</w:t>
      </w:r>
      <w:r w:rsidR="003F65EE" w:rsidRPr="004F67B6">
        <w:rPr>
          <w:rFonts w:cs="Arial"/>
          <w:bCs/>
          <w:color w:val="000000"/>
          <w:shd w:val="clear" w:color="auto" w:fill="FFFFFF"/>
        </w:rPr>
        <w:t xml:space="preserve">istributienet dat is aangesloten op het transmissienet; het toegangspunt is verbonden met één of meerdere aansluitingspunten van de betrokken </w:t>
      </w:r>
      <w:r w:rsidR="0010353D">
        <w:rPr>
          <w:rFonts w:cs="Arial"/>
          <w:bCs/>
          <w:color w:val="000000"/>
          <w:shd w:val="clear" w:color="auto" w:fill="FFFFFF"/>
        </w:rPr>
        <w:t>N</w:t>
      </w:r>
      <w:r w:rsidR="003F65EE" w:rsidRPr="004F67B6">
        <w:rPr>
          <w:rFonts w:cs="Arial"/>
          <w:bCs/>
          <w:color w:val="000000"/>
          <w:shd w:val="clear" w:color="auto" w:fill="FFFFFF"/>
        </w:rPr>
        <w:t>etgebruiker die zich op hetzelfde spanningsniveau situeert en op hetzelfde onderstation</w:t>
      </w:r>
      <w:r w:rsidR="0076514E">
        <w:rPr>
          <w:rFonts w:cs="Arial"/>
          <w:bCs/>
          <w:color w:val="000000"/>
          <w:shd w:val="clear" w:color="auto" w:fill="FFFFFF"/>
        </w:rPr>
        <w:t>.</w:t>
      </w:r>
    </w:p>
    <w:p w14:paraId="6F641DF1" w14:textId="77777777" w:rsidR="0076514E" w:rsidRDefault="0076514E" w:rsidP="001E6794">
      <w:pPr>
        <w:pStyle w:val="NoSpacing"/>
        <w:jc w:val="both"/>
        <w:rPr>
          <w:rFonts w:ascii="Arial" w:hAnsi="Arial" w:cs="Arial"/>
          <w:b/>
          <w:sz w:val="20"/>
          <w:szCs w:val="20"/>
        </w:rPr>
      </w:pPr>
    </w:p>
    <w:p w14:paraId="2D068C90" w14:textId="704D75F4" w:rsidR="00452FBA" w:rsidRPr="004F67B6" w:rsidRDefault="00450F52" w:rsidP="001E6794">
      <w:pPr>
        <w:pStyle w:val="NoSpacing"/>
        <w:jc w:val="both"/>
        <w:rPr>
          <w:rFonts w:ascii="Arial" w:hAnsi="Arial" w:cs="Arial"/>
          <w:b/>
          <w:sz w:val="20"/>
          <w:szCs w:val="20"/>
        </w:rPr>
      </w:pPr>
      <w:r w:rsidRPr="0076514E">
        <w:rPr>
          <w:rFonts w:ascii="Arial" w:hAnsi="Arial" w:cs="Arial"/>
          <w:sz w:val="20"/>
          <w:szCs w:val="20"/>
        </w:rPr>
        <w:t>“</w:t>
      </w:r>
      <w:r w:rsidR="00452FBA" w:rsidRPr="004F67B6">
        <w:rPr>
          <w:rFonts w:ascii="Arial" w:hAnsi="Arial" w:cs="Arial"/>
          <w:b/>
          <w:sz w:val="20"/>
          <w:szCs w:val="20"/>
        </w:rPr>
        <w:t>Tractienet Spoor</w:t>
      </w:r>
      <w:r w:rsidR="00A94CD0" w:rsidRPr="0076514E">
        <w:rPr>
          <w:rFonts w:ascii="Arial" w:hAnsi="Arial" w:cs="Arial"/>
          <w:sz w:val="20"/>
          <w:szCs w:val="20"/>
        </w:rPr>
        <w:t>”:</w:t>
      </w:r>
      <w:r w:rsidR="00D81E85" w:rsidRPr="0076514E">
        <w:rPr>
          <w:rFonts w:ascii="Arial" w:hAnsi="Arial" w:cs="Arial"/>
          <w:sz w:val="20"/>
          <w:szCs w:val="20"/>
        </w:rPr>
        <w:t xml:space="preserve"> </w:t>
      </w:r>
      <w:r w:rsidR="0076514E">
        <w:rPr>
          <w:rFonts w:ascii="Arial" w:hAnsi="Arial" w:cs="Arial"/>
          <w:sz w:val="20"/>
          <w:szCs w:val="20"/>
        </w:rPr>
        <w:t>e</w:t>
      </w:r>
      <w:r w:rsidR="00D81E85" w:rsidRPr="004F67B6">
        <w:rPr>
          <w:rFonts w:ascii="Arial" w:hAnsi="Arial" w:cs="Arial"/>
          <w:sz w:val="20"/>
          <w:szCs w:val="20"/>
        </w:rPr>
        <w:t>lektrische installaties van de spoorweginfrastructuurbeheerder die nodig zijn voor de uitbating van het spoorwegnet waarop, in de zin van de Elektriciteitswet, de bepalingen van een Gesloten Distributienet dat op het Elia-</w:t>
      </w:r>
      <w:r w:rsidR="005F14E3">
        <w:rPr>
          <w:rFonts w:ascii="Arial" w:hAnsi="Arial" w:cs="Arial"/>
          <w:sz w:val="20"/>
          <w:szCs w:val="20"/>
        </w:rPr>
        <w:t>n</w:t>
      </w:r>
      <w:r w:rsidR="00D81E85" w:rsidRPr="004F67B6">
        <w:rPr>
          <w:rFonts w:ascii="Arial" w:hAnsi="Arial" w:cs="Arial"/>
          <w:sz w:val="20"/>
          <w:szCs w:val="20"/>
        </w:rPr>
        <w:t>et is aangesloten, van toepassing zijn.</w:t>
      </w:r>
    </w:p>
    <w:p w14:paraId="7D9E3DB1" w14:textId="6D57DAAA" w:rsidR="00D81E85" w:rsidRPr="004F67B6" w:rsidRDefault="00D81E85" w:rsidP="001E6794">
      <w:pPr>
        <w:pStyle w:val="NoSpacing"/>
        <w:jc w:val="both"/>
        <w:rPr>
          <w:rFonts w:ascii="Arial" w:hAnsi="Arial" w:cs="Arial"/>
          <w:b/>
          <w:sz w:val="20"/>
          <w:szCs w:val="20"/>
        </w:rPr>
      </w:pPr>
    </w:p>
    <w:p w14:paraId="1382B0BC" w14:textId="7CA74B4E" w:rsidR="003F65EE" w:rsidRDefault="00450F52" w:rsidP="008901FD">
      <w:pPr>
        <w:spacing w:after="0"/>
        <w:jc w:val="both"/>
        <w:rPr>
          <w:rFonts w:ascii="Arial" w:hAnsi="Arial" w:cs="Arial"/>
          <w:sz w:val="20"/>
          <w:szCs w:val="20"/>
        </w:rPr>
      </w:pPr>
      <w:r w:rsidRPr="0076514E">
        <w:rPr>
          <w:rFonts w:ascii="Arial" w:hAnsi="Arial" w:cs="Arial"/>
          <w:sz w:val="20"/>
          <w:szCs w:val="20"/>
        </w:rPr>
        <w:t>“</w:t>
      </w:r>
      <w:r w:rsidR="00452FBA" w:rsidRPr="004F67B6">
        <w:rPr>
          <w:rFonts w:ascii="Arial" w:hAnsi="Arial" w:cs="Arial"/>
          <w:b/>
          <w:sz w:val="20"/>
          <w:szCs w:val="20"/>
        </w:rPr>
        <w:t>Wet van 2 augustus 2002</w:t>
      </w:r>
      <w:r w:rsidR="00A94CD0" w:rsidRPr="0076514E">
        <w:rPr>
          <w:rFonts w:ascii="Arial" w:hAnsi="Arial" w:cs="Arial"/>
          <w:sz w:val="20"/>
          <w:szCs w:val="20"/>
        </w:rPr>
        <w:t>”:</w:t>
      </w:r>
      <w:r w:rsidR="00D81E85" w:rsidRPr="004F67B6">
        <w:rPr>
          <w:rFonts w:ascii="Arial" w:hAnsi="Arial" w:cs="Arial"/>
          <w:sz w:val="20"/>
          <w:szCs w:val="20"/>
        </w:rPr>
        <w:t xml:space="preserve"> </w:t>
      </w:r>
      <w:r w:rsidR="0076514E">
        <w:rPr>
          <w:rFonts w:ascii="Arial" w:hAnsi="Arial" w:cs="Arial"/>
          <w:sz w:val="20"/>
          <w:szCs w:val="20"/>
        </w:rPr>
        <w:t>d</w:t>
      </w:r>
      <w:r w:rsidR="00D81E85" w:rsidRPr="004F67B6">
        <w:rPr>
          <w:rFonts w:ascii="Arial" w:hAnsi="Arial" w:cs="Arial"/>
          <w:sz w:val="20"/>
          <w:szCs w:val="20"/>
        </w:rPr>
        <w:t>e wet van 2 augustus 2002 betreffende de bestrijding van de betalingsachterstand bij handelstransacties</w:t>
      </w:r>
      <w:r w:rsidR="00C7529E" w:rsidRPr="004F67B6">
        <w:rPr>
          <w:rFonts w:ascii="Arial" w:hAnsi="Arial" w:cs="Arial"/>
          <w:sz w:val="20"/>
          <w:szCs w:val="20"/>
        </w:rPr>
        <w:t>.</w:t>
      </w:r>
      <w:r w:rsidR="00D81E85" w:rsidRPr="004F67B6">
        <w:rPr>
          <w:rFonts w:ascii="Arial" w:hAnsi="Arial" w:cs="Arial"/>
          <w:sz w:val="20"/>
          <w:szCs w:val="20"/>
        </w:rPr>
        <w:t xml:space="preserve"> </w:t>
      </w:r>
    </w:p>
    <w:p w14:paraId="3900F47C" w14:textId="4E90D551" w:rsidR="00E24145" w:rsidRDefault="00E24145" w:rsidP="008901FD">
      <w:pPr>
        <w:spacing w:after="0"/>
        <w:jc w:val="both"/>
        <w:rPr>
          <w:rFonts w:ascii="Arial" w:hAnsi="Arial" w:cs="Arial"/>
          <w:sz w:val="20"/>
          <w:szCs w:val="20"/>
        </w:rPr>
      </w:pPr>
    </w:p>
    <w:p w14:paraId="255462B0" w14:textId="2A839980" w:rsidR="00E24145" w:rsidRDefault="00E24145" w:rsidP="008901FD">
      <w:pPr>
        <w:spacing w:after="0"/>
        <w:jc w:val="both"/>
        <w:rPr>
          <w:rFonts w:ascii="Arial" w:hAnsi="Arial" w:cs="Arial"/>
          <w:sz w:val="20"/>
          <w:szCs w:val="20"/>
        </w:rPr>
      </w:pPr>
    </w:p>
    <w:p w14:paraId="15A47FBF" w14:textId="5D6F635E" w:rsidR="00F25073" w:rsidRDefault="00F25073" w:rsidP="008901FD">
      <w:pPr>
        <w:spacing w:after="0"/>
        <w:jc w:val="both"/>
        <w:rPr>
          <w:rFonts w:ascii="Arial" w:hAnsi="Arial" w:cs="Arial"/>
          <w:sz w:val="20"/>
          <w:szCs w:val="20"/>
        </w:rPr>
      </w:pPr>
    </w:p>
    <w:p w14:paraId="1543FF58" w14:textId="48A1127F" w:rsidR="00F25073" w:rsidRDefault="00F25073" w:rsidP="008901FD">
      <w:pPr>
        <w:spacing w:after="0"/>
        <w:jc w:val="both"/>
        <w:rPr>
          <w:rFonts w:ascii="Arial" w:hAnsi="Arial" w:cs="Arial"/>
          <w:sz w:val="20"/>
          <w:szCs w:val="20"/>
        </w:rPr>
      </w:pPr>
    </w:p>
    <w:p w14:paraId="664F7411" w14:textId="649DF218" w:rsidR="00F25073" w:rsidRDefault="00F25073" w:rsidP="008901FD">
      <w:pPr>
        <w:spacing w:after="0"/>
        <w:jc w:val="both"/>
        <w:rPr>
          <w:rFonts w:ascii="Arial" w:hAnsi="Arial" w:cs="Arial"/>
          <w:sz w:val="20"/>
          <w:szCs w:val="20"/>
        </w:rPr>
      </w:pPr>
    </w:p>
    <w:p w14:paraId="1A5D79EF" w14:textId="05FC1CF1" w:rsidR="00F25073" w:rsidRDefault="00F25073" w:rsidP="008901FD">
      <w:pPr>
        <w:spacing w:after="0"/>
        <w:jc w:val="both"/>
        <w:rPr>
          <w:rFonts w:ascii="Arial" w:hAnsi="Arial" w:cs="Arial"/>
          <w:sz w:val="20"/>
          <w:szCs w:val="20"/>
        </w:rPr>
      </w:pPr>
    </w:p>
    <w:p w14:paraId="33EF106F" w14:textId="77777777" w:rsidR="00F25073" w:rsidRDefault="00F25073" w:rsidP="008901FD">
      <w:pPr>
        <w:spacing w:after="0"/>
        <w:jc w:val="both"/>
        <w:rPr>
          <w:rFonts w:ascii="Arial" w:hAnsi="Arial" w:cs="Arial"/>
          <w:sz w:val="20"/>
          <w:szCs w:val="20"/>
        </w:rPr>
      </w:pPr>
    </w:p>
    <w:p w14:paraId="0BC3F414" w14:textId="77777777" w:rsidR="00C5141D" w:rsidRDefault="00C5141D" w:rsidP="008901FD">
      <w:pPr>
        <w:spacing w:after="0"/>
        <w:jc w:val="both"/>
        <w:rPr>
          <w:rFonts w:cstheme="minorHAnsi"/>
          <w:sz w:val="20"/>
          <w:szCs w:val="20"/>
        </w:rPr>
      </w:pPr>
    </w:p>
    <w:p w14:paraId="34B959C1" w14:textId="0BD23403" w:rsidR="002553DC" w:rsidRDefault="00FF405A" w:rsidP="00C03B9E">
      <w:pPr>
        <w:keepNext/>
        <w:keepLines/>
        <w:spacing w:before="40" w:after="0"/>
        <w:jc w:val="both"/>
        <w:outlineLvl w:val="1"/>
        <w:rPr>
          <w:rFonts w:ascii="Arial" w:eastAsiaTheme="majorEastAsia" w:hAnsi="Arial" w:cs="Arial"/>
          <w:b/>
          <w:color w:val="2E74B5" w:themeColor="accent1" w:themeShade="BF"/>
          <w:sz w:val="24"/>
          <w:szCs w:val="26"/>
        </w:rPr>
      </w:pPr>
      <w:bookmarkStart w:id="4" w:name="_Toc70436439"/>
      <w:bookmarkStart w:id="5" w:name="_Toc76653846"/>
      <w:r w:rsidRPr="00C03B9E">
        <w:rPr>
          <w:rFonts w:ascii="Arial" w:eastAsiaTheme="majorEastAsia" w:hAnsi="Arial" w:cs="Arial"/>
          <w:b/>
          <w:color w:val="2E74B5" w:themeColor="accent1" w:themeShade="BF"/>
          <w:sz w:val="24"/>
          <w:szCs w:val="26"/>
        </w:rPr>
        <w:lastRenderedPageBreak/>
        <w:t xml:space="preserve">Art. </w:t>
      </w:r>
      <w:r w:rsidR="00C418C0" w:rsidRPr="00C03B9E">
        <w:rPr>
          <w:rFonts w:ascii="Arial" w:eastAsiaTheme="majorEastAsia" w:hAnsi="Arial" w:cs="Arial"/>
          <w:b/>
          <w:color w:val="2E74B5" w:themeColor="accent1" w:themeShade="BF"/>
          <w:sz w:val="24"/>
          <w:szCs w:val="26"/>
        </w:rPr>
        <w:t>2</w:t>
      </w:r>
      <w:r w:rsidRPr="00C03B9E">
        <w:rPr>
          <w:rFonts w:ascii="Arial" w:eastAsiaTheme="majorEastAsia" w:hAnsi="Arial" w:cs="Arial"/>
          <w:b/>
          <w:color w:val="2E74B5" w:themeColor="accent1" w:themeShade="BF"/>
          <w:sz w:val="24"/>
          <w:szCs w:val="26"/>
        </w:rPr>
        <w:t xml:space="preserve"> VOORWERP VAN HET CONTRACT</w:t>
      </w:r>
      <w:bookmarkEnd w:id="4"/>
      <w:bookmarkEnd w:id="5"/>
    </w:p>
    <w:p w14:paraId="1A22027A" w14:textId="77777777" w:rsidR="00BF538B" w:rsidRDefault="00BF538B" w:rsidP="00BF538B">
      <w:pPr>
        <w:pStyle w:val="NoSpacing"/>
      </w:pPr>
    </w:p>
    <w:p w14:paraId="5986ED46" w14:textId="574751FD" w:rsidR="00355F81" w:rsidRPr="00C03B9E" w:rsidRDefault="00C32407" w:rsidP="001E6794">
      <w:pPr>
        <w:pStyle w:val="ListParagraph"/>
        <w:ind w:left="708"/>
        <w:jc w:val="both"/>
        <w:outlineLvl w:val="2"/>
        <w:rPr>
          <w:rFonts w:ascii="Arial" w:hAnsi="Arial" w:cs="Arial"/>
          <w:b/>
          <w:sz w:val="20"/>
          <w:szCs w:val="18"/>
        </w:rPr>
      </w:pPr>
      <w:bookmarkStart w:id="6" w:name="_Toc70436440"/>
      <w:bookmarkStart w:id="7" w:name="_Toc76653847"/>
      <w:r w:rsidRPr="00C03B9E">
        <w:rPr>
          <w:rFonts w:ascii="Arial" w:hAnsi="Arial" w:cs="Arial"/>
          <w:b/>
          <w:sz w:val="20"/>
          <w:szCs w:val="18"/>
        </w:rPr>
        <w:t>Art.</w:t>
      </w:r>
      <w:r w:rsidR="00C418C0" w:rsidRPr="00C03B9E">
        <w:rPr>
          <w:rFonts w:ascii="Arial" w:hAnsi="Arial" w:cs="Arial"/>
          <w:b/>
          <w:sz w:val="20"/>
          <w:szCs w:val="18"/>
        </w:rPr>
        <w:t xml:space="preserve"> 2</w:t>
      </w:r>
      <w:r w:rsidR="00FF405A" w:rsidRPr="00C03B9E">
        <w:rPr>
          <w:rFonts w:ascii="Arial" w:hAnsi="Arial" w:cs="Arial"/>
          <w:b/>
          <w:sz w:val="20"/>
          <w:szCs w:val="18"/>
        </w:rPr>
        <w:t>.1 Opbou</w:t>
      </w:r>
      <w:r w:rsidR="00546BA8">
        <w:rPr>
          <w:rFonts w:ascii="Arial" w:hAnsi="Arial" w:cs="Arial"/>
          <w:b/>
          <w:sz w:val="20"/>
          <w:szCs w:val="18"/>
        </w:rPr>
        <w:t>w van het C</w:t>
      </w:r>
      <w:r w:rsidR="00FF405A" w:rsidRPr="00C03B9E">
        <w:rPr>
          <w:rFonts w:ascii="Arial" w:hAnsi="Arial" w:cs="Arial"/>
          <w:b/>
          <w:sz w:val="20"/>
          <w:szCs w:val="18"/>
        </w:rPr>
        <w:t>ontract</w:t>
      </w:r>
      <w:bookmarkEnd w:id="6"/>
      <w:bookmarkEnd w:id="7"/>
    </w:p>
    <w:p w14:paraId="29723BA2" w14:textId="77777777" w:rsidR="00670A00" w:rsidRPr="00C03B9E" w:rsidRDefault="00A25A4F" w:rsidP="001E6794">
      <w:pPr>
        <w:jc w:val="both"/>
        <w:rPr>
          <w:rFonts w:ascii="Arial" w:hAnsi="Arial" w:cs="Arial"/>
          <w:sz w:val="20"/>
          <w:szCs w:val="18"/>
        </w:rPr>
      </w:pPr>
      <w:r w:rsidRPr="00C03B9E">
        <w:rPr>
          <w:rFonts w:ascii="Arial" w:hAnsi="Arial" w:cs="Arial"/>
          <w:sz w:val="20"/>
          <w:szCs w:val="18"/>
        </w:rPr>
        <w:t xml:space="preserve">Dit Contract bestaat uit </w:t>
      </w:r>
      <w:r w:rsidR="00670A00" w:rsidRPr="00C03B9E">
        <w:rPr>
          <w:rFonts w:ascii="Arial" w:hAnsi="Arial" w:cs="Arial"/>
          <w:sz w:val="20"/>
          <w:szCs w:val="18"/>
        </w:rPr>
        <w:t>vier (4) delen:</w:t>
      </w:r>
    </w:p>
    <w:p w14:paraId="3DF850EE" w14:textId="2ECF28FF" w:rsidR="00670A00" w:rsidRDefault="00670A00" w:rsidP="004E5961">
      <w:pPr>
        <w:numPr>
          <w:ilvl w:val="0"/>
          <w:numId w:val="59"/>
        </w:numPr>
        <w:jc w:val="both"/>
        <w:rPr>
          <w:rFonts w:ascii="Arial" w:hAnsi="Arial" w:cs="Arial"/>
          <w:sz w:val="20"/>
          <w:szCs w:val="18"/>
        </w:rPr>
      </w:pPr>
      <w:r w:rsidRPr="00C03B9E">
        <w:rPr>
          <w:rFonts w:ascii="Arial" w:hAnsi="Arial" w:cs="Arial"/>
          <w:sz w:val="20"/>
          <w:szCs w:val="18"/>
        </w:rPr>
        <w:t>E</w:t>
      </w:r>
      <w:r w:rsidR="00A25A4F" w:rsidRPr="00C03B9E">
        <w:rPr>
          <w:rFonts w:ascii="Arial" w:hAnsi="Arial" w:cs="Arial"/>
          <w:sz w:val="20"/>
          <w:szCs w:val="18"/>
        </w:rPr>
        <w:t>en eerste</w:t>
      </w:r>
      <w:r w:rsidR="00083725" w:rsidRPr="00C03B9E">
        <w:rPr>
          <w:rFonts w:ascii="Arial" w:hAnsi="Arial" w:cs="Arial"/>
          <w:sz w:val="20"/>
          <w:szCs w:val="18"/>
        </w:rPr>
        <w:t xml:space="preserve"> (I)</w:t>
      </w:r>
      <w:r w:rsidR="00A25A4F" w:rsidRPr="00C03B9E">
        <w:rPr>
          <w:rFonts w:ascii="Arial" w:hAnsi="Arial" w:cs="Arial"/>
          <w:sz w:val="20"/>
          <w:szCs w:val="18"/>
        </w:rPr>
        <w:t xml:space="preserve"> deel</w:t>
      </w:r>
      <w:r w:rsidR="00A25A4F" w:rsidRPr="002D6A3F">
        <w:rPr>
          <w:rFonts w:ascii="Arial" w:hAnsi="Arial" w:cs="Arial"/>
          <w:sz w:val="20"/>
          <w:szCs w:val="18"/>
        </w:rPr>
        <w:t xml:space="preserve"> </w:t>
      </w:r>
      <w:r>
        <w:rPr>
          <w:rFonts w:ascii="Arial" w:hAnsi="Arial" w:cs="Arial"/>
          <w:sz w:val="20"/>
          <w:szCs w:val="18"/>
        </w:rPr>
        <w:t>dat de definities en het voorwerp van dit Contract definieert</w:t>
      </w:r>
      <w:r w:rsidR="00745BFD">
        <w:rPr>
          <w:rFonts w:ascii="Arial" w:hAnsi="Arial" w:cs="Arial"/>
          <w:sz w:val="20"/>
          <w:szCs w:val="18"/>
        </w:rPr>
        <w:t>,</w:t>
      </w:r>
    </w:p>
    <w:p w14:paraId="6924BECE" w14:textId="5B8557F4" w:rsidR="00670A00" w:rsidRDefault="00670A00" w:rsidP="004E5961">
      <w:pPr>
        <w:numPr>
          <w:ilvl w:val="0"/>
          <w:numId w:val="59"/>
        </w:numPr>
        <w:jc w:val="both"/>
        <w:rPr>
          <w:rFonts w:ascii="Arial" w:hAnsi="Arial" w:cs="Arial"/>
          <w:sz w:val="20"/>
          <w:szCs w:val="18"/>
        </w:rPr>
      </w:pPr>
      <w:r>
        <w:rPr>
          <w:rFonts w:ascii="Arial" w:hAnsi="Arial" w:cs="Arial"/>
          <w:sz w:val="20"/>
          <w:szCs w:val="18"/>
        </w:rPr>
        <w:t xml:space="preserve">Deel twee </w:t>
      </w:r>
      <w:r w:rsidR="00083725">
        <w:rPr>
          <w:rFonts w:ascii="Arial" w:hAnsi="Arial" w:cs="Arial"/>
          <w:sz w:val="20"/>
          <w:szCs w:val="18"/>
        </w:rPr>
        <w:t xml:space="preserve">(II) </w:t>
      </w:r>
      <w:r w:rsidR="00A25A4F" w:rsidRPr="002D6A3F">
        <w:rPr>
          <w:rFonts w:ascii="Arial" w:hAnsi="Arial" w:cs="Arial"/>
          <w:sz w:val="20"/>
          <w:szCs w:val="18"/>
        </w:rPr>
        <w:t>dat de Algemen</w:t>
      </w:r>
      <w:r w:rsidR="00745BFD">
        <w:rPr>
          <w:rFonts w:ascii="Arial" w:hAnsi="Arial" w:cs="Arial"/>
          <w:sz w:val="20"/>
          <w:szCs w:val="18"/>
        </w:rPr>
        <w:t>e Voorwaarden bevat;</w:t>
      </w:r>
    </w:p>
    <w:p w14:paraId="6EEE792F" w14:textId="540312C7" w:rsidR="00670A00" w:rsidRDefault="00670A00" w:rsidP="004E5961">
      <w:pPr>
        <w:numPr>
          <w:ilvl w:val="0"/>
          <w:numId w:val="59"/>
        </w:numPr>
        <w:jc w:val="both"/>
        <w:rPr>
          <w:rFonts w:ascii="Arial" w:hAnsi="Arial" w:cs="Arial"/>
          <w:sz w:val="20"/>
          <w:szCs w:val="18"/>
        </w:rPr>
      </w:pPr>
      <w:r>
        <w:rPr>
          <w:rFonts w:ascii="Arial" w:hAnsi="Arial" w:cs="Arial"/>
          <w:sz w:val="20"/>
          <w:szCs w:val="18"/>
        </w:rPr>
        <w:t xml:space="preserve">Deel drie </w:t>
      </w:r>
      <w:r w:rsidR="00083725">
        <w:rPr>
          <w:rFonts w:ascii="Arial" w:hAnsi="Arial" w:cs="Arial"/>
          <w:sz w:val="20"/>
          <w:szCs w:val="18"/>
        </w:rPr>
        <w:t>(III)</w:t>
      </w:r>
      <w:r w:rsidR="00BF05A9">
        <w:rPr>
          <w:rFonts w:ascii="Arial" w:hAnsi="Arial" w:cs="Arial"/>
          <w:sz w:val="20"/>
          <w:szCs w:val="18"/>
        </w:rPr>
        <w:t xml:space="preserve"> dat de technische bepalingen </w:t>
      </w:r>
      <w:r w:rsidR="00A25A4F" w:rsidRPr="002D6A3F">
        <w:rPr>
          <w:rFonts w:ascii="Arial" w:hAnsi="Arial" w:cs="Arial"/>
          <w:sz w:val="20"/>
          <w:szCs w:val="18"/>
        </w:rPr>
        <w:t xml:space="preserve">voor </w:t>
      </w:r>
      <w:r w:rsidR="00FF405A" w:rsidRPr="002D6A3F">
        <w:rPr>
          <w:rFonts w:ascii="Arial" w:hAnsi="Arial" w:cs="Arial"/>
          <w:sz w:val="20"/>
          <w:szCs w:val="18"/>
        </w:rPr>
        <w:t xml:space="preserve">de Toegang tot het Elia-net </w:t>
      </w:r>
      <w:r w:rsidRPr="002D6A3F">
        <w:rPr>
          <w:rFonts w:ascii="Arial" w:hAnsi="Arial" w:cs="Arial"/>
          <w:sz w:val="20"/>
          <w:szCs w:val="18"/>
        </w:rPr>
        <w:t>b</w:t>
      </w:r>
      <w:r>
        <w:rPr>
          <w:rFonts w:ascii="Arial" w:hAnsi="Arial" w:cs="Arial"/>
          <w:sz w:val="20"/>
          <w:szCs w:val="18"/>
        </w:rPr>
        <w:t>eschrijft</w:t>
      </w:r>
      <w:r w:rsidR="00E67C35" w:rsidRPr="002D6A3F">
        <w:rPr>
          <w:rFonts w:ascii="Arial" w:hAnsi="Arial" w:cs="Arial"/>
          <w:sz w:val="20"/>
          <w:szCs w:val="18"/>
        </w:rPr>
        <w:t xml:space="preserve">, </w:t>
      </w:r>
      <w:r w:rsidR="00745BFD">
        <w:rPr>
          <w:rFonts w:ascii="Arial" w:hAnsi="Arial" w:cs="Arial"/>
          <w:sz w:val="20"/>
          <w:szCs w:val="18"/>
        </w:rPr>
        <w:t>dit;</w:t>
      </w:r>
    </w:p>
    <w:p w14:paraId="31325F92" w14:textId="5D76B225" w:rsidR="00E67C35" w:rsidRPr="002D6A3F" w:rsidRDefault="00745BFD" w:rsidP="004E5961">
      <w:pPr>
        <w:numPr>
          <w:ilvl w:val="0"/>
          <w:numId w:val="59"/>
        </w:numPr>
        <w:jc w:val="both"/>
        <w:rPr>
          <w:rFonts w:ascii="Arial" w:hAnsi="Arial" w:cs="Arial"/>
          <w:sz w:val="20"/>
          <w:szCs w:val="18"/>
        </w:rPr>
      </w:pPr>
      <w:r w:rsidRPr="002D6A3F">
        <w:rPr>
          <w:rFonts w:ascii="Arial" w:hAnsi="Arial" w:cs="Arial"/>
          <w:sz w:val="20"/>
          <w:szCs w:val="18"/>
        </w:rPr>
        <w:t>Aangevuld</w:t>
      </w:r>
      <w:r w:rsidR="00E67C35" w:rsidRPr="002D6A3F">
        <w:rPr>
          <w:rFonts w:ascii="Arial" w:hAnsi="Arial" w:cs="Arial"/>
          <w:sz w:val="20"/>
          <w:szCs w:val="18"/>
        </w:rPr>
        <w:t xml:space="preserve"> met eventuele </w:t>
      </w:r>
      <w:r w:rsidR="002471BA">
        <w:rPr>
          <w:rFonts w:ascii="Arial" w:hAnsi="Arial" w:cs="Arial"/>
          <w:sz w:val="20"/>
          <w:szCs w:val="18"/>
        </w:rPr>
        <w:t>B</w:t>
      </w:r>
      <w:r w:rsidR="00E67C35" w:rsidRPr="002D6A3F">
        <w:rPr>
          <w:rFonts w:ascii="Arial" w:hAnsi="Arial" w:cs="Arial"/>
          <w:sz w:val="20"/>
          <w:szCs w:val="18"/>
        </w:rPr>
        <w:t>ijlagen</w:t>
      </w:r>
      <w:r w:rsidR="00BF05A9">
        <w:rPr>
          <w:rFonts w:ascii="Arial" w:hAnsi="Arial" w:cs="Arial"/>
          <w:sz w:val="20"/>
          <w:szCs w:val="18"/>
        </w:rPr>
        <w:t xml:space="preserve"> </w:t>
      </w:r>
      <w:r w:rsidR="00670A00">
        <w:rPr>
          <w:rFonts w:ascii="Arial" w:hAnsi="Arial" w:cs="Arial"/>
          <w:sz w:val="20"/>
          <w:szCs w:val="18"/>
        </w:rPr>
        <w:t xml:space="preserve">dewelke zijn </w:t>
      </w:r>
      <w:r w:rsidR="00083725">
        <w:rPr>
          <w:rFonts w:ascii="Arial" w:hAnsi="Arial" w:cs="Arial"/>
          <w:sz w:val="20"/>
          <w:szCs w:val="18"/>
        </w:rPr>
        <w:t>opgenomen in Deel</w:t>
      </w:r>
      <w:r w:rsidR="005E0735">
        <w:rPr>
          <w:rFonts w:ascii="Arial" w:hAnsi="Arial" w:cs="Arial"/>
          <w:sz w:val="20"/>
          <w:szCs w:val="18"/>
        </w:rPr>
        <w:t xml:space="preserve"> vier (</w:t>
      </w:r>
      <w:r w:rsidR="00083725">
        <w:rPr>
          <w:rFonts w:ascii="Arial" w:hAnsi="Arial" w:cs="Arial"/>
          <w:sz w:val="20"/>
          <w:szCs w:val="18"/>
        </w:rPr>
        <w:t>IV</w:t>
      </w:r>
      <w:r w:rsidR="005E0735">
        <w:rPr>
          <w:rFonts w:ascii="Arial" w:hAnsi="Arial" w:cs="Arial"/>
          <w:sz w:val="20"/>
          <w:szCs w:val="18"/>
        </w:rPr>
        <w:t>)</w:t>
      </w:r>
      <w:r w:rsidR="00774C27">
        <w:rPr>
          <w:rFonts w:ascii="Arial" w:hAnsi="Arial" w:cs="Arial"/>
          <w:sz w:val="20"/>
          <w:szCs w:val="18"/>
        </w:rPr>
        <w:t>.</w:t>
      </w:r>
      <w:r w:rsidR="00083725">
        <w:rPr>
          <w:rFonts w:ascii="Arial" w:hAnsi="Arial" w:cs="Arial"/>
          <w:sz w:val="20"/>
          <w:szCs w:val="18"/>
        </w:rPr>
        <w:t xml:space="preserve"> </w:t>
      </w:r>
    </w:p>
    <w:p w14:paraId="60CA24C8" w14:textId="77777777" w:rsidR="00FF405A" w:rsidRPr="002D6A3F" w:rsidRDefault="00FF405A" w:rsidP="001E6794">
      <w:pPr>
        <w:jc w:val="both"/>
        <w:rPr>
          <w:rFonts w:ascii="Arial" w:hAnsi="Arial" w:cs="Arial"/>
          <w:color w:val="5B9BD5" w:themeColor="accent1"/>
          <w:sz w:val="20"/>
          <w:szCs w:val="18"/>
        </w:rPr>
      </w:pPr>
    </w:p>
    <w:p w14:paraId="50768E24" w14:textId="1C921DCA" w:rsidR="00955B5F" w:rsidRPr="00C03B9E" w:rsidRDefault="00FF405A" w:rsidP="001E6794">
      <w:pPr>
        <w:pStyle w:val="ListParagraph"/>
        <w:ind w:left="708"/>
        <w:jc w:val="both"/>
        <w:outlineLvl w:val="2"/>
        <w:rPr>
          <w:rFonts w:ascii="Arial" w:hAnsi="Arial" w:cs="Arial"/>
          <w:b/>
          <w:sz w:val="20"/>
          <w:szCs w:val="18"/>
        </w:rPr>
      </w:pPr>
      <w:bookmarkStart w:id="8" w:name="_Toc70436441"/>
      <w:bookmarkStart w:id="9" w:name="_Toc76653848"/>
      <w:r w:rsidRPr="00C03B9E">
        <w:rPr>
          <w:rFonts w:ascii="Arial" w:hAnsi="Arial" w:cs="Arial"/>
          <w:b/>
          <w:sz w:val="20"/>
          <w:szCs w:val="18"/>
        </w:rPr>
        <w:t xml:space="preserve">Art. </w:t>
      </w:r>
      <w:r w:rsidR="00C418C0" w:rsidRPr="00C03B9E">
        <w:rPr>
          <w:rFonts w:ascii="Arial" w:hAnsi="Arial" w:cs="Arial"/>
          <w:b/>
          <w:sz w:val="20"/>
          <w:szCs w:val="18"/>
        </w:rPr>
        <w:t>2</w:t>
      </w:r>
      <w:r w:rsidRPr="00C03B9E">
        <w:rPr>
          <w:rFonts w:ascii="Arial" w:hAnsi="Arial" w:cs="Arial"/>
          <w:b/>
          <w:sz w:val="20"/>
          <w:szCs w:val="18"/>
        </w:rPr>
        <w:t xml:space="preserve">.2 </w:t>
      </w:r>
      <w:r w:rsidR="00955B5F" w:rsidRPr="00C03B9E">
        <w:rPr>
          <w:rFonts w:ascii="Arial" w:hAnsi="Arial" w:cs="Arial"/>
          <w:b/>
          <w:sz w:val="20"/>
          <w:szCs w:val="18"/>
        </w:rPr>
        <w:t>Aanvullende</w:t>
      </w:r>
      <w:r w:rsidR="00955B5F" w:rsidRPr="00C03B9E">
        <w:rPr>
          <w:rFonts w:ascii="Arial" w:hAnsi="Arial" w:cs="Arial"/>
          <w:b/>
          <w:color w:val="5B9BD5" w:themeColor="accent1"/>
          <w:sz w:val="20"/>
          <w:szCs w:val="18"/>
        </w:rPr>
        <w:t xml:space="preserve"> </w:t>
      </w:r>
      <w:r w:rsidR="00955B5F" w:rsidRPr="00C03B9E">
        <w:rPr>
          <w:rFonts w:ascii="Arial" w:hAnsi="Arial" w:cs="Arial"/>
          <w:b/>
          <w:sz w:val="20"/>
          <w:szCs w:val="18"/>
        </w:rPr>
        <w:t>interpretatieregels</w:t>
      </w:r>
      <w:bookmarkEnd w:id="8"/>
      <w:bookmarkEnd w:id="9"/>
      <w:r w:rsidR="00955B5F" w:rsidRPr="00C03B9E">
        <w:rPr>
          <w:rFonts w:ascii="Arial" w:hAnsi="Arial" w:cs="Arial"/>
          <w:b/>
          <w:sz w:val="20"/>
          <w:szCs w:val="18"/>
        </w:rPr>
        <w:t xml:space="preserve"> </w:t>
      </w:r>
    </w:p>
    <w:p w14:paraId="42405377" w14:textId="1758B910" w:rsidR="007A166F" w:rsidRPr="002D6A3F" w:rsidRDefault="00F66870" w:rsidP="001E6794">
      <w:pPr>
        <w:jc w:val="both"/>
        <w:rPr>
          <w:rFonts w:ascii="Arial" w:hAnsi="Arial" w:cs="Arial"/>
          <w:sz w:val="20"/>
          <w:szCs w:val="18"/>
        </w:rPr>
      </w:pPr>
      <w:r w:rsidRPr="00C03B9E">
        <w:rPr>
          <w:rFonts w:ascii="Arial" w:hAnsi="Arial" w:cs="Arial"/>
          <w:sz w:val="20"/>
          <w:szCs w:val="18"/>
        </w:rPr>
        <w:t xml:space="preserve">De uitwerking </w:t>
      </w:r>
      <w:r w:rsidR="00BC1881">
        <w:rPr>
          <w:rFonts w:ascii="Arial" w:hAnsi="Arial" w:cs="Arial"/>
          <w:sz w:val="20"/>
          <w:szCs w:val="18"/>
        </w:rPr>
        <w:t>in</w:t>
      </w:r>
      <w:r w:rsidR="00BC1881" w:rsidRPr="00C03B9E">
        <w:rPr>
          <w:rFonts w:ascii="Arial" w:hAnsi="Arial" w:cs="Arial"/>
          <w:sz w:val="20"/>
          <w:szCs w:val="18"/>
        </w:rPr>
        <w:t xml:space="preserve"> </w:t>
      </w:r>
      <w:r w:rsidRPr="00C03B9E">
        <w:rPr>
          <w:rFonts w:ascii="Arial" w:hAnsi="Arial" w:cs="Arial"/>
          <w:sz w:val="20"/>
          <w:szCs w:val="18"/>
        </w:rPr>
        <w:t>dit Contract van een specifieke verplicht</w:t>
      </w:r>
      <w:r w:rsidR="005C72FA">
        <w:rPr>
          <w:rFonts w:ascii="Arial" w:hAnsi="Arial" w:cs="Arial"/>
          <w:sz w:val="20"/>
          <w:szCs w:val="18"/>
        </w:rPr>
        <w:t>ing</w:t>
      </w:r>
      <w:r w:rsidRPr="00C03B9E">
        <w:rPr>
          <w:rFonts w:ascii="Arial" w:hAnsi="Arial" w:cs="Arial"/>
          <w:sz w:val="20"/>
          <w:szCs w:val="18"/>
        </w:rPr>
        <w:t xml:space="preserve"> of bescherming opgenomen in de toepass</w:t>
      </w:r>
      <w:r w:rsidR="007A166F" w:rsidRPr="00C03B9E">
        <w:rPr>
          <w:rFonts w:ascii="Arial" w:hAnsi="Arial" w:cs="Arial"/>
          <w:sz w:val="20"/>
          <w:szCs w:val="18"/>
        </w:rPr>
        <w:t>elijke wetgeving, zal op geen enkele wijze geacht worden af te wijken van de verplichtingen of beschikkingen die</w:t>
      </w:r>
      <w:r w:rsidR="007A166F" w:rsidRPr="002D6A3F">
        <w:rPr>
          <w:rFonts w:ascii="Arial" w:hAnsi="Arial" w:cs="Arial"/>
          <w:sz w:val="20"/>
          <w:szCs w:val="18"/>
        </w:rPr>
        <w:t xml:space="preserve"> volgens de toepasselijke wetgeving van toepassing zijn op de betreffende situatie. </w:t>
      </w:r>
    </w:p>
    <w:p w14:paraId="38CEDDA3" w14:textId="77777777" w:rsidR="007A166F" w:rsidRPr="002D6A3F" w:rsidRDefault="007A166F" w:rsidP="001E6794">
      <w:pPr>
        <w:jc w:val="both"/>
        <w:rPr>
          <w:rFonts w:ascii="Arial" w:hAnsi="Arial" w:cs="Arial"/>
          <w:sz w:val="20"/>
          <w:szCs w:val="18"/>
        </w:rPr>
      </w:pPr>
      <w:r w:rsidRPr="002D6A3F">
        <w:rPr>
          <w:rFonts w:ascii="Arial" w:hAnsi="Arial" w:cs="Arial"/>
          <w:sz w:val="20"/>
          <w:szCs w:val="18"/>
        </w:rPr>
        <w:t>In dit Contract en zijn bijlagen geldt het volgende, tenzij de context anders bepaalt:</w:t>
      </w:r>
    </w:p>
    <w:p w14:paraId="1F671E95" w14:textId="5E058DB7" w:rsidR="007A166F" w:rsidRPr="002D6A3F" w:rsidRDefault="007A166F" w:rsidP="004E5961">
      <w:pPr>
        <w:pStyle w:val="NoSpacing"/>
        <w:numPr>
          <w:ilvl w:val="0"/>
          <w:numId w:val="2"/>
        </w:numPr>
        <w:jc w:val="both"/>
        <w:rPr>
          <w:rFonts w:ascii="Arial" w:hAnsi="Arial" w:cs="Arial"/>
          <w:sz w:val="20"/>
          <w:szCs w:val="18"/>
        </w:rPr>
      </w:pPr>
      <w:r w:rsidRPr="002D6A3F">
        <w:rPr>
          <w:rFonts w:ascii="Arial" w:hAnsi="Arial" w:cs="Arial"/>
          <w:sz w:val="20"/>
          <w:szCs w:val="18"/>
        </w:rPr>
        <w:t xml:space="preserve">De inhoudsopgave, </w:t>
      </w:r>
      <w:r w:rsidR="00083725">
        <w:rPr>
          <w:rFonts w:ascii="Arial" w:hAnsi="Arial" w:cs="Arial"/>
          <w:sz w:val="20"/>
          <w:szCs w:val="18"/>
        </w:rPr>
        <w:t>d</w:t>
      </w:r>
      <w:r w:rsidR="00083725" w:rsidRPr="00083725">
        <w:rPr>
          <w:rFonts w:ascii="Arial" w:hAnsi="Arial" w:cs="Arial"/>
          <w:sz w:val="20"/>
          <w:szCs w:val="18"/>
        </w:rPr>
        <w:t>e titels en hoofdingen van Artikelen en/of Bijlagen in dit Contract worden enkel opgenomen voor de eenvoud van verwijzing en drukken op geen enkele wijze de bedoeling van de Partijen uit. Zij zullen niet in overweging worden genomen bij de interpretatie van de bepalingen van dit Toegangscontract.</w:t>
      </w:r>
      <w:r w:rsidR="00083725" w:rsidRPr="002D6A3F" w:rsidDel="00083725">
        <w:rPr>
          <w:rFonts w:ascii="Arial" w:hAnsi="Arial" w:cs="Arial"/>
          <w:sz w:val="20"/>
          <w:szCs w:val="18"/>
        </w:rPr>
        <w:t xml:space="preserve"> </w:t>
      </w:r>
    </w:p>
    <w:p w14:paraId="520D0967" w14:textId="77777777" w:rsidR="007A166F" w:rsidRPr="002D6A3F" w:rsidRDefault="007A166F" w:rsidP="004E5961">
      <w:pPr>
        <w:pStyle w:val="NoSpacing"/>
        <w:numPr>
          <w:ilvl w:val="0"/>
          <w:numId w:val="2"/>
        </w:numPr>
        <w:jc w:val="both"/>
        <w:rPr>
          <w:rFonts w:ascii="Arial" w:hAnsi="Arial" w:cs="Arial"/>
          <w:sz w:val="20"/>
          <w:szCs w:val="18"/>
        </w:rPr>
      </w:pPr>
      <w:r w:rsidRPr="002D6A3F">
        <w:rPr>
          <w:rFonts w:ascii="Arial" w:hAnsi="Arial" w:cs="Arial"/>
          <w:sz w:val="20"/>
          <w:szCs w:val="18"/>
        </w:rPr>
        <w:t>De uitdrukking ‘met inbegrip van’ en haar variaties moeten zonder beperking worden begrepen;</w:t>
      </w:r>
    </w:p>
    <w:p w14:paraId="592E9500" w14:textId="24ACEA85" w:rsidR="00F66870" w:rsidRPr="002D6A3F" w:rsidRDefault="007A166F" w:rsidP="004E5961">
      <w:pPr>
        <w:pStyle w:val="NoSpacing"/>
        <w:numPr>
          <w:ilvl w:val="0"/>
          <w:numId w:val="2"/>
        </w:numPr>
        <w:jc w:val="both"/>
        <w:rPr>
          <w:rFonts w:ascii="Arial" w:hAnsi="Arial" w:cs="Arial"/>
          <w:sz w:val="20"/>
          <w:szCs w:val="18"/>
        </w:rPr>
      </w:pPr>
      <w:r w:rsidRPr="002D6A3F">
        <w:rPr>
          <w:rFonts w:ascii="Arial" w:hAnsi="Arial" w:cs="Arial"/>
          <w:sz w:val="20"/>
          <w:szCs w:val="18"/>
        </w:rPr>
        <w:t xml:space="preserve">Elke verwijzing naar wetgeving, reglementering, richtlijnen, besluiten, instrumenten, codes of andere beschikkingen omvat al hun op dat ogenblik geldige wijzigingen, </w:t>
      </w:r>
      <w:r w:rsidR="00FF405A" w:rsidRPr="002D6A3F">
        <w:rPr>
          <w:rFonts w:ascii="Arial" w:hAnsi="Arial" w:cs="Arial"/>
          <w:sz w:val="20"/>
          <w:szCs w:val="18"/>
        </w:rPr>
        <w:t>uitbreidingen of vernieuwingen;</w:t>
      </w:r>
    </w:p>
    <w:p w14:paraId="25D02AE0" w14:textId="4E0530A6" w:rsidR="00083725" w:rsidRDefault="00083725" w:rsidP="004E5961">
      <w:pPr>
        <w:pStyle w:val="NoSpacing"/>
        <w:numPr>
          <w:ilvl w:val="0"/>
          <w:numId w:val="2"/>
        </w:numPr>
        <w:jc w:val="both"/>
        <w:rPr>
          <w:rFonts w:ascii="Arial" w:hAnsi="Arial" w:cs="Arial"/>
          <w:sz w:val="20"/>
          <w:szCs w:val="18"/>
        </w:rPr>
      </w:pPr>
      <w:r w:rsidRPr="00083725">
        <w:rPr>
          <w:rFonts w:ascii="Arial" w:hAnsi="Arial" w:cs="Arial"/>
          <w:sz w:val="20"/>
          <w:szCs w:val="18"/>
        </w:rPr>
        <w:t>De</w:t>
      </w:r>
      <w:r w:rsidRPr="00BB727F">
        <w:t xml:space="preserve"> </w:t>
      </w:r>
      <w:r w:rsidRPr="00083725">
        <w:rPr>
          <w:rFonts w:ascii="Arial" w:hAnsi="Arial" w:cs="Arial"/>
          <w:sz w:val="20"/>
          <w:szCs w:val="18"/>
        </w:rPr>
        <w:t>implementatie in het Contract van een specifieke verplichting of bepaling opgenomen in de toepasselijke wetgeving, zal op geen enkele wijze worden geacht afbreuk te doen aan de verplichtingen of bepalingen die, krachtens deze wetgeving, toepassing dienen te vinden in de betrokken situatie.</w:t>
      </w:r>
    </w:p>
    <w:p w14:paraId="2FE42BEF" w14:textId="4CE33513" w:rsidR="00FF405A" w:rsidRPr="002D6A3F" w:rsidRDefault="00FF405A" w:rsidP="004E5961">
      <w:pPr>
        <w:pStyle w:val="NoSpacing"/>
        <w:numPr>
          <w:ilvl w:val="0"/>
          <w:numId w:val="2"/>
        </w:numPr>
        <w:jc w:val="both"/>
        <w:rPr>
          <w:rFonts w:ascii="Arial" w:hAnsi="Arial" w:cs="Arial"/>
          <w:sz w:val="20"/>
          <w:szCs w:val="18"/>
        </w:rPr>
      </w:pPr>
      <w:r w:rsidRPr="002D6A3F">
        <w:rPr>
          <w:rFonts w:ascii="Arial" w:hAnsi="Arial" w:cs="Arial"/>
          <w:sz w:val="20"/>
          <w:szCs w:val="18"/>
        </w:rPr>
        <w:t>Het enkelvoud geeft het meervoud aan en omgekeerd;</w:t>
      </w:r>
    </w:p>
    <w:p w14:paraId="5F7630C9" w14:textId="4A7BDB6D" w:rsidR="00FF405A" w:rsidRPr="002D6A3F" w:rsidRDefault="00FF405A" w:rsidP="004E5961">
      <w:pPr>
        <w:pStyle w:val="NoSpacing"/>
        <w:numPr>
          <w:ilvl w:val="0"/>
          <w:numId w:val="2"/>
        </w:numPr>
        <w:jc w:val="both"/>
        <w:rPr>
          <w:rFonts w:ascii="Arial" w:hAnsi="Arial" w:cs="Arial"/>
          <w:sz w:val="20"/>
          <w:szCs w:val="18"/>
        </w:rPr>
      </w:pPr>
      <w:r w:rsidRPr="002D6A3F">
        <w:rPr>
          <w:rFonts w:ascii="Arial" w:hAnsi="Arial" w:cs="Arial"/>
          <w:sz w:val="20"/>
          <w:szCs w:val="18"/>
        </w:rPr>
        <w:t>Verwijzingen naar een geslacht omvatten alle andere geslachten</w:t>
      </w:r>
      <w:r w:rsidR="009E7243">
        <w:rPr>
          <w:rFonts w:ascii="Arial" w:hAnsi="Arial" w:cs="Arial"/>
          <w:sz w:val="20"/>
          <w:szCs w:val="18"/>
        </w:rPr>
        <w:t>.</w:t>
      </w:r>
    </w:p>
    <w:p w14:paraId="54715805" w14:textId="2023990E" w:rsidR="00FF405A" w:rsidRDefault="00FF405A" w:rsidP="001E6794">
      <w:pPr>
        <w:pStyle w:val="ListParagraph"/>
        <w:ind w:left="360"/>
        <w:jc w:val="both"/>
        <w:rPr>
          <w:rFonts w:ascii="Arial" w:hAnsi="Arial" w:cs="Arial"/>
          <w:sz w:val="20"/>
          <w:szCs w:val="18"/>
        </w:rPr>
      </w:pPr>
    </w:p>
    <w:p w14:paraId="10B3806F" w14:textId="4667B6F4" w:rsidR="00A622A7" w:rsidRDefault="00A622A7" w:rsidP="001E6794">
      <w:pPr>
        <w:pStyle w:val="ListParagraph"/>
        <w:ind w:left="360"/>
        <w:jc w:val="both"/>
        <w:rPr>
          <w:rFonts w:ascii="Arial" w:hAnsi="Arial" w:cs="Arial"/>
          <w:sz w:val="20"/>
          <w:szCs w:val="18"/>
        </w:rPr>
      </w:pPr>
    </w:p>
    <w:p w14:paraId="13E2814A" w14:textId="0AC5FA44" w:rsidR="00A622A7" w:rsidRDefault="00A622A7" w:rsidP="001E6794">
      <w:pPr>
        <w:pStyle w:val="ListParagraph"/>
        <w:ind w:left="0"/>
        <w:jc w:val="both"/>
        <w:rPr>
          <w:rFonts w:ascii="Arial" w:hAnsi="Arial" w:cs="Arial"/>
          <w:sz w:val="20"/>
          <w:szCs w:val="18"/>
        </w:rPr>
      </w:pPr>
    </w:p>
    <w:p w14:paraId="681EC862" w14:textId="741FFAEA" w:rsidR="0092391B" w:rsidRDefault="0092391B" w:rsidP="001E6794">
      <w:pPr>
        <w:pStyle w:val="ListParagraph"/>
        <w:ind w:left="0"/>
        <w:jc w:val="both"/>
        <w:rPr>
          <w:rFonts w:ascii="Arial" w:hAnsi="Arial" w:cs="Arial"/>
          <w:sz w:val="20"/>
          <w:szCs w:val="18"/>
        </w:rPr>
      </w:pPr>
    </w:p>
    <w:p w14:paraId="09E9E7DC" w14:textId="01D80192" w:rsidR="0092391B" w:rsidRDefault="0092391B" w:rsidP="001E6794">
      <w:pPr>
        <w:pStyle w:val="ListParagraph"/>
        <w:ind w:left="0"/>
        <w:jc w:val="both"/>
        <w:rPr>
          <w:rFonts w:ascii="Arial" w:hAnsi="Arial" w:cs="Arial"/>
          <w:sz w:val="20"/>
          <w:szCs w:val="18"/>
        </w:rPr>
      </w:pPr>
    </w:p>
    <w:p w14:paraId="56C0E501" w14:textId="5A34C09D" w:rsidR="0092391B" w:rsidRDefault="0092391B" w:rsidP="001E6794">
      <w:pPr>
        <w:pStyle w:val="ListParagraph"/>
        <w:ind w:left="0"/>
        <w:jc w:val="both"/>
        <w:rPr>
          <w:rFonts w:ascii="Arial" w:hAnsi="Arial" w:cs="Arial"/>
          <w:sz w:val="20"/>
          <w:szCs w:val="18"/>
        </w:rPr>
      </w:pPr>
    </w:p>
    <w:p w14:paraId="34CE340F" w14:textId="3ED7CC6E" w:rsidR="0092391B" w:rsidRDefault="0092391B" w:rsidP="001E6794">
      <w:pPr>
        <w:pStyle w:val="ListParagraph"/>
        <w:ind w:left="0"/>
        <w:jc w:val="both"/>
        <w:rPr>
          <w:rFonts w:ascii="Arial" w:hAnsi="Arial" w:cs="Arial"/>
          <w:sz w:val="20"/>
          <w:szCs w:val="18"/>
        </w:rPr>
      </w:pPr>
    </w:p>
    <w:p w14:paraId="77CA65A9" w14:textId="20295E4D" w:rsidR="0092391B" w:rsidRDefault="0092391B" w:rsidP="001E6794">
      <w:pPr>
        <w:pStyle w:val="ListParagraph"/>
        <w:ind w:left="0"/>
        <w:jc w:val="both"/>
        <w:rPr>
          <w:rFonts w:ascii="Arial" w:hAnsi="Arial" w:cs="Arial"/>
          <w:sz w:val="20"/>
          <w:szCs w:val="18"/>
        </w:rPr>
      </w:pPr>
    </w:p>
    <w:p w14:paraId="6E137A86" w14:textId="75DF431D" w:rsidR="003F65EE" w:rsidRDefault="003F65EE" w:rsidP="001E6794">
      <w:pPr>
        <w:pStyle w:val="ListParagraph"/>
        <w:ind w:left="0"/>
        <w:jc w:val="both"/>
        <w:rPr>
          <w:rFonts w:ascii="Arial" w:hAnsi="Arial" w:cs="Arial"/>
          <w:sz w:val="20"/>
          <w:szCs w:val="18"/>
        </w:rPr>
      </w:pPr>
    </w:p>
    <w:p w14:paraId="111E95E4" w14:textId="190D351A" w:rsidR="003F65EE" w:rsidRDefault="003F65EE" w:rsidP="001E6794">
      <w:pPr>
        <w:pStyle w:val="ListParagraph"/>
        <w:ind w:left="0"/>
        <w:jc w:val="both"/>
        <w:rPr>
          <w:rFonts w:ascii="Arial" w:hAnsi="Arial" w:cs="Arial"/>
          <w:sz w:val="20"/>
          <w:szCs w:val="18"/>
        </w:rPr>
      </w:pPr>
    </w:p>
    <w:p w14:paraId="2DC93860" w14:textId="4534A5CA" w:rsidR="003F65EE" w:rsidRDefault="003F65EE" w:rsidP="001E6794">
      <w:pPr>
        <w:pStyle w:val="ListParagraph"/>
        <w:ind w:left="0"/>
        <w:jc w:val="both"/>
        <w:rPr>
          <w:rFonts w:ascii="Arial" w:hAnsi="Arial" w:cs="Arial"/>
          <w:sz w:val="20"/>
          <w:szCs w:val="18"/>
        </w:rPr>
      </w:pPr>
    </w:p>
    <w:p w14:paraId="0FC90B0E" w14:textId="0B1F501A" w:rsidR="003F65EE" w:rsidRDefault="003F65EE" w:rsidP="001E6794">
      <w:pPr>
        <w:pStyle w:val="ListParagraph"/>
        <w:ind w:left="0"/>
        <w:jc w:val="both"/>
        <w:rPr>
          <w:rFonts w:ascii="Arial" w:hAnsi="Arial" w:cs="Arial"/>
          <w:sz w:val="20"/>
          <w:szCs w:val="18"/>
        </w:rPr>
      </w:pPr>
    </w:p>
    <w:p w14:paraId="4B50A7DF" w14:textId="05AE9ADD" w:rsidR="003F65EE" w:rsidRDefault="003F65EE" w:rsidP="001E6794">
      <w:pPr>
        <w:pStyle w:val="ListParagraph"/>
        <w:ind w:left="0"/>
        <w:jc w:val="both"/>
        <w:rPr>
          <w:rFonts w:ascii="Arial" w:hAnsi="Arial" w:cs="Arial"/>
          <w:sz w:val="20"/>
          <w:szCs w:val="18"/>
        </w:rPr>
      </w:pPr>
    </w:p>
    <w:p w14:paraId="1677CF9A" w14:textId="6A4430D7" w:rsidR="00EE7DBB" w:rsidRDefault="00EE7DBB" w:rsidP="001E6794">
      <w:pPr>
        <w:pStyle w:val="ListParagraph"/>
        <w:ind w:left="0"/>
        <w:jc w:val="both"/>
        <w:rPr>
          <w:rFonts w:ascii="Arial" w:hAnsi="Arial" w:cs="Arial"/>
          <w:sz w:val="20"/>
          <w:szCs w:val="18"/>
        </w:rPr>
      </w:pPr>
    </w:p>
    <w:p w14:paraId="55129BA5" w14:textId="3D55060F" w:rsidR="00EE7DBB" w:rsidRDefault="00EE7DBB" w:rsidP="001E6794">
      <w:pPr>
        <w:pStyle w:val="ListParagraph"/>
        <w:ind w:left="0"/>
        <w:jc w:val="both"/>
        <w:rPr>
          <w:rFonts w:ascii="Arial" w:hAnsi="Arial" w:cs="Arial"/>
          <w:sz w:val="20"/>
          <w:szCs w:val="18"/>
        </w:rPr>
      </w:pPr>
    </w:p>
    <w:p w14:paraId="01D648F1" w14:textId="77777777" w:rsidR="00EE7DBB" w:rsidRDefault="00EE7DBB" w:rsidP="001E6794">
      <w:pPr>
        <w:pStyle w:val="ListParagraph"/>
        <w:ind w:left="0"/>
        <w:jc w:val="both"/>
        <w:rPr>
          <w:rFonts w:ascii="Arial" w:hAnsi="Arial" w:cs="Arial"/>
          <w:sz w:val="20"/>
          <w:szCs w:val="18"/>
        </w:rPr>
      </w:pPr>
    </w:p>
    <w:p w14:paraId="468CD63D" w14:textId="662FDFEB" w:rsidR="003F65EE" w:rsidRDefault="003F65EE" w:rsidP="001E6794">
      <w:pPr>
        <w:pStyle w:val="ListParagraph"/>
        <w:ind w:left="0"/>
        <w:jc w:val="both"/>
        <w:rPr>
          <w:rFonts w:ascii="Arial" w:hAnsi="Arial" w:cs="Arial"/>
          <w:sz w:val="20"/>
          <w:szCs w:val="18"/>
        </w:rPr>
      </w:pPr>
    </w:p>
    <w:p w14:paraId="55AE1898" w14:textId="7FB413E9" w:rsidR="003F65EE" w:rsidRDefault="003F65EE" w:rsidP="001E6794">
      <w:pPr>
        <w:pStyle w:val="ListParagraph"/>
        <w:ind w:left="0"/>
        <w:jc w:val="both"/>
        <w:rPr>
          <w:rFonts w:ascii="Arial" w:hAnsi="Arial" w:cs="Arial"/>
          <w:sz w:val="20"/>
          <w:szCs w:val="18"/>
        </w:rPr>
      </w:pPr>
    </w:p>
    <w:p w14:paraId="3A6CCB54" w14:textId="396F6E86" w:rsidR="00E24145" w:rsidRDefault="00E24145" w:rsidP="001E6794">
      <w:pPr>
        <w:pStyle w:val="ListParagraph"/>
        <w:ind w:left="0"/>
        <w:jc w:val="both"/>
        <w:rPr>
          <w:rFonts w:ascii="Arial" w:hAnsi="Arial" w:cs="Arial"/>
          <w:sz w:val="20"/>
          <w:szCs w:val="18"/>
        </w:rPr>
      </w:pPr>
    </w:p>
    <w:p w14:paraId="02EFD72F" w14:textId="401E0C88" w:rsidR="00E24145" w:rsidRDefault="00E24145" w:rsidP="001E6794">
      <w:pPr>
        <w:pStyle w:val="ListParagraph"/>
        <w:ind w:left="0"/>
        <w:jc w:val="both"/>
        <w:rPr>
          <w:rFonts w:ascii="Arial" w:hAnsi="Arial" w:cs="Arial"/>
          <w:sz w:val="20"/>
          <w:szCs w:val="18"/>
        </w:rPr>
      </w:pPr>
    </w:p>
    <w:p w14:paraId="5BD3888F" w14:textId="0EE4BCE7" w:rsidR="00E24145" w:rsidRDefault="00E24145" w:rsidP="001E6794">
      <w:pPr>
        <w:pStyle w:val="ListParagraph"/>
        <w:ind w:left="0"/>
        <w:jc w:val="both"/>
        <w:rPr>
          <w:rFonts w:ascii="Arial" w:hAnsi="Arial" w:cs="Arial"/>
          <w:sz w:val="20"/>
          <w:szCs w:val="18"/>
        </w:rPr>
      </w:pPr>
    </w:p>
    <w:p w14:paraId="28D7DC45" w14:textId="1435E453" w:rsidR="001E2927" w:rsidRPr="0037292E" w:rsidRDefault="001E2927" w:rsidP="001E6794">
      <w:pPr>
        <w:keepNext/>
        <w:keepLines/>
        <w:spacing w:before="240" w:after="0"/>
        <w:jc w:val="both"/>
        <w:outlineLvl w:val="0"/>
        <w:rPr>
          <w:rFonts w:ascii="Arial" w:eastAsiaTheme="majorEastAsia" w:hAnsi="Arial" w:cs="Arial"/>
          <w:b/>
          <w:color w:val="2E74B5" w:themeColor="accent1" w:themeShade="BF"/>
          <w:sz w:val="28"/>
          <w:szCs w:val="32"/>
        </w:rPr>
      </w:pPr>
      <w:bookmarkStart w:id="10" w:name="_Toc70436442"/>
      <w:bookmarkStart w:id="11" w:name="_Toc76653849"/>
      <w:r w:rsidRPr="00EB1695">
        <w:rPr>
          <w:rFonts w:ascii="Arial" w:eastAsiaTheme="majorEastAsia" w:hAnsi="Arial" w:cs="Arial"/>
          <w:b/>
          <w:color w:val="2E74B5" w:themeColor="accent1" w:themeShade="BF"/>
          <w:sz w:val="28"/>
          <w:szCs w:val="32"/>
        </w:rPr>
        <w:lastRenderedPageBreak/>
        <w:t>DEEL II</w:t>
      </w:r>
      <w:r w:rsidR="00EB1695" w:rsidRPr="00EB1695">
        <w:rPr>
          <w:rFonts w:ascii="Arial" w:eastAsiaTheme="majorEastAsia" w:hAnsi="Arial" w:cs="Arial"/>
          <w:b/>
          <w:color w:val="2E74B5" w:themeColor="accent1" w:themeShade="BF"/>
          <w:sz w:val="28"/>
          <w:szCs w:val="32"/>
        </w:rPr>
        <w:t>:</w:t>
      </w:r>
      <w:r w:rsidR="0037292E">
        <w:rPr>
          <w:rFonts w:ascii="Arial" w:eastAsiaTheme="majorEastAsia" w:hAnsi="Arial" w:cs="Arial"/>
          <w:b/>
          <w:color w:val="2E74B5" w:themeColor="accent1" w:themeShade="BF"/>
          <w:sz w:val="28"/>
          <w:szCs w:val="32"/>
        </w:rPr>
        <w:t xml:space="preserve"> </w:t>
      </w:r>
      <w:r w:rsidRPr="00EB1695">
        <w:rPr>
          <w:rFonts w:ascii="Arial" w:eastAsiaTheme="majorEastAsia" w:hAnsi="Arial" w:cs="Arial"/>
          <w:b/>
          <w:bCs/>
          <w:color w:val="2E74B5" w:themeColor="accent1" w:themeShade="BF"/>
          <w:sz w:val="28"/>
          <w:szCs w:val="32"/>
        </w:rPr>
        <w:t>ALGEMENE VOORWAARDEN</w:t>
      </w:r>
      <w:bookmarkEnd w:id="10"/>
      <w:bookmarkEnd w:id="11"/>
    </w:p>
    <w:p w14:paraId="7C2A05E6" w14:textId="4DBE0C6E" w:rsidR="001E2927" w:rsidRPr="001E2927" w:rsidRDefault="001E2927" w:rsidP="001E6794">
      <w:pPr>
        <w:jc w:val="both"/>
        <w:rPr>
          <w:rFonts w:ascii="Arial" w:hAnsi="Arial" w:cs="Arial"/>
          <w:b/>
          <w:sz w:val="16"/>
          <w:highlight w:val="yellow"/>
        </w:rPr>
      </w:pPr>
    </w:p>
    <w:p w14:paraId="733149A7" w14:textId="17282A48" w:rsidR="001E2927" w:rsidRPr="00C03B9E" w:rsidRDefault="00C418C0"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12" w:name="_Toc70436443"/>
      <w:bookmarkStart w:id="13" w:name="_Toc76653850"/>
      <w:r w:rsidRPr="00C03B9E">
        <w:rPr>
          <w:rFonts w:ascii="Arial" w:eastAsiaTheme="majorEastAsia" w:hAnsi="Arial" w:cs="Arial"/>
          <w:b/>
          <w:color w:val="2E74B5" w:themeColor="accent1" w:themeShade="BF"/>
          <w:sz w:val="24"/>
          <w:szCs w:val="26"/>
        </w:rPr>
        <w:t>Art. 3</w:t>
      </w:r>
      <w:r w:rsidR="001E2927" w:rsidRPr="00C03B9E">
        <w:rPr>
          <w:rFonts w:ascii="Arial" w:eastAsiaTheme="majorEastAsia" w:hAnsi="Arial" w:cs="Arial"/>
          <w:b/>
          <w:color w:val="2E74B5" w:themeColor="accent1" w:themeShade="BF"/>
          <w:sz w:val="24"/>
          <w:szCs w:val="26"/>
        </w:rPr>
        <w:t xml:space="preserve"> INWERKINGTREDING EN DUUR VAN DIT CONTRACT</w:t>
      </w:r>
      <w:bookmarkEnd w:id="12"/>
      <w:bookmarkEnd w:id="13"/>
      <w:r w:rsidR="001E2927" w:rsidRPr="00C03B9E">
        <w:rPr>
          <w:rFonts w:ascii="Arial" w:eastAsiaTheme="majorEastAsia" w:hAnsi="Arial" w:cs="Arial"/>
          <w:b/>
          <w:color w:val="2E74B5" w:themeColor="accent1" w:themeShade="BF"/>
          <w:sz w:val="24"/>
          <w:szCs w:val="26"/>
        </w:rPr>
        <w:t xml:space="preserve"> </w:t>
      </w:r>
    </w:p>
    <w:p w14:paraId="44E38AAC" w14:textId="77777777" w:rsidR="001E2927" w:rsidRPr="00C03B9E" w:rsidRDefault="001E2927" w:rsidP="001E6794">
      <w:pPr>
        <w:jc w:val="both"/>
      </w:pPr>
    </w:p>
    <w:p w14:paraId="684BBDD3" w14:textId="573F647E" w:rsidR="001E2927" w:rsidRPr="00C03B9E" w:rsidRDefault="001E2927" w:rsidP="001E6794">
      <w:pPr>
        <w:pStyle w:val="Heading2"/>
        <w:jc w:val="both"/>
        <w:rPr>
          <w:rFonts w:ascii="Arial" w:hAnsi="Arial" w:cs="Arial"/>
          <w:b/>
          <w:color w:val="auto"/>
          <w:sz w:val="20"/>
        </w:rPr>
      </w:pPr>
      <w:r w:rsidRPr="00C03B9E">
        <w:rPr>
          <w:rFonts w:ascii="Arial" w:hAnsi="Arial" w:cs="Arial"/>
          <w:sz w:val="16"/>
        </w:rPr>
        <w:tab/>
      </w:r>
      <w:bookmarkStart w:id="14" w:name="_Toc70436444"/>
      <w:bookmarkStart w:id="15" w:name="_Toc76653851"/>
      <w:r w:rsidR="00C418C0" w:rsidRPr="00C03B9E">
        <w:rPr>
          <w:rFonts w:ascii="Arial" w:hAnsi="Arial" w:cs="Arial"/>
          <w:b/>
          <w:color w:val="auto"/>
          <w:sz w:val="20"/>
        </w:rPr>
        <w:t>Art. 3</w:t>
      </w:r>
      <w:r w:rsidRPr="00C03B9E">
        <w:rPr>
          <w:rFonts w:ascii="Arial" w:hAnsi="Arial" w:cs="Arial"/>
          <w:b/>
          <w:color w:val="auto"/>
          <w:sz w:val="20"/>
        </w:rPr>
        <w:t>.1</w:t>
      </w:r>
      <w:r w:rsidRPr="00C03B9E">
        <w:rPr>
          <w:rFonts w:ascii="Arial" w:hAnsi="Arial" w:cs="Arial"/>
          <w:color w:val="auto"/>
          <w:sz w:val="20"/>
        </w:rPr>
        <w:t xml:space="preserve"> </w:t>
      </w:r>
      <w:r w:rsidRPr="00C03B9E">
        <w:rPr>
          <w:rFonts w:ascii="Arial" w:hAnsi="Arial" w:cs="Arial"/>
          <w:b/>
          <w:color w:val="auto"/>
          <w:sz w:val="20"/>
        </w:rPr>
        <w:t>Inwerkingtreding van het Contract</w:t>
      </w:r>
      <w:bookmarkEnd w:id="14"/>
      <w:bookmarkEnd w:id="15"/>
    </w:p>
    <w:p w14:paraId="5596BF0B" w14:textId="77777777" w:rsidR="00D615F7" w:rsidRPr="00C03B9E" w:rsidRDefault="00D615F7" w:rsidP="001E6794">
      <w:pPr>
        <w:pStyle w:val="NoSpacing"/>
        <w:jc w:val="both"/>
      </w:pPr>
    </w:p>
    <w:p w14:paraId="7A238987" w14:textId="31361428" w:rsidR="001E0FD8" w:rsidRPr="00C03B9E" w:rsidRDefault="00520888" w:rsidP="001E6794">
      <w:pPr>
        <w:keepNext/>
        <w:keepLines/>
        <w:jc w:val="both"/>
        <w:rPr>
          <w:rFonts w:ascii="Arial" w:hAnsi="Arial" w:cs="Arial"/>
          <w:sz w:val="20"/>
          <w:szCs w:val="20"/>
        </w:rPr>
      </w:pPr>
      <w:r w:rsidRPr="00C03B9E">
        <w:rPr>
          <w:rFonts w:ascii="Arial" w:hAnsi="Arial" w:cs="Arial"/>
          <w:sz w:val="20"/>
          <w:szCs w:val="20"/>
        </w:rPr>
        <w:t>Dit Contract treedt in werking op de dag van ondertekening door alle Partijen</w:t>
      </w:r>
      <w:r w:rsidR="006A659D" w:rsidRPr="00C03B9E">
        <w:rPr>
          <w:rFonts w:ascii="Arial" w:hAnsi="Arial" w:cs="Arial"/>
          <w:sz w:val="20"/>
          <w:szCs w:val="20"/>
        </w:rPr>
        <w:t>,</w:t>
      </w:r>
      <w:r w:rsidRPr="00C03B9E">
        <w:rPr>
          <w:rFonts w:ascii="Arial" w:hAnsi="Arial" w:cs="Arial"/>
          <w:sz w:val="20"/>
          <w:szCs w:val="20"/>
        </w:rPr>
        <w:t xml:space="preserve"> onder de opschortende voorwaarde van het verkrijgen van een financiële </w:t>
      </w:r>
      <w:r w:rsidR="00BC1881">
        <w:rPr>
          <w:rFonts w:ascii="Arial" w:hAnsi="Arial" w:cs="Arial"/>
          <w:sz w:val="20"/>
          <w:szCs w:val="20"/>
        </w:rPr>
        <w:t xml:space="preserve">waarborg </w:t>
      </w:r>
      <w:r w:rsidR="00C03B9E">
        <w:rPr>
          <w:rFonts w:ascii="Arial" w:hAnsi="Arial" w:cs="Arial"/>
          <w:sz w:val="20"/>
          <w:szCs w:val="20"/>
        </w:rPr>
        <w:t>zoals beschreven in Artikel 11</w:t>
      </w:r>
      <w:r w:rsidRPr="00C03B9E">
        <w:rPr>
          <w:rFonts w:ascii="Arial" w:hAnsi="Arial" w:cs="Arial"/>
          <w:sz w:val="20"/>
          <w:szCs w:val="20"/>
        </w:rPr>
        <w:t>.</w:t>
      </w:r>
    </w:p>
    <w:p w14:paraId="57FF130E" w14:textId="5DEC1308" w:rsidR="001E2927" w:rsidRPr="00C03B9E" w:rsidRDefault="001E2927" w:rsidP="001E6794">
      <w:pPr>
        <w:jc w:val="both"/>
        <w:rPr>
          <w:rFonts w:ascii="Arial" w:hAnsi="Arial" w:cs="Arial"/>
          <w:sz w:val="20"/>
          <w:szCs w:val="20"/>
        </w:rPr>
      </w:pPr>
      <w:r w:rsidRPr="00C03B9E">
        <w:rPr>
          <w:rFonts w:ascii="Arial" w:hAnsi="Arial" w:cs="Arial"/>
          <w:sz w:val="20"/>
          <w:szCs w:val="20"/>
        </w:rPr>
        <w:t xml:space="preserve">Zodra dit Contract in werking is getreden tussen de Partijen, zullen de Partijen gebonden zijn door de Definities zoals vervat in Deel I, de Algemene Voorwaarden zoals uiteengezet in Deel II en de </w:t>
      </w:r>
      <w:r w:rsidR="0090578D">
        <w:rPr>
          <w:rFonts w:ascii="Arial" w:hAnsi="Arial" w:cs="Arial"/>
          <w:sz w:val="20"/>
          <w:szCs w:val="20"/>
        </w:rPr>
        <w:t>Technische</w:t>
      </w:r>
      <w:r w:rsidRPr="00C03B9E">
        <w:rPr>
          <w:rFonts w:ascii="Arial" w:hAnsi="Arial" w:cs="Arial"/>
          <w:sz w:val="20"/>
          <w:szCs w:val="20"/>
        </w:rPr>
        <w:t xml:space="preserve"> Voorwaarden zoals uiteengezet in Deel III van het Contract, aangevuld met eventuele </w:t>
      </w:r>
      <w:r w:rsidR="001256A6">
        <w:rPr>
          <w:rFonts w:ascii="Arial" w:hAnsi="Arial" w:cs="Arial"/>
          <w:sz w:val="20"/>
          <w:szCs w:val="20"/>
        </w:rPr>
        <w:t>B</w:t>
      </w:r>
      <w:r w:rsidRPr="00C03B9E">
        <w:rPr>
          <w:rFonts w:ascii="Arial" w:hAnsi="Arial" w:cs="Arial"/>
          <w:sz w:val="20"/>
          <w:szCs w:val="20"/>
        </w:rPr>
        <w:t>ijlagen</w:t>
      </w:r>
      <w:r w:rsidR="00A622A7" w:rsidRPr="00C03B9E">
        <w:rPr>
          <w:rFonts w:ascii="Arial" w:hAnsi="Arial" w:cs="Arial"/>
          <w:sz w:val="20"/>
          <w:szCs w:val="20"/>
        </w:rPr>
        <w:t xml:space="preserve"> (Deel IV)</w:t>
      </w:r>
      <w:r w:rsidRPr="00C03B9E">
        <w:rPr>
          <w:rFonts w:ascii="Arial" w:hAnsi="Arial" w:cs="Arial"/>
          <w:sz w:val="20"/>
          <w:szCs w:val="20"/>
        </w:rPr>
        <w:t xml:space="preserve">. </w:t>
      </w:r>
    </w:p>
    <w:p w14:paraId="6F8ADF51" w14:textId="44A2F83E" w:rsidR="001E2927" w:rsidRPr="00C86D9E" w:rsidRDefault="001E2927" w:rsidP="001E6794">
      <w:pPr>
        <w:jc w:val="both"/>
        <w:rPr>
          <w:rFonts w:ascii="Arial" w:hAnsi="Arial" w:cs="Arial"/>
          <w:sz w:val="20"/>
          <w:szCs w:val="20"/>
        </w:rPr>
      </w:pPr>
      <w:r w:rsidRPr="00C03B9E">
        <w:rPr>
          <w:rFonts w:ascii="Arial" w:hAnsi="Arial" w:cs="Arial"/>
          <w:sz w:val="20"/>
          <w:szCs w:val="20"/>
        </w:rPr>
        <w:t>De inwerkingtreding van dit Contract gaat ervan uit dat de identiteit en de persoonlijke gegevens van de Toegangshouder, evenals de categorie waar</w:t>
      </w:r>
      <w:r w:rsidR="001256A6">
        <w:rPr>
          <w:rFonts w:ascii="Arial" w:hAnsi="Arial" w:cs="Arial"/>
          <w:sz w:val="20"/>
          <w:szCs w:val="20"/>
        </w:rPr>
        <w:t>onder</w:t>
      </w:r>
      <w:r w:rsidRPr="00C03B9E">
        <w:rPr>
          <w:rFonts w:ascii="Arial" w:hAnsi="Arial" w:cs="Arial"/>
          <w:sz w:val="20"/>
          <w:szCs w:val="20"/>
        </w:rPr>
        <w:t xml:space="preserve"> hij valt, aan Elia worden bekendgemaakt.  Aldus moet de meegedeelde informatie noodzakelijkerwijs conform </w:t>
      </w:r>
      <w:r w:rsidR="005C72FA">
        <w:rPr>
          <w:rFonts w:ascii="Arial" w:hAnsi="Arial" w:cs="Arial"/>
          <w:sz w:val="20"/>
          <w:szCs w:val="20"/>
        </w:rPr>
        <w:t xml:space="preserve">zijn </w:t>
      </w:r>
      <w:r w:rsidRPr="00C03B9E">
        <w:rPr>
          <w:rFonts w:ascii="Arial" w:hAnsi="Arial" w:cs="Arial"/>
          <w:sz w:val="20"/>
          <w:szCs w:val="20"/>
        </w:rPr>
        <w:t xml:space="preserve">met </w:t>
      </w:r>
      <w:r w:rsidR="005C72FA">
        <w:rPr>
          <w:rFonts w:ascii="Arial" w:hAnsi="Arial" w:cs="Arial"/>
          <w:sz w:val="20"/>
          <w:szCs w:val="20"/>
        </w:rPr>
        <w:t xml:space="preserve">de </w:t>
      </w:r>
      <w:r w:rsidRPr="00C03B9E">
        <w:rPr>
          <w:rFonts w:ascii="Arial" w:hAnsi="Arial" w:cs="Arial"/>
          <w:sz w:val="20"/>
          <w:szCs w:val="20"/>
        </w:rPr>
        <w:t>in Bijlage 1</w:t>
      </w:r>
      <w:r w:rsidRPr="00C86D9E">
        <w:rPr>
          <w:rFonts w:ascii="Arial" w:hAnsi="Arial" w:cs="Arial"/>
          <w:sz w:val="20"/>
          <w:szCs w:val="20"/>
        </w:rPr>
        <w:t xml:space="preserve"> van het Contract genoemde voorwaarden.</w:t>
      </w:r>
    </w:p>
    <w:p w14:paraId="295E693C" w14:textId="338B1C06" w:rsidR="001E2927" w:rsidRDefault="001E2927" w:rsidP="00C03B9E">
      <w:pPr>
        <w:jc w:val="both"/>
        <w:rPr>
          <w:rFonts w:ascii="Arial" w:hAnsi="Arial" w:cs="Arial"/>
          <w:sz w:val="20"/>
          <w:szCs w:val="20"/>
        </w:rPr>
      </w:pPr>
      <w:r w:rsidRPr="00C86D9E">
        <w:rPr>
          <w:rFonts w:ascii="Arial" w:hAnsi="Arial" w:cs="Arial"/>
          <w:sz w:val="20"/>
          <w:szCs w:val="20"/>
        </w:rPr>
        <w:t>Zodra dit Contract in werking is getreden tussen de Partijen, vervangt het alle vorige overeenkomsten en documenten die tussen de Partijen zijn uitgewisseld met betrekking tot hetzelfde voorwerp.</w:t>
      </w:r>
    </w:p>
    <w:p w14:paraId="7ABEE725" w14:textId="77777777" w:rsidR="00C03B9E" w:rsidRPr="00C03B9E" w:rsidRDefault="00C03B9E" w:rsidP="00C03B9E">
      <w:pPr>
        <w:jc w:val="both"/>
        <w:rPr>
          <w:rFonts w:ascii="Arial" w:hAnsi="Arial" w:cs="Arial"/>
          <w:sz w:val="20"/>
          <w:szCs w:val="20"/>
        </w:rPr>
      </w:pPr>
    </w:p>
    <w:p w14:paraId="25F7F392" w14:textId="62E0ED90" w:rsidR="001E2927" w:rsidRPr="00C03B9E" w:rsidRDefault="00C418C0" w:rsidP="001E6794">
      <w:pPr>
        <w:pStyle w:val="NoIndent"/>
        <w:ind w:left="708"/>
        <w:rPr>
          <w:b/>
        </w:rPr>
      </w:pPr>
      <w:r w:rsidRPr="00C03B9E">
        <w:rPr>
          <w:b/>
        </w:rPr>
        <w:t>Art. 3</w:t>
      </w:r>
      <w:r w:rsidR="001E2927" w:rsidRPr="00C03B9E">
        <w:rPr>
          <w:b/>
        </w:rPr>
        <w:t>.2 Duur van het Contract</w:t>
      </w:r>
    </w:p>
    <w:p w14:paraId="57036D0E" w14:textId="77777777" w:rsidR="00D615F7" w:rsidRPr="00C03B9E" w:rsidRDefault="00D615F7" w:rsidP="001E6794">
      <w:pPr>
        <w:pStyle w:val="NoSpacing"/>
        <w:jc w:val="both"/>
      </w:pPr>
    </w:p>
    <w:p w14:paraId="3447FA89" w14:textId="54FAEDE3" w:rsidR="001E2927" w:rsidRPr="00C03B9E" w:rsidRDefault="00AE498C" w:rsidP="001E6794">
      <w:pPr>
        <w:jc w:val="both"/>
        <w:rPr>
          <w:rFonts w:ascii="Arial" w:hAnsi="Arial" w:cs="Arial"/>
          <w:sz w:val="20"/>
          <w:szCs w:val="20"/>
        </w:rPr>
      </w:pPr>
      <w:r w:rsidRPr="00C03B9E">
        <w:rPr>
          <w:rFonts w:ascii="Arial" w:hAnsi="Arial" w:cs="Arial"/>
          <w:sz w:val="20"/>
          <w:szCs w:val="20"/>
        </w:rPr>
        <w:t xml:space="preserve">Het </w:t>
      </w:r>
      <w:r w:rsidR="001E2927" w:rsidRPr="00C03B9E">
        <w:rPr>
          <w:rFonts w:ascii="Arial" w:hAnsi="Arial" w:cs="Arial"/>
          <w:sz w:val="20"/>
          <w:szCs w:val="20"/>
        </w:rPr>
        <w:t xml:space="preserve">Contract </w:t>
      </w:r>
      <w:r w:rsidRPr="00C03B9E">
        <w:rPr>
          <w:rFonts w:ascii="Arial" w:hAnsi="Arial" w:cs="Arial"/>
          <w:sz w:val="20"/>
          <w:szCs w:val="20"/>
        </w:rPr>
        <w:t xml:space="preserve">is </w:t>
      </w:r>
      <w:r w:rsidR="001E2927" w:rsidRPr="00C03B9E">
        <w:rPr>
          <w:rFonts w:ascii="Arial" w:hAnsi="Arial" w:cs="Arial"/>
          <w:sz w:val="20"/>
          <w:szCs w:val="20"/>
        </w:rPr>
        <w:t xml:space="preserve">van onbepaalde duur. </w:t>
      </w:r>
    </w:p>
    <w:p w14:paraId="0EEC7752" w14:textId="04E6FD2F" w:rsidR="00163452" w:rsidRPr="00F14408" w:rsidRDefault="001E2927" w:rsidP="001E6794">
      <w:pPr>
        <w:jc w:val="both"/>
        <w:rPr>
          <w:rFonts w:ascii="Arial" w:hAnsi="Arial" w:cs="Arial"/>
          <w:sz w:val="20"/>
          <w:szCs w:val="20"/>
        </w:rPr>
      </w:pPr>
      <w:r w:rsidRPr="00C03B9E">
        <w:rPr>
          <w:rFonts w:ascii="Arial" w:hAnsi="Arial" w:cs="Arial"/>
          <w:sz w:val="20"/>
          <w:szCs w:val="20"/>
        </w:rPr>
        <w:t>De Toegang tot het Elia-</w:t>
      </w:r>
      <w:r w:rsidR="005F14E3">
        <w:rPr>
          <w:rFonts w:ascii="Arial" w:hAnsi="Arial" w:cs="Arial"/>
          <w:sz w:val="20"/>
          <w:szCs w:val="20"/>
        </w:rPr>
        <w:t>n</w:t>
      </w:r>
      <w:r w:rsidRPr="00C03B9E">
        <w:rPr>
          <w:rFonts w:ascii="Arial" w:hAnsi="Arial" w:cs="Arial"/>
          <w:sz w:val="20"/>
          <w:szCs w:val="20"/>
        </w:rPr>
        <w:t>et voor één of meerdere Toegangspunten kan evenwel worden onderbroken</w:t>
      </w:r>
      <w:r w:rsidR="00954F89">
        <w:rPr>
          <w:rFonts w:ascii="Arial" w:hAnsi="Arial" w:cs="Arial"/>
          <w:sz w:val="20"/>
          <w:szCs w:val="20"/>
        </w:rPr>
        <w:t>, beëindigd</w:t>
      </w:r>
      <w:r w:rsidRPr="00C03B9E">
        <w:rPr>
          <w:rFonts w:ascii="Arial" w:hAnsi="Arial" w:cs="Arial"/>
          <w:sz w:val="20"/>
          <w:szCs w:val="20"/>
        </w:rPr>
        <w:t xml:space="preserve"> of opgeschort in de gevallen beschreven in</w:t>
      </w:r>
      <w:r w:rsidRPr="00F14408">
        <w:rPr>
          <w:rFonts w:ascii="Arial" w:hAnsi="Arial" w:cs="Arial"/>
          <w:sz w:val="20"/>
          <w:szCs w:val="20"/>
        </w:rPr>
        <w:t xml:space="preserve"> Artikel</w:t>
      </w:r>
      <w:r w:rsidR="005E0735" w:rsidRPr="00F14408">
        <w:rPr>
          <w:rFonts w:ascii="Arial" w:hAnsi="Arial" w:cs="Arial"/>
          <w:sz w:val="20"/>
          <w:szCs w:val="20"/>
        </w:rPr>
        <w:t>en</w:t>
      </w:r>
      <w:r w:rsidRPr="00F14408">
        <w:rPr>
          <w:rFonts w:ascii="Arial" w:hAnsi="Arial" w:cs="Arial"/>
          <w:sz w:val="20"/>
          <w:szCs w:val="20"/>
        </w:rPr>
        <w:t xml:space="preserve"> </w:t>
      </w:r>
      <w:r w:rsidR="005E0735" w:rsidRPr="00F14408">
        <w:rPr>
          <w:rFonts w:ascii="Arial" w:hAnsi="Arial" w:cs="Arial"/>
          <w:sz w:val="20"/>
          <w:szCs w:val="20"/>
        </w:rPr>
        <w:t xml:space="preserve">13.1.1 tot 13.1.3 </w:t>
      </w:r>
      <w:r w:rsidRPr="00F14408">
        <w:rPr>
          <w:rFonts w:ascii="Arial" w:hAnsi="Arial" w:cs="Arial"/>
          <w:sz w:val="20"/>
          <w:szCs w:val="20"/>
        </w:rPr>
        <w:t>van het Contract.</w:t>
      </w:r>
    </w:p>
    <w:p w14:paraId="30D686CF" w14:textId="0A88D49A" w:rsidR="00163452" w:rsidRPr="00F14408" w:rsidRDefault="00163452" w:rsidP="001E6794">
      <w:pPr>
        <w:jc w:val="both"/>
        <w:rPr>
          <w:rFonts w:ascii="Arial" w:hAnsi="Arial" w:cs="Arial"/>
          <w:color w:val="5B9BD5" w:themeColor="accent1"/>
        </w:rPr>
      </w:pPr>
    </w:p>
    <w:p w14:paraId="30FE8F23" w14:textId="2F0B8A9D" w:rsidR="00163452" w:rsidRPr="00F14408" w:rsidRDefault="00163452" w:rsidP="001E6794">
      <w:pPr>
        <w:keepNext/>
        <w:keepLines/>
        <w:spacing w:before="40" w:after="0"/>
        <w:jc w:val="both"/>
        <w:outlineLvl w:val="1"/>
        <w:rPr>
          <w:rFonts w:ascii="Arial" w:eastAsiaTheme="majorEastAsia" w:hAnsi="Arial" w:cs="Arial"/>
          <w:color w:val="2E74B5" w:themeColor="accent1" w:themeShade="BF"/>
          <w:sz w:val="24"/>
          <w:szCs w:val="24"/>
        </w:rPr>
      </w:pPr>
      <w:bookmarkStart w:id="16" w:name="_Toc70436445"/>
      <w:bookmarkStart w:id="17" w:name="_Toc76653852"/>
      <w:r w:rsidRPr="00F14408">
        <w:rPr>
          <w:rFonts w:ascii="Arial" w:eastAsiaTheme="majorEastAsia" w:hAnsi="Arial" w:cs="Arial"/>
          <w:b/>
          <w:color w:val="2E74B5" w:themeColor="accent1" w:themeShade="BF"/>
          <w:sz w:val="24"/>
          <w:szCs w:val="24"/>
        </w:rPr>
        <w:t xml:space="preserve">Art. </w:t>
      </w:r>
      <w:r w:rsidR="001436EA" w:rsidRPr="00F14408">
        <w:rPr>
          <w:rFonts w:ascii="Arial" w:eastAsiaTheme="majorEastAsia" w:hAnsi="Arial" w:cs="Arial"/>
          <w:b/>
          <w:color w:val="2E74B5" w:themeColor="accent1" w:themeShade="BF"/>
          <w:sz w:val="24"/>
          <w:szCs w:val="24"/>
        </w:rPr>
        <w:t>4</w:t>
      </w:r>
      <w:r w:rsidRPr="00F14408">
        <w:rPr>
          <w:rFonts w:ascii="Arial" w:eastAsiaTheme="majorEastAsia" w:hAnsi="Arial" w:cs="Arial"/>
          <w:b/>
          <w:color w:val="2E74B5" w:themeColor="accent1" w:themeShade="BF"/>
          <w:sz w:val="24"/>
          <w:szCs w:val="24"/>
        </w:rPr>
        <w:t xml:space="preserve"> VERKLARINGEN EN GARANTIES VAN DE TOEGANGSHOUDER</w:t>
      </w:r>
      <w:bookmarkEnd w:id="16"/>
      <w:bookmarkEnd w:id="17"/>
      <w:r w:rsidRPr="00F14408">
        <w:rPr>
          <w:rFonts w:ascii="Arial" w:eastAsiaTheme="majorEastAsia" w:hAnsi="Arial" w:cs="Arial"/>
          <w:color w:val="2E74B5" w:themeColor="accent1" w:themeShade="BF"/>
          <w:sz w:val="24"/>
          <w:szCs w:val="24"/>
        </w:rPr>
        <w:t xml:space="preserve"> </w:t>
      </w:r>
    </w:p>
    <w:p w14:paraId="30C606AF" w14:textId="77777777" w:rsidR="00163452" w:rsidRPr="00F14408" w:rsidRDefault="00163452" w:rsidP="001E6794">
      <w:pPr>
        <w:spacing w:after="0" w:line="240" w:lineRule="auto"/>
        <w:jc w:val="both"/>
        <w:rPr>
          <w:rFonts w:ascii="Arial" w:hAnsi="Arial" w:cs="Arial"/>
        </w:rPr>
      </w:pPr>
    </w:p>
    <w:p w14:paraId="37FB40AA" w14:textId="5F925544" w:rsidR="00163452" w:rsidRPr="00F14408" w:rsidRDefault="00163452" w:rsidP="001E6794">
      <w:pPr>
        <w:keepNext/>
        <w:keepLines/>
        <w:spacing w:before="40" w:after="0"/>
        <w:jc w:val="both"/>
        <w:outlineLvl w:val="2"/>
        <w:rPr>
          <w:rFonts w:ascii="Arial" w:eastAsiaTheme="majorEastAsia" w:hAnsi="Arial" w:cs="Arial"/>
          <w:b/>
          <w:sz w:val="20"/>
          <w:szCs w:val="24"/>
        </w:rPr>
      </w:pPr>
      <w:r w:rsidRPr="00F14408">
        <w:rPr>
          <w:rFonts w:ascii="Arial" w:eastAsiaTheme="majorEastAsia" w:hAnsi="Arial" w:cs="Arial"/>
          <w:color w:val="1F4D78" w:themeColor="accent1" w:themeShade="7F"/>
          <w:sz w:val="24"/>
          <w:szCs w:val="24"/>
        </w:rPr>
        <w:tab/>
      </w:r>
      <w:bookmarkStart w:id="18" w:name="_Toc70436446"/>
      <w:bookmarkStart w:id="19" w:name="_Toc76653853"/>
      <w:r w:rsidRPr="00F14408">
        <w:rPr>
          <w:rFonts w:ascii="Arial" w:eastAsiaTheme="majorEastAsia" w:hAnsi="Arial" w:cs="Arial"/>
          <w:b/>
          <w:sz w:val="20"/>
          <w:szCs w:val="24"/>
        </w:rPr>
        <w:t xml:space="preserve">Art. </w:t>
      </w:r>
      <w:r w:rsidR="001436EA" w:rsidRPr="00F14408">
        <w:rPr>
          <w:rFonts w:ascii="Arial" w:eastAsiaTheme="majorEastAsia" w:hAnsi="Arial" w:cs="Arial"/>
          <w:b/>
          <w:sz w:val="20"/>
          <w:szCs w:val="24"/>
        </w:rPr>
        <w:t>4</w:t>
      </w:r>
      <w:r w:rsidRPr="00F14408">
        <w:rPr>
          <w:rFonts w:ascii="Arial" w:eastAsiaTheme="majorEastAsia" w:hAnsi="Arial" w:cs="Arial"/>
          <w:b/>
          <w:sz w:val="20"/>
          <w:szCs w:val="24"/>
        </w:rPr>
        <w:t>.1</w:t>
      </w:r>
      <w:r w:rsidRPr="00F14408">
        <w:rPr>
          <w:rFonts w:ascii="Arial" w:eastAsiaTheme="majorEastAsia" w:hAnsi="Arial" w:cs="Arial"/>
          <w:sz w:val="20"/>
          <w:szCs w:val="24"/>
        </w:rPr>
        <w:t xml:space="preserve"> </w:t>
      </w:r>
      <w:r w:rsidRPr="00F14408">
        <w:rPr>
          <w:rFonts w:ascii="Arial" w:eastAsiaTheme="majorEastAsia" w:hAnsi="Arial" w:cs="Arial"/>
          <w:b/>
          <w:sz w:val="20"/>
          <w:szCs w:val="24"/>
        </w:rPr>
        <w:t>Verklaringen en garanties</w:t>
      </w:r>
      <w:bookmarkEnd w:id="18"/>
      <w:bookmarkEnd w:id="19"/>
    </w:p>
    <w:p w14:paraId="3CEC9279" w14:textId="77777777" w:rsidR="00163452" w:rsidRPr="00F14408" w:rsidRDefault="00163452" w:rsidP="001E6794">
      <w:pPr>
        <w:spacing w:after="0" w:line="240" w:lineRule="auto"/>
        <w:jc w:val="both"/>
        <w:rPr>
          <w:rFonts w:ascii="Arial" w:hAnsi="Arial" w:cs="Arial"/>
        </w:rPr>
      </w:pPr>
    </w:p>
    <w:p w14:paraId="5ABC0831" w14:textId="77777777" w:rsidR="00163452" w:rsidRPr="00F14408" w:rsidRDefault="00163452" w:rsidP="001E6794">
      <w:pPr>
        <w:jc w:val="both"/>
        <w:rPr>
          <w:rFonts w:ascii="Arial" w:hAnsi="Arial" w:cs="Arial"/>
          <w:sz w:val="20"/>
          <w:szCs w:val="20"/>
        </w:rPr>
      </w:pPr>
      <w:r w:rsidRPr="00F14408">
        <w:rPr>
          <w:rFonts w:ascii="Arial" w:hAnsi="Arial" w:cs="Arial"/>
          <w:sz w:val="20"/>
          <w:szCs w:val="20"/>
        </w:rPr>
        <w:t>De Toegangshouder verklaart en garandeert op datum van ondertekening van het Contract dat de in de Toegangsaanvraag verstrekte gegevens juist en volledig zijn en dat, indien nodig, zij zullen worden bijgewerkt.</w:t>
      </w:r>
    </w:p>
    <w:p w14:paraId="7A9330A4" w14:textId="77777777" w:rsidR="00163452" w:rsidRPr="00F14408" w:rsidRDefault="00163452" w:rsidP="001E6794">
      <w:pPr>
        <w:contextualSpacing/>
        <w:jc w:val="both"/>
        <w:rPr>
          <w:rFonts w:ascii="Arial" w:hAnsi="Arial" w:cs="Arial"/>
          <w:sz w:val="20"/>
          <w:szCs w:val="20"/>
        </w:rPr>
      </w:pPr>
      <w:r w:rsidRPr="00F14408">
        <w:rPr>
          <w:rFonts w:ascii="Arial" w:hAnsi="Arial" w:cs="Arial"/>
          <w:sz w:val="20"/>
          <w:szCs w:val="20"/>
        </w:rPr>
        <w:t xml:space="preserve">Indien de Toegangshouder niet zelf de Netgebruiker of in voorkomend geval, de Beheerder van het Gesloten Distributienet is, wordt hij door de Netgebruiker aangeduid als Toegangshouder voor elk Toegangspunt dat het voorwerp uitmaakt van het Contract. </w:t>
      </w:r>
    </w:p>
    <w:p w14:paraId="7BBDF28B" w14:textId="77777777" w:rsidR="00163452" w:rsidRPr="00F14408" w:rsidRDefault="00163452" w:rsidP="001E6794">
      <w:pPr>
        <w:contextualSpacing/>
        <w:jc w:val="both"/>
        <w:rPr>
          <w:rFonts w:ascii="Arial" w:hAnsi="Arial" w:cs="Arial"/>
          <w:sz w:val="20"/>
          <w:szCs w:val="20"/>
        </w:rPr>
      </w:pPr>
    </w:p>
    <w:p w14:paraId="2968C9A2" w14:textId="4C5E2E52" w:rsidR="00163452" w:rsidRPr="00F14408" w:rsidRDefault="00163452" w:rsidP="001E6794">
      <w:pPr>
        <w:contextualSpacing/>
        <w:jc w:val="both"/>
        <w:rPr>
          <w:rFonts w:ascii="Arial" w:hAnsi="Arial" w:cs="Arial"/>
          <w:sz w:val="20"/>
          <w:szCs w:val="20"/>
        </w:rPr>
      </w:pPr>
      <w:r w:rsidRPr="00F14408">
        <w:rPr>
          <w:rFonts w:ascii="Arial" w:hAnsi="Arial" w:cs="Arial"/>
          <w:sz w:val="20"/>
          <w:szCs w:val="20"/>
        </w:rPr>
        <w:t xml:space="preserve">De Toegangshouder verklaart en garandeert dat de Netgebruiker(s) die hem, in voorkomend geval, hebben aangeduid als Toegangshouder, heeft (hebben) verklaard, of indien de Toegangshouder zelf Netgebruiker is, dat hij verklaart dat zijn (hun) installaties conform zijn met de wettelijk en reglementaire vereisten die in voege zijn of zullen zijn. </w:t>
      </w:r>
    </w:p>
    <w:p w14:paraId="340C1834" w14:textId="77777777" w:rsidR="00163452" w:rsidRPr="00F14408" w:rsidRDefault="00163452" w:rsidP="001E6794">
      <w:pPr>
        <w:ind w:left="1440"/>
        <w:contextualSpacing/>
        <w:jc w:val="both"/>
        <w:rPr>
          <w:rFonts w:ascii="Arial" w:hAnsi="Arial" w:cs="Arial"/>
          <w:sz w:val="20"/>
          <w:szCs w:val="20"/>
        </w:rPr>
      </w:pPr>
    </w:p>
    <w:p w14:paraId="4F096040" w14:textId="7282B359" w:rsidR="00163452" w:rsidRPr="00F14408" w:rsidRDefault="00163452" w:rsidP="001E6794">
      <w:pPr>
        <w:contextualSpacing/>
        <w:jc w:val="both"/>
        <w:rPr>
          <w:rFonts w:ascii="Arial" w:hAnsi="Arial" w:cs="Arial"/>
          <w:sz w:val="20"/>
          <w:szCs w:val="20"/>
        </w:rPr>
      </w:pPr>
      <w:r w:rsidRPr="00F14408">
        <w:rPr>
          <w:rFonts w:ascii="Arial" w:hAnsi="Arial" w:cs="Arial"/>
          <w:sz w:val="20"/>
          <w:szCs w:val="20"/>
        </w:rPr>
        <w:t>De Toegangshouder verklaart dat hij voldoet aan alle krachtens de Elektriciteitswet, de Elektriciteitsd</w:t>
      </w:r>
      <w:r w:rsidR="008B4645">
        <w:rPr>
          <w:rFonts w:ascii="Arial" w:hAnsi="Arial" w:cs="Arial"/>
          <w:sz w:val="20"/>
          <w:szCs w:val="20"/>
        </w:rPr>
        <w:t>ecreten en/of –ordonnanties en Technische R</w:t>
      </w:r>
      <w:r w:rsidRPr="00F14408">
        <w:rPr>
          <w:rFonts w:ascii="Arial" w:hAnsi="Arial" w:cs="Arial"/>
          <w:sz w:val="20"/>
          <w:szCs w:val="20"/>
        </w:rPr>
        <w:t>eglementen toepasselijke verplichtingen.</w:t>
      </w:r>
    </w:p>
    <w:p w14:paraId="35BE5D87" w14:textId="77777777" w:rsidR="00163452" w:rsidRPr="00F14408" w:rsidRDefault="00163452" w:rsidP="001E6794">
      <w:pPr>
        <w:contextualSpacing/>
        <w:jc w:val="both"/>
        <w:rPr>
          <w:rFonts w:ascii="Arial" w:hAnsi="Arial" w:cs="Arial"/>
          <w:sz w:val="20"/>
          <w:szCs w:val="20"/>
        </w:rPr>
      </w:pPr>
    </w:p>
    <w:p w14:paraId="6316DB8F" w14:textId="48CD0FCA" w:rsidR="00163452" w:rsidRPr="00F14408" w:rsidRDefault="00163452" w:rsidP="001E6794">
      <w:pPr>
        <w:contextualSpacing/>
        <w:jc w:val="both"/>
        <w:rPr>
          <w:rFonts w:ascii="Arial" w:hAnsi="Arial" w:cs="Arial"/>
          <w:sz w:val="20"/>
          <w:szCs w:val="20"/>
        </w:rPr>
      </w:pPr>
      <w:r w:rsidRPr="00F14408">
        <w:rPr>
          <w:rFonts w:ascii="Arial" w:hAnsi="Arial" w:cs="Arial"/>
          <w:sz w:val="20"/>
          <w:szCs w:val="20"/>
        </w:rPr>
        <w:lastRenderedPageBreak/>
        <w:t>Voor alle Toegangspunten vermeld in Bijlage 2 van het Contract en die geen Gesloten Distributienet voeden, werd</w:t>
      </w:r>
      <w:r w:rsidR="00D516EB" w:rsidRPr="00F14408">
        <w:rPr>
          <w:rFonts w:ascii="Arial" w:hAnsi="Arial" w:cs="Arial"/>
          <w:sz w:val="20"/>
          <w:szCs w:val="20"/>
        </w:rPr>
        <w:t>(</w:t>
      </w:r>
      <w:r w:rsidRPr="00F14408">
        <w:rPr>
          <w:rFonts w:ascii="Arial" w:hAnsi="Arial" w:cs="Arial"/>
          <w:sz w:val="20"/>
          <w:szCs w:val="20"/>
        </w:rPr>
        <w:t>en</w:t>
      </w:r>
      <w:r w:rsidR="00D516EB" w:rsidRPr="00F14408">
        <w:rPr>
          <w:rFonts w:ascii="Arial" w:hAnsi="Arial" w:cs="Arial"/>
          <w:sz w:val="20"/>
          <w:szCs w:val="20"/>
        </w:rPr>
        <w:t>)</w:t>
      </w:r>
      <w:r w:rsidRPr="00F14408">
        <w:rPr>
          <w:rFonts w:ascii="Arial" w:hAnsi="Arial" w:cs="Arial"/>
          <w:sz w:val="20"/>
          <w:szCs w:val="20"/>
        </w:rPr>
        <w:t xml:space="preserve"> een Evenwichtsverantwoordelijke en, in geval van levering van elektriciteit, een overeenkomstige </w:t>
      </w:r>
      <w:r w:rsidR="00EB7823" w:rsidRPr="00EB7823">
        <w:rPr>
          <w:rFonts w:ascii="Arial" w:hAnsi="Arial" w:cs="Arial"/>
          <w:sz w:val="20"/>
          <w:szCs w:val="20"/>
        </w:rPr>
        <w:t>Le</w:t>
      </w:r>
      <w:r w:rsidRPr="00EB7823">
        <w:rPr>
          <w:rFonts w:ascii="Arial" w:hAnsi="Arial" w:cs="Arial"/>
          <w:sz w:val="20"/>
          <w:szCs w:val="20"/>
        </w:rPr>
        <w:t>verancier aangeduid</w:t>
      </w:r>
      <w:r w:rsidRPr="00F14408">
        <w:rPr>
          <w:rFonts w:ascii="Arial" w:hAnsi="Arial" w:cs="Arial"/>
          <w:sz w:val="20"/>
          <w:szCs w:val="20"/>
        </w:rPr>
        <w:t xml:space="preserve"> in de Bijlagen 3, 3</w:t>
      </w:r>
      <w:r w:rsidRPr="00F14408">
        <w:rPr>
          <w:rFonts w:ascii="Arial" w:hAnsi="Arial" w:cs="Arial"/>
          <w:iCs/>
          <w:sz w:val="20"/>
          <w:szCs w:val="20"/>
        </w:rPr>
        <w:t>bis</w:t>
      </w:r>
      <w:r w:rsidRPr="00F14408">
        <w:rPr>
          <w:rFonts w:ascii="Arial" w:hAnsi="Arial" w:cs="Arial"/>
          <w:sz w:val="20"/>
          <w:szCs w:val="20"/>
        </w:rPr>
        <w:t xml:space="preserve"> of 3</w:t>
      </w:r>
      <w:r w:rsidRPr="00F14408">
        <w:rPr>
          <w:rFonts w:ascii="Arial" w:hAnsi="Arial" w:cs="Arial"/>
          <w:iCs/>
          <w:sz w:val="20"/>
          <w:szCs w:val="20"/>
        </w:rPr>
        <w:t>ter</w:t>
      </w:r>
      <w:r w:rsidRPr="00F14408">
        <w:rPr>
          <w:rFonts w:ascii="Arial" w:hAnsi="Arial" w:cs="Arial"/>
          <w:sz w:val="20"/>
          <w:szCs w:val="20"/>
        </w:rPr>
        <w:t xml:space="preserve"> van het Contract. </w:t>
      </w:r>
    </w:p>
    <w:p w14:paraId="7EF1DCC7" w14:textId="77777777" w:rsidR="00163452" w:rsidRPr="00F14408" w:rsidRDefault="00163452" w:rsidP="001E6794">
      <w:pPr>
        <w:contextualSpacing/>
        <w:jc w:val="both"/>
        <w:rPr>
          <w:rFonts w:ascii="Arial" w:hAnsi="Arial" w:cs="Arial"/>
          <w:sz w:val="20"/>
          <w:szCs w:val="20"/>
        </w:rPr>
      </w:pPr>
    </w:p>
    <w:p w14:paraId="1FAFCAB6" w14:textId="19912758" w:rsidR="00163452" w:rsidRPr="00F14408" w:rsidRDefault="00163452" w:rsidP="001E6794">
      <w:pPr>
        <w:contextualSpacing/>
        <w:jc w:val="both"/>
        <w:rPr>
          <w:rFonts w:ascii="Arial" w:hAnsi="Arial" w:cs="Arial"/>
          <w:sz w:val="20"/>
          <w:szCs w:val="20"/>
        </w:rPr>
      </w:pPr>
      <w:r w:rsidRPr="00F14408">
        <w:rPr>
          <w:rFonts w:ascii="Arial" w:hAnsi="Arial" w:cs="Arial"/>
          <w:sz w:val="20"/>
          <w:szCs w:val="20"/>
        </w:rPr>
        <w:t>Wat de Toegangspunten betreft die een Gesloten Distributienet voeden dat aangesloten is op het Elia-</w:t>
      </w:r>
      <w:r w:rsidR="005F14E3">
        <w:rPr>
          <w:rFonts w:ascii="Arial" w:hAnsi="Arial" w:cs="Arial"/>
          <w:sz w:val="20"/>
          <w:szCs w:val="20"/>
        </w:rPr>
        <w:t>n</w:t>
      </w:r>
      <w:r w:rsidRPr="00F14408">
        <w:rPr>
          <w:rFonts w:ascii="Arial" w:hAnsi="Arial" w:cs="Arial"/>
          <w:sz w:val="20"/>
          <w:szCs w:val="20"/>
        </w:rPr>
        <w:t xml:space="preserve">et, werd in Bijlage </w:t>
      </w:r>
      <w:r w:rsidR="001540D8" w:rsidRPr="00F25073">
        <w:rPr>
          <w:rFonts w:ascii="Arial" w:hAnsi="Arial" w:cs="Arial"/>
          <w:strike/>
          <w:sz w:val="20"/>
          <w:szCs w:val="20"/>
        </w:rPr>
        <w:t>6</w:t>
      </w:r>
      <w:r w:rsidRPr="00F14408">
        <w:rPr>
          <w:rFonts w:ascii="Arial" w:hAnsi="Arial" w:cs="Arial"/>
          <w:sz w:val="20"/>
          <w:szCs w:val="20"/>
        </w:rPr>
        <w:t>bis van het Contract een Evenwichtsverantwoordelijke aangeduid belast met de niet-toegekende energie in het Gesloten Distributienet aangesloten op het Elia-</w:t>
      </w:r>
      <w:r w:rsidR="005F14E3">
        <w:rPr>
          <w:rFonts w:ascii="Arial" w:hAnsi="Arial" w:cs="Arial"/>
          <w:sz w:val="20"/>
          <w:szCs w:val="20"/>
        </w:rPr>
        <w:t>n</w:t>
      </w:r>
      <w:r w:rsidRPr="00F14408">
        <w:rPr>
          <w:rFonts w:ascii="Arial" w:hAnsi="Arial" w:cs="Arial"/>
          <w:sz w:val="20"/>
          <w:szCs w:val="20"/>
        </w:rPr>
        <w:t xml:space="preserve">et. </w:t>
      </w:r>
    </w:p>
    <w:p w14:paraId="36006AE1" w14:textId="77777777" w:rsidR="00163452" w:rsidRPr="00F14408" w:rsidRDefault="00163452" w:rsidP="001E6794">
      <w:pPr>
        <w:jc w:val="both"/>
        <w:rPr>
          <w:rFonts w:ascii="Arial" w:hAnsi="Arial" w:cs="Arial"/>
          <w:sz w:val="20"/>
          <w:szCs w:val="20"/>
        </w:rPr>
      </w:pPr>
    </w:p>
    <w:p w14:paraId="49110D82" w14:textId="6050656F" w:rsidR="00163452" w:rsidRPr="00F14408" w:rsidRDefault="00940311" w:rsidP="001E6794">
      <w:pPr>
        <w:jc w:val="both"/>
        <w:rPr>
          <w:rFonts w:ascii="Arial" w:hAnsi="Arial" w:cs="Arial"/>
          <w:sz w:val="20"/>
          <w:szCs w:val="20"/>
        </w:rPr>
      </w:pPr>
      <w:r>
        <w:rPr>
          <w:rFonts w:ascii="Arial" w:hAnsi="Arial" w:cs="Arial"/>
          <w:sz w:val="20"/>
          <w:szCs w:val="20"/>
        </w:rPr>
        <w:t>De T</w:t>
      </w:r>
      <w:r w:rsidR="003A7EC1" w:rsidRPr="004B0E4E">
        <w:rPr>
          <w:rFonts w:ascii="Arial" w:hAnsi="Arial" w:cs="Arial"/>
          <w:sz w:val="20"/>
          <w:szCs w:val="20"/>
        </w:rPr>
        <w:t>oegangshouder verklaart d</w:t>
      </w:r>
      <w:r w:rsidR="00163452" w:rsidRPr="004B0E4E">
        <w:rPr>
          <w:rFonts w:ascii="Arial" w:hAnsi="Arial" w:cs="Arial"/>
          <w:sz w:val="20"/>
          <w:szCs w:val="20"/>
        </w:rPr>
        <w:t xml:space="preserve">at hij voldoet aan de in </w:t>
      </w:r>
      <w:r w:rsidR="00EE49FF" w:rsidRPr="004B0E4E">
        <w:rPr>
          <w:rFonts w:ascii="Arial" w:hAnsi="Arial" w:cs="Arial"/>
          <w:sz w:val="20"/>
          <w:szCs w:val="20"/>
        </w:rPr>
        <w:t>Artikelen 10 en 11</w:t>
      </w:r>
      <w:r w:rsidR="00163452" w:rsidRPr="004B0E4E">
        <w:rPr>
          <w:rFonts w:ascii="Arial" w:hAnsi="Arial" w:cs="Arial"/>
          <w:sz w:val="20"/>
          <w:szCs w:val="20"/>
        </w:rPr>
        <w:t xml:space="preserve"> van het Contract bepaalde verplichten.</w:t>
      </w:r>
      <w:r w:rsidR="00163452" w:rsidRPr="00F14408">
        <w:rPr>
          <w:rFonts w:ascii="Arial" w:hAnsi="Arial" w:cs="Arial"/>
          <w:sz w:val="20"/>
          <w:szCs w:val="20"/>
        </w:rPr>
        <w:t xml:space="preserve"> De Toegangshouder verbindt er zich bovendien toe alles te zullen doen en in het werk te zullen stellen opdat deze verklaringen juist en volledig zullen blijven en de garanties onverko</w:t>
      </w:r>
      <w:r w:rsidR="0005261D">
        <w:rPr>
          <w:rFonts w:ascii="Arial" w:hAnsi="Arial" w:cs="Arial"/>
          <w:sz w:val="20"/>
          <w:szCs w:val="20"/>
        </w:rPr>
        <w:t>r</w:t>
      </w:r>
      <w:r w:rsidR="00163452" w:rsidRPr="00F14408">
        <w:rPr>
          <w:rFonts w:ascii="Arial" w:hAnsi="Arial" w:cs="Arial"/>
          <w:sz w:val="20"/>
          <w:szCs w:val="20"/>
        </w:rPr>
        <w:t xml:space="preserve">t zullen blijven gelden gedurende de gehele duur van het Contract.    </w:t>
      </w:r>
    </w:p>
    <w:p w14:paraId="2E4010EA" w14:textId="77777777" w:rsidR="00163452" w:rsidRPr="00F14408" w:rsidRDefault="00163452" w:rsidP="001E6794">
      <w:pPr>
        <w:jc w:val="both"/>
        <w:rPr>
          <w:rFonts w:ascii="Arial" w:hAnsi="Arial" w:cs="Arial"/>
          <w:sz w:val="20"/>
          <w:szCs w:val="20"/>
        </w:rPr>
      </w:pPr>
    </w:p>
    <w:p w14:paraId="6AD5AEEE" w14:textId="73B5D9DB" w:rsidR="00163452" w:rsidRPr="00F14408" w:rsidRDefault="00163452" w:rsidP="001E6794">
      <w:pPr>
        <w:keepNext/>
        <w:keepLines/>
        <w:spacing w:before="40" w:after="0"/>
        <w:jc w:val="both"/>
        <w:outlineLvl w:val="2"/>
        <w:rPr>
          <w:rFonts w:ascii="Arial" w:eastAsiaTheme="majorEastAsia" w:hAnsi="Arial" w:cs="Arial"/>
          <w:b/>
          <w:sz w:val="20"/>
          <w:szCs w:val="20"/>
        </w:rPr>
      </w:pPr>
      <w:r w:rsidRPr="00F14408">
        <w:rPr>
          <w:rFonts w:ascii="Arial" w:eastAsiaTheme="majorEastAsia" w:hAnsi="Arial" w:cs="Arial"/>
          <w:color w:val="1F4D78" w:themeColor="accent1" w:themeShade="7F"/>
          <w:sz w:val="20"/>
          <w:szCs w:val="20"/>
        </w:rPr>
        <w:tab/>
      </w:r>
      <w:bookmarkStart w:id="20" w:name="_Toc70436447"/>
      <w:bookmarkStart w:id="21" w:name="_Toc76653854"/>
      <w:r w:rsidRPr="00F14408">
        <w:rPr>
          <w:rFonts w:ascii="Arial" w:eastAsiaTheme="majorEastAsia" w:hAnsi="Arial" w:cs="Arial"/>
          <w:b/>
          <w:sz w:val="20"/>
          <w:szCs w:val="20"/>
        </w:rPr>
        <w:t xml:space="preserve">Art. </w:t>
      </w:r>
      <w:r w:rsidR="001436EA" w:rsidRPr="00F14408">
        <w:rPr>
          <w:rFonts w:ascii="Arial" w:eastAsiaTheme="majorEastAsia" w:hAnsi="Arial" w:cs="Arial"/>
          <w:b/>
          <w:sz w:val="20"/>
          <w:szCs w:val="20"/>
        </w:rPr>
        <w:t>4</w:t>
      </w:r>
      <w:r w:rsidRPr="00F14408">
        <w:rPr>
          <w:rFonts w:ascii="Arial" w:eastAsiaTheme="majorEastAsia" w:hAnsi="Arial" w:cs="Arial"/>
          <w:b/>
          <w:sz w:val="20"/>
          <w:szCs w:val="20"/>
        </w:rPr>
        <w:t>.2</w:t>
      </w:r>
      <w:r w:rsidRPr="00F14408">
        <w:rPr>
          <w:rFonts w:ascii="Arial" w:eastAsiaTheme="majorEastAsia" w:hAnsi="Arial" w:cs="Arial"/>
          <w:sz w:val="20"/>
          <w:szCs w:val="20"/>
        </w:rPr>
        <w:t xml:space="preserve"> </w:t>
      </w:r>
      <w:r w:rsidRPr="00F14408">
        <w:rPr>
          <w:rFonts w:ascii="Arial" w:eastAsiaTheme="majorEastAsia" w:hAnsi="Arial" w:cs="Arial"/>
          <w:b/>
          <w:sz w:val="20"/>
          <w:szCs w:val="20"/>
        </w:rPr>
        <w:t>Aanvullende bepalingen inzake verklaringen en garanties</w:t>
      </w:r>
      <w:bookmarkEnd w:id="20"/>
      <w:bookmarkEnd w:id="21"/>
    </w:p>
    <w:p w14:paraId="22A4DD12" w14:textId="77777777" w:rsidR="00163452" w:rsidRPr="00F14408" w:rsidRDefault="00163452" w:rsidP="001E6794">
      <w:pPr>
        <w:spacing w:after="0" w:line="240" w:lineRule="auto"/>
        <w:jc w:val="both"/>
        <w:rPr>
          <w:rFonts w:ascii="Arial" w:hAnsi="Arial" w:cs="Arial"/>
        </w:rPr>
      </w:pPr>
    </w:p>
    <w:p w14:paraId="29C1B1B7" w14:textId="44B89876" w:rsidR="00163452" w:rsidRPr="00F14408" w:rsidRDefault="00163452" w:rsidP="001E6794">
      <w:pPr>
        <w:jc w:val="both"/>
        <w:rPr>
          <w:rFonts w:ascii="Arial" w:hAnsi="Arial" w:cs="Arial"/>
          <w:sz w:val="20"/>
          <w:szCs w:val="20"/>
        </w:rPr>
      </w:pPr>
      <w:r w:rsidRPr="00F14408">
        <w:rPr>
          <w:rFonts w:ascii="Arial" w:hAnsi="Arial" w:cs="Arial"/>
          <w:sz w:val="20"/>
          <w:szCs w:val="20"/>
        </w:rPr>
        <w:t xml:space="preserve">De Toegangshouder verbindt er zich toe Elia zonder verwijl te verwittigen indien één of meerdere van de in het </w:t>
      </w:r>
      <w:r w:rsidR="00517C12" w:rsidRPr="00F14408">
        <w:rPr>
          <w:rFonts w:ascii="Arial" w:hAnsi="Arial" w:cs="Arial"/>
          <w:sz w:val="20"/>
          <w:szCs w:val="20"/>
        </w:rPr>
        <w:t>Artikel 4</w:t>
      </w:r>
      <w:r w:rsidRPr="00F14408">
        <w:rPr>
          <w:rFonts w:ascii="Arial" w:hAnsi="Arial" w:cs="Arial"/>
          <w:sz w:val="20"/>
          <w:szCs w:val="20"/>
        </w:rPr>
        <w:t xml:space="preserve">.1 van het Contract beschreven verklaringen en garanties, alsook de verklaringen of garanties die desgevallend werden verstrekt bij het indienen van de Toegangsaanvraag, niet meer juist of volledig zouden zijn, of wanneer hij vermoedt (of in redelijkheid zou moeten vermoeden) dat dit het geval zal worden. </w:t>
      </w:r>
    </w:p>
    <w:p w14:paraId="06CB7979" w14:textId="5E8C4725" w:rsidR="00163452" w:rsidRPr="00F14408" w:rsidRDefault="00163452" w:rsidP="001E6794">
      <w:pPr>
        <w:jc w:val="both"/>
        <w:rPr>
          <w:rFonts w:ascii="Arial" w:hAnsi="Arial" w:cs="Arial"/>
          <w:sz w:val="20"/>
          <w:szCs w:val="20"/>
        </w:rPr>
      </w:pPr>
      <w:r w:rsidRPr="00F14408">
        <w:rPr>
          <w:rFonts w:ascii="Arial" w:hAnsi="Arial" w:cs="Arial"/>
          <w:sz w:val="20"/>
          <w:szCs w:val="20"/>
        </w:rPr>
        <w:t>Dit geldt zowel met betrekking tot de verklaringen en garanties inzake</w:t>
      </w:r>
      <w:r w:rsidR="00940311">
        <w:rPr>
          <w:rFonts w:ascii="Arial" w:hAnsi="Arial" w:cs="Arial"/>
          <w:sz w:val="20"/>
          <w:szCs w:val="20"/>
        </w:rPr>
        <w:t xml:space="preserve"> de T</w:t>
      </w:r>
      <w:r w:rsidRPr="00F14408">
        <w:rPr>
          <w:rFonts w:ascii="Arial" w:hAnsi="Arial" w:cs="Arial"/>
          <w:sz w:val="20"/>
          <w:szCs w:val="20"/>
        </w:rPr>
        <w:t xml:space="preserve">oegangshouder zelf als, in het geval bedoeld in </w:t>
      </w:r>
      <w:r w:rsidR="00517C12" w:rsidRPr="00F14408">
        <w:rPr>
          <w:rFonts w:ascii="Arial" w:hAnsi="Arial" w:cs="Arial"/>
          <w:sz w:val="20"/>
          <w:szCs w:val="20"/>
        </w:rPr>
        <w:t>Artikel 4</w:t>
      </w:r>
      <w:r w:rsidRPr="00F14408">
        <w:rPr>
          <w:rFonts w:ascii="Arial" w:hAnsi="Arial" w:cs="Arial"/>
          <w:sz w:val="20"/>
          <w:szCs w:val="20"/>
        </w:rPr>
        <w:t xml:space="preserve">.3 van het Contract, de verklaringen en garanties van elke Netgebruiker die de Toegangshouder heeft aangeduid. </w:t>
      </w:r>
    </w:p>
    <w:p w14:paraId="46FFCF14" w14:textId="602B7025" w:rsidR="00163452" w:rsidRPr="00F14408" w:rsidRDefault="00163452" w:rsidP="001E6794">
      <w:pPr>
        <w:jc w:val="both"/>
        <w:rPr>
          <w:rFonts w:ascii="Arial" w:hAnsi="Arial" w:cs="Arial"/>
          <w:sz w:val="20"/>
          <w:szCs w:val="20"/>
        </w:rPr>
      </w:pPr>
      <w:r w:rsidRPr="00F14408">
        <w:rPr>
          <w:rFonts w:ascii="Arial" w:hAnsi="Arial" w:cs="Arial"/>
          <w:sz w:val="20"/>
          <w:szCs w:val="20"/>
        </w:rPr>
        <w:t xml:space="preserve">De Toegangshouder verbindt zich ertoe Elia het bewijs te leveren dat de in </w:t>
      </w:r>
      <w:r w:rsidR="00517C12" w:rsidRPr="00F14408">
        <w:rPr>
          <w:rFonts w:ascii="Arial" w:hAnsi="Arial" w:cs="Arial"/>
          <w:sz w:val="20"/>
          <w:szCs w:val="20"/>
        </w:rPr>
        <w:t>Artikel 4</w:t>
      </w:r>
      <w:r w:rsidRPr="00F14408">
        <w:rPr>
          <w:rFonts w:ascii="Arial" w:hAnsi="Arial" w:cs="Arial"/>
          <w:sz w:val="20"/>
          <w:szCs w:val="20"/>
        </w:rPr>
        <w:t xml:space="preserve">.1 van het Contract verstrekte verklaringen (zowel wat betreft de Toegangshouder zelf of, in voorkomend geval de Netgebruiker die de Toegangshouder heeft aangeduid) op elk ogenblik juist en volledig zijn, en zulks binnen een redelijke termijn na de aanvraag daartoe door Elia.  </w:t>
      </w:r>
    </w:p>
    <w:p w14:paraId="5EB80DFA" w14:textId="77777777" w:rsidR="00163452" w:rsidRPr="00F14408" w:rsidRDefault="00163452" w:rsidP="001E6794">
      <w:pPr>
        <w:spacing w:after="0" w:line="240" w:lineRule="auto"/>
        <w:jc w:val="both"/>
      </w:pPr>
    </w:p>
    <w:p w14:paraId="55FD163F" w14:textId="08130692" w:rsidR="00163452" w:rsidRPr="00F14408" w:rsidRDefault="00163452" w:rsidP="001E6794">
      <w:pPr>
        <w:keepNext/>
        <w:keepLines/>
        <w:spacing w:before="40" w:after="0"/>
        <w:jc w:val="both"/>
        <w:outlineLvl w:val="2"/>
        <w:rPr>
          <w:rFonts w:ascii="Arial" w:eastAsiaTheme="majorEastAsia" w:hAnsi="Arial" w:cs="Arial"/>
          <w:sz w:val="20"/>
          <w:szCs w:val="24"/>
        </w:rPr>
      </w:pPr>
      <w:r w:rsidRPr="00F14408">
        <w:rPr>
          <w:rFonts w:ascii="Arial" w:eastAsiaTheme="majorEastAsia" w:hAnsi="Arial" w:cs="Arial"/>
          <w:color w:val="1F4D78" w:themeColor="accent1" w:themeShade="7F"/>
          <w:sz w:val="24"/>
          <w:szCs w:val="24"/>
        </w:rPr>
        <w:tab/>
      </w:r>
      <w:bookmarkStart w:id="22" w:name="_Toc70436448"/>
      <w:bookmarkStart w:id="23" w:name="_Toc76653855"/>
      <w:r w:rsidRPr="00F14408">
        <w:rPr>
          <w:rFonts w:ascii="Arial" w:eastAsiaTheme="majorEastAsia" w:hAnsi="Arial" w:cs="Arial"/>
          <w:b/>
          <w:sz w:val="20"/>
          <w:szCs w:val="24"/>
        </w:rPr>
        <w:t xml:space="preserve">Art. </w:t>
      </w:r>
      <w:r w:rsidR="001436EA" w:rsidRPr="00F14408">
        <w:rPr>
          <w:rFonts w:ascii="Arial" w:eastAsiaTheme="majorEastAsia" w:hAnsi="Arial" w:cs="Arial"/>
          <w:b/>
          <w:sz w:val="20"/>
          <w:szCs w:val="24"/>
        </w:rPr>
        <w:t>4</w:t>
      </w:r>
      <w:r w:rsidRPr="00F14408">
        <w:rPr>
          <w:rFonts w:ascii="Arial" w:eastAsiaTheme="majorEastAsia" w:hAnsi="Arial" w:cs="Arial"/>
          <w:b/>
          <w:sz w:val="20"/>
          <w:szCs w:val="24"/>
        </w:rPr>
        <w:t>.3</w:t>
      </w:r>
      <w:r w:rsidRPr="00F14408">
        <w:rPr>
          <w:rFonts w:ascii="Arial" w:eastAsiaTheme="majorEastAsia" w:hAnsi="Arial" w:cs="Arial"/>
          <w:sz w:val="20"/>
          <w:szCs w:val="24"/>
        </w:rPr>
        <w:t xml:space="preserve"> </w:t>
      </w:r>
      <w:r w:rsidRPr="00F14408">
        <w:rPr>
          <w:rFonts w:ascii="Arial" w:eastAsiaTheme="majorEastAsia" w:hAnsi="Arial" w:cs="Arial"/>
          <w:b/>
          <w:sz w:val="20"/>
          <w:szCs w:val="24"/>
        </w:rPr>
        <w:t xml:space="preserve">Optreden voor </w:t>
      </w:r>
      <w:r w:rsidR="00EB7823">
        <w:rPr>
          <w:rFonts w:ascii="Arial" w:eastAsiaTheme="majorEastAsia" w:hAnsi="Arial" w:cs="Arial"/>
          <w:b/>
          <w:sz w:val="20"/>
          <w:szCs w:val="24"/>
        </w:rPr>
        <w:t>Pa</w:t>
      </w:r>
      <w:r w:rsidRPr="00F14408">
        <w:rPr>
          <w:rFonts w:ascii="Arial" w:eastAsiaTheme="majorEastAsia" w:hAnsi="Arial" w:cs="Arial"/>
          <w:b/>
          <w:sz w:val="20"/>
          <w:szCs w:val="24"/>
        </w:rPr>
        <w:t>rtijen</w:t>
      </w:r>
      <w:bookmarkEnd w:id="22"/>
      <w:bookmarkEnd w:id="23"/>
      <w:r w:rsidRPr="00F14408">
        <w:rPr>
          <w:rFonts w:ascii="Arial" w:eastAsiaTheme="majorEastAsia" w:hAnsi="Arial" w:cs="Arial"/>
          <w:sz w:val="20"/>
          <w:szCs w:val="24"/>
        </w:rPr>
        <w:t xml:space="preserve"> </w:t>
      </w:r>
    </w:p>
    <w:p w14:paraId="694B5456" w14:textId="77777777" w:rsidR="00163452" w:rsidRPr="00F14408" w:rsidRDefault="00163452" w:rsidP="001E6794">
      <w:pPr>
        <w:spacing w:after="0" w:line="240" w:lineRule="auto"/>
        <w:jc w:val="both"/>
        <w:rPr>
          <w:rFonts w:ascii="Arial" w:hAnsi="Arial" w:cs="Arial"/>
        </w:rPr>
      </w:pPr>
    </w:p>
    <w:p w14:paraId="09EF6533" w14:textId="2A382C83" w:rsidR="00163452" w:rsidRPr="00F14408" w:rsidRDefault="00163452" w:rsidP="001E6794">
      <w:pPr>
        <w:jc w:val="both"/>
        <w:rPr>
          <w:rFonts w:ascii="Arial" w:hAnsi="Arial" w:cs="Arial"/>
          <w:sz w:val="20"/>
        </w:rPr>
      </w:pPr>
      <w:r w:rsidRPr="00F14408">
        <w:rPr>
          <w:rFonts w:ascii="Arial" w:hAnsi="Arial" w:cs="Arial"/>
          <w:sz w:val="20"/>
        </w:rPr>
        <w:t xml:space="preserve">De Toegangshouder bevestigt hierbij uitdrukkelijk dat, in zover het Contract door hem wordt gesloten op grond van een aanduiding door de Netgebruiker(s), de in </w:t>
      </w:r>
      <w:r w:rsidR="00517C12" w:rsidRPr="00F14408">
        <w:rPr>
          <w:rFonts w:ascii="Arial" w:hAnsi="Arial" w:cs="Arial"/>
          <w:sz w:val="20"/>
        </w:rPr>
        <w:t>Artikelen 4.1 en 4</w:t>
      </w:r>
      <w:r w:rsidRPr="00F14408">
        <w:rPr>
          <w:rFonts w:ascii="Arial" w:hAnsi="Arial" w:cs="Arial"/>
          <w:sz w:val="20"/>
        </w:rPr>
        <w:t xml:space="preserve">.2 van het Contract opgenomen verklaringen, garanties en verbintenissen worden verstrekt en aangegaan niet alleen in eigen naam en voor eigen rekening, maar tevens in naam en voor rekening van de betrokken Netgebruiker(s). De Toegangshouder verklaart uitdrukkelijk hiertoe aangesteld te zijn door (elk van) de Netgebruiker(s). </w:t>
      </w:r>
    </w:p>
    <w:p w14:paraId="73698801" w14:textId="77777777" w:rsidR="00163452" w:rsidRPr="00F14408" w:rsidRDefault="00163452" w:rsidP="001E6794">
      <w:pPr>
        <w:jc w:val="both"/>
        <w:rPr>
          <w:rFonts w:ascii="Arial" w:hAnsi="Arial" w:cs="Arial"/>
          <w:sz w:val="20"/>
        </w:rPr>
      </w:pPr>
    </w:p>
    <w:p w14:paraId="6512168B" w14:textId="10877101" w:rsidR="00163452" w:rsidRPr="00F14408" w:rsidRDefault="00163452"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24" w:name="_Toc70436449"/>
      <w:bookmarkStart w:id="25" w:name="_Toc76653856"/>
      <w:r w:rsidRPr="00F14408">
        <w:rPr>
          <w:rFonts w:ascii="Arial" w:eastAsiaTheme="majorEastAsia" w:hAnsi="Arial" w:cs="Arial"/>
          <w:b/>
          <w:color w:val="2E74B5" w:themeColor="accent1" w:themeShade="BF"/>
          <w:sz w:val="24"/>
          <w:szCs w:val="26"/>
        </w:rPr>
        <w:t xml:space="preserve">Art. </w:t>
      </w:r>
      <w:r w:rsidR="001436EA" w:rsidRPr="00F14408">
        <w:rPr>
          <w:rFonts w:ascii="Arial" w:eastAsiaTheme="majorEastAsia" w:hAnsi="Arial" w:cs="Arial"/>
          <w:b/>
          <w:color w:val="2E74B5" w:themeColor="accent1" w:themeShade="BF"/>
          <w:sz w:val="24"/>
          <w:szCs w:val="26"/>
        </w:rPr>
        <w:t>5</w:t>
      </w:r>
      <w:r w:rsidRPr="00F14408">
        <w:rPr>
          <w:rFonts w:ascii="Arial" w:eastAsiaTheme="majorEastAsia" w:hAnsi="Arial" w:cs="Arial"/>
          <w:b/>
          <w:color w:val="2E74B5" w:themeColor="accent1" w:themeShade="BF"/>
          <w:sz w:val="24"/>
          <w:szCs w:val="26"/>
        </w:rPr>
        <w:t xml:space="preserve"> INFORMATIEPLICHT</w:t>
      </w:r>
      <w:bookmarkEnd w:id="24"/>
      <w:bookmarkEnd w:id="25"/>
    </w:p>
    <w:p w14:paraId="01F7B51B" w14:textId="77777777" w:rsidR="00163452" w:rsidRPr="00F14408" w:rsidRDefault="00163452" w:rsidP="001E6794">
      <w:pPr>
        <w:spacing w:after="0"/>
        <w:jc w:val="both"/>
        <w:rPr>
          <w:rFonts w:ascii="Arial" w:hAnsi="Arial" w:cs="Arial"/>
        </w:rPr>
      </w:pPr>
    </w:p>
    <w:p w14:paraId="16EB81C9" w14:textId="0488A285" w:rsidR="00163452" w:rsidRPr="00F14408" w:rsidRDefault="00163452" w:rsidP="001E6794">
      <w:pPr>
        <w:jc w:val="both"/>
        <w:rPr>
          <w:rFonts w:ascii="Arial" w:hAnsi="Arial" w:cs="Arial"/>
          <w:sz w:val="20"/>
        </w:rPr>
      </w:pPr>
      <w:r w:rsidRPr="00F14408">
        <w:rPr>
          <w:rFonts w:ascii="Arial" w:hAnsi="Arial" w:cs="Arial"/>
          <w:sz w:val="20"/>
        </w:rPr>
        <w:t>De Partijen verbinden zich er voor de duur van het Contract toe elkaar zo snel mogelijk op de hoogte te stellen van elke gebeurtenis of informatie die de Partij</w:t>
      </w:r>
      <w:r w:rsidR="00495613">
        <w:rPr>
          <w:rFonts w:ascii="Arial" w:hAnsi="Arial" w:cs="Arial"/>
          <w:sz w:val="20"/>
        </w:rPr>
        <w:t>,</w:t>
      </w:r>
      <w:r w:rsidRPr="00F14408">
        <w:rPr>
          <w:rFonts w:ascii="Arial" w:hAnsi="Arial" w:cs="Arial"/>
          <w:sz w:val="20"/>
        </w:rPr>
        <w:t xml:space="preserve"> die er kennis van heeft</w:t>
      </w:r>
      <w:r w:rsidR="00495613">
        <w:rPr>
          <w:rFonts w:ascii="Arial" w:hAnsi="Arial" w:cs="Arial"/>
          <w:sz w:val="20"/>
        </w:rPr>
        <w:t>,</w:t>
      </w:r>
      <w:r w:rsidRPr="00F14408">
        <w:rPr>
          <w:rFonts w:ascii="Arial" w:hAnsi="Arial" w:cs="Arial"/>
          <w:sz w:val="20"/>
        </w:rPr>
        <w:t xml:space="preserve"> redelijkerwijze moet beschouwen als een gebeurtenis of informatie die mogelijk een nadelige invloed </w:t>
      </w:r>
      <w:r w:rsidR="00495613">
        <w:rPr>
          <w:rFonts w:ascii="Arial" w:hAnsi="Arial" w:cs="Arial"/>
          <w:sz w:val="20"/>
        </w:rPr>
        <w:t>kan uitoefenen</w:t>
      </w:r>
      <w:r w:rsidR="00495613" w:rsidRPr="00F14408">
        <w:rPr>
          <w:rFonts w:ascii="Arial" w:hAnsi="Arial" w:cs="Arial"/>
          <w:sz w:val="20"/>
        </w:rPr>
        <w:t xml:space="preserve"> </w:t>
      </w:r>
      <w:r w:rsidRPr="00F14408">
        <w:rPr>
          <w:rFonts w:ascii="Arial" w:hAnsi="Arial" w:cs="Arial"/>
          <w:sz w:val="20"/>
        </w:rPr>
        <w:t xml:space="preserve">op het Contract of op de uitvoering van de verplichtingen bepaald in het Contract ten opzichte van de andere Partij. </w:t>
      </w:r>
    </w:p>
    <w:p w14:paraId="09BD340D" w14:textId="56CF328D" w:rsidR="00C03B9E" w:rsidRPr="00F14408" w:rsidRDefault="00C03B9E" w:rsidP="001E6794">
      <w:pPr>
        <w:jc w:val="both"/>
        <w:rPr>
          <w:rFonts w:ascii="Arial" w:hAnsi="Arial" w:cs="Arial"/>
          <w:sz w:val="20"/>
        </w:rPr>
      </w:pPr>
    </w:p>
    <w:p w14:paraId="65D3244F" w14:textId="371025EC" w:rsidR="00BF538B" w:rsidRDefault="00BF538B" w:rsidP="001E6794">
      <w:pPr>
        <w:jc w:val="both"/>
        <w:rPr>
          <w:rFonts w:ascii="Arial" w:hAnsi="Arial" w:cs="Arial"/>
          <w:sz w:val="20"/>
        </w:rPr>
      </w:pPr>
    </w:p>
    <w:p w14:paraId="018B9579" w14:textId="77777777" w:rsidR="00BF538B" w:rsidRPr="00F14408" w:rsidRDefault="00BF538B" w:rsidP="001E6794">
      <w:pPr>
        <w:jc w:val="both"/>
        <w:rPr>
          <w:rFonts w:ascii="Arial" w:hAnsi="Arial" w:cs="Arial"/>
          <w:sz w:val="20"/>
        </w:rPr>
      </w:pPr>
    </w:p>
    <w:p w14:paraId="1715F181" w14:textId="2BF83E9F" w:rsidR="00163452" w:rsidRDefault="00163452" w:rsidP="001E6794">
      <w:pPr>
        <w:keepNext/>
        <w:keepLines/>
        <w:spacing w:before="40" w:after="0"/>
        <w:jc w:val="both"/>
        <w:outlineLvl w:val="1"/>
        <w:rPr>
          <w:rFonts w:ascii="Arial" w:eastAsiaTheme="majorEastAsia" w:hAnsi="Arial" w:cs="Arial"/>
          <w:b/>
          <w:color w:val="2E74B5" w:themeColor="accent1" w:themeShade="BF"/>
          <w:sz w:val="24"/>
          <w:szCs w:val="20"/>
        </w:rPr>
      </w:pPr>
      <w:bookmarkStart w:id="26" w:name="_Toc70436450"/>
      <w:bookmarkStart w:id="27" w:name="_Toc76653857"/>
      <w:r w:rsidRPr="00F14408">
        <w:rPr>
          <w:rFonts w:ascii="Arial" w:eastAsiaTheme="majorEastAsia" w:hAnsi="Arial" w:cs="Arial"/>
          <w:b/>
          <w:color w:val="2E74B5" w:themeColor="accent1" w:themeShade="BF"/>
          <w:sz w:val="24"/>
          <w:szCs w:val="20"/>
        </w:rPr>
        <w:lastRenderedPageBreak/>
        <w:t>Art.</w:t>
      </w:r>
      <w:r w:rsidR="00BE65A9">
        <w:rPr>
          <w:rFonts w:ascii="Arial" w:eastAsiaTheme="majorEastAsia" w:hAnsi="Arial" w:cs="Arial"/>
          <w:b/>
          <w:color w:val="2E74B5" w:themeColor="accent1" w:themeShade="BF"/>
          <w:sz w:val="24"/>
          <w:szCs w:val="20"/>
        </w:rPr>
        <w:t xml:space="preserve"> </w:t>
      </w:r>
      <w:r w:rsidR="001436EA" w:rsidRPr="00F14408">
        <w:rPr>
          <w:rFonts w:ascii="Arial" w:eastAsiaTheme="majorEastAsia" w:hAnsi="Arial" w:cs="Arial"/>
          <w:b/>
          <w:color w:val="2E74B5" w:themeColor="accent1" w:themeShade="BF"/>
          <w:sz w:val="24"/>
          <w:szCs w:val="20"/>
        </w:rPr>
        <w:t>6</w:t>
      </w:r>
      <w:r w:rsidRPr="00F14408">
        <w:rPr>
          <w:rFonts w:ascii="Arial" w:eastAsiaTheme="majorEastAsia" w:hAnsi="Arial" w:cs="Arial"/>
          <w:b/>
          <w:color w:val="2E74B5" w:themeColor="accent1" w:themeShade="BF"/>
          <w:sz w:val="24"/>
          <w:szCs w:val="20"/>
        </w:rPr>
        <w:t xml:space="preserve"> CONFIDENTIALITEIT</w:t>
      </w:r>
      <w:bookmarkEnd w:id="26"/>
      <w:bookmarkEnd w:id="27"/>
      <w:r w:rsidRPr="00F14408">
        <w:rPr>
          <w:rFonts w:ascii="Arial" w:eastAsiaTheme="majorEastAsia" w:hAnsi="Arial" w:cs="Arial"/>
          <w:b/>
          <w:color w:val="2E74B5" w:themeColor="accent1" w:themeShade="BF"/>
          <w:sz w:val="24"/>
          <w:szCs w:val="20"/>
        </w:rPr>
        <w:t xml:space="preserve"> </w:t>
      </w:r>
    </w:p>
    <w:p w14:paraId="2EEAD788" w14:textId="77777777" w:rsidR="00C03B9E" w:rsidRPr="00F14408" w:rsidRDefault="00C03B9E" w:rsidP="00C03B9E">
      <w:pPr>
        <w:pStyle w:val="NoSpacing"/>
      </w:pPr>
    </w:p>
    <w:p w14:paraId="5C19397D" w14:textId="2B1542DD" w:rsidR="00163452" w:rsidRPr="00F14408" w:rsidRDefault="00163452" w:rsidP="001E6794">
      <w:pPr>
        <w:keepNext/>
        <w:keepLines/>
        <w:spacing w:before="40" w:after="0"/>
        <w:ind w:left="708"/>
        <w:jc w:val="both"/>
        <w:outlineLvl w:val="2"/>
        <w:rPr>
          <w:rFonts w:ascii="Arial" w:eastAsiaTheme="majorEastAsia" w:hAnsi="Arial" w:cs="Arial"/>
          <w:b/>
          <w:sz w:val="20"/>
          <w:szCs w:val="20"/>
        </w:rPr>
      </w:pPr>
      <w:bookmarkStart w:id="28" w:name="_Toc70436451"/>
      <w:bookmarkStart w:id="29" w:name="_Toc76653858"/>
      <w:r w:rsidRPr="00F14408">
        <w:rPr>
          <w:rFonts w:ascii="Arial" w:eastAsiaTheme="majorEastAsia" w:hAnsi="Arial" w:cs="Arial"/>
          <w:b/>
          <w:sz w:val="20"/>
          <w:szCs w:val="20"/>
        </w:rPr>
        <w:t xml:space="preserve">Art. </w:t>
      </w:r>
      <w:r w:rsidR="001436EA" w:rsidRPr="00F14408">
        <w:rPr>
          <w:rFonts w:ascii="Arial" w:eastAsiaTheme="majorEastAsia" w:hAnsi="Arial" w:cs="Arial"/>
          <w:b/>
          <w:sz w:val="20"/>
          <w:szCs w:val="20"/>
        </w:rPr>
        <w:t>6</w:t>
      </w:r>
      <w:r w:rsidRPr="00F14408">
        <w:rPr>
          <w:rFonts w:ascii="Arial" w:eastAsiaTheme="majorEastAsia" w:hAnsi="Arial" w:cs="Arial"/>
          <w:b/>
          <w:sz w:val="20"/>
          <w:szCs w:val="20"/>
        </w:rPr>
        <w:t>.1 Geen onthulling van vertrouwelijke of commercieel gevoelige informatie.</w:t>
      </w:r>
      <w:bookmarkEnd w:id="28"/>
      <w:bookmarkEnd w:id="29"/>
      <w:r w:rsidRPr="00F14408" w:rsidDel="008258D3">
        <w:rPr>
          <w:rFonts w:ascii="Arial" w:eastAsiaTheme="majorEastAsia" w:hAnsi="Arial" w:cs="Arial"/>
          <w:b/>
          <w:sz w:val="20"/>
          <w:szCs w:val="20"/>
        </w:rPr>
        <w:t xml:space="preserve"> </w:t>
      </w:r>
    </w:p>
    <w:p w14:paraId="4EBF4DC5" w14:textId="77777777" w:rsidR="00163452" w:rsidRPr="00F14408" w:rsidRDefault="00163452" w:rsidP="001E6794">
      <w:pPr>
        <w:spacing w:after="0" w:line="240" w:lineRule="auto"/>
        <w:jc w:val="both"/>
        <w:rPr>
          <w:rFonts w:ascii="Arial" w:hAnsi="Arial" w:cs="Arial"/>
        </w:rPr>
      </w:pPr>
    </w:p>
    <w:p w14:paraId="1C1764D9" w14:textId="77777777" w:rsidR="00163452" w:rsidRPr="00F14408" w:rsidRDefault="00163452" w:rsidP="001E6794">
      <w:pPr>
        <w:jc w:val="both"/>
        <w:rPr>
          <w:rFonts w:ascii="Arial" w:hAnsi="Arial" w:cs="Arial"/>
          <w:sz w:val="20"/>
          <w:szCs w:val="20"/>
        </w:rPr>
      </w:pPr>
      <w:r w:rsidRPr="00F14408">
        <w:rPr>
          <w:rFonts w:ascii="Arial" w:hAnsi="Arial" w:cs="Arial"/>
          <w:sz w:val="20"/>
          <w:szCs w:val="20"/>
        </w:rPr>
        <w:t>De Partijen en/of hun werknemers zullen de informatie, met inbegrip van de commercieel gevoelige informatie, die ze in het kader en naar aanleiding van dit Toegangscontract met elkaar uitwisselen, op de meest vertrouwelijke wijze behandelen en ze niet meedelen aan derden, tenzij wanneer aan minstens een van de volgende voorwaarden voldaan is:</w:t>
      </w:r>
    </w:p>
    <w:p w14:paraId="488489FC" w14:textId="77777777" w:rsidR="00163452" w:rsidRPr="00F14408" w:rsidRDefault="00163452" w:rsidP="004E5961">
      <w:pPr>
        <w:numPr>
          <w:ilvl w:val="0"/>
          <w:numId w:val="7"/>
        </w:numPr>
        <w:jc w:val="both"/>
        <w:rPr>
          <w:rFonts w:ascii="Arial" w:hAnsi="Arial" w:cs="Arial"/>
          <w:sz w:val="20"/>
          <w:szCs w:val="20"/>
        </w:rPr>
      </w:pPr>
      <w:r w:rsidRPr="00F14408">
        <w:rPr>
          <w:rFonts w:ascii="Arial" w:hAnsi="Arial" w:cs="Arial"/>
          <w:sz w:val="20"/>
          <w:szCs w:val="20"/>
        </w:rPr>
        <w:t>Indien een Partij werd opgeroepen om in rechte te getuigen of in hun verhouding met de bevoegde regelgevende, administratieve en rechtsprekende autoriteiten.</w:t>
      </w:r>
      <w:r w:rsidRPr="00F14408" w:rsidDel="007533AA">
        <w:rPr>
          <w:rFonts w:ascii="Arial" w:hAnsi="Arial" w:cs="Arial"/>
          <w:sz w:val="20"/>
          <w:szCs w:val="20"/>
        </w:rPr>
        <w:t xml:space="preserve"> </w:t>
      </w:r>
      <w:r w:rsidRPr="00F14408">
        <w:rPr>
          <w:rFonts w:ascii="Arial" w:hAnsi="Arial" w:cs="Arial"/>
          <w:sz w:val="20"/>
          <w:szCs w:val="20"/>
        </w:rPr>
        <w:t>De Partijen zullen, voor zover mogelijk, elkaar informeren over de situatie en een akkoord bereiken over de wijze en de inhoud van de mededeling van deze informatie.</w:t>
      </w:r>
    </w:p>
    <w:p w14:paraId="1FAE6862" w14:textId="77777777" w:rsidR="00163452" w:rsidRPr="00F14408" w:rsidRDefault="00163452" w:rsidP="004E5961">
      <w:pPr>
        <w:numPr>
          <w:ilvl w:val="0"/>
          <w:numId w:val="7"/>
        </w:numPr>
        <w:contextualSpacing/>
        <w:jc w:val="both"/>
        <w:rPr>
          <w:rFonts w:ascii="Arial" w:hAnsi="Arial" w:cs="Arial"/>
          <w:sz w:val="20"/>
          <w:szCs w:val="20"/>
        </w:rPr>
      </w:pPr>
      <w:r w:rsidRPr="00F14408">
        <w:rPr>
          <w:rFonts w:ascii="Arial" w:hAnsi="Arial" w:cs="Arial"/>
          <w:sz w:val="20"/>
          <w:szCs w:val="20"/>
        </w:rPr>
        <w:t>Indien een voorafgaand schriftelijk akkoord werd bekomen van diegene van wie de vertrouwelijke informatie uit gaat;</w:t>
      </w:r>
    </w:p>
    <w:p w14:paraId="00E7374B" w14:textId="77777777" w:rsidR="00163452" w:rsidRPr="00F14408" w:rsidRDefault="00163452" w:rsidP="004E5961">
      <w:pPr>
        <w:numPr>
          <w:ilvl w:val="0"/>
          <w:numId w:val="7"/>
        </w:numPr>
        <w:contextualSpacing/>
        <w:jc w:val="both"/>
        <w:rPr>
          <w:rFonts w:ascii="Arial" w:hAnsi="Arial" w:cs="Arial"/>
          <w:sz w:val="20"/>
          <w:szCs w:val="20"/>
        </w:rPr>
      </w:pPr>
      <w:r w:rsidRPr="00F14408">
        <w:rPr>
          <w:rFonts w:ascii="Arial" w:hAnsi="Arial" w:cs="Arial"/>
          <w:sz w:val="20"/>
          <w:szCs w:val="20"/>
        </w:rPr>
        <w:t>Wat betreft Elia, in het kader van contracten en/of regels of in overleg met beheerders van andere netten, buitenlandse netbeheerders of regionale veiligheidscoördinatoren/regionale coördinatiecentra, voor zover als noodzakelijk en wanneer anonimiseren niet mogelijk is voor zover de ontvanger van deze informatie er zich toe verbindt aan deze informatie dezelfde graad van vertrouwelijkheid te geven als deze gegeven door Elia;</w:t>
      </w:r>
    </w:p>
    <w:p w14:paraId="4140FADC" w14:textId="77777777" w:rsidR="00163452" w:rsidRPr="00F14408" w:rsidRDefault="00163452" w:rsidP="004E5961">
      <w:pPr>
        <w:numPr>
          <w:ilvl w:val="0"/>
          <w:numId w:val="7"/>
        </w:numPr>
        <w:contextualSpacing/>
        <w:jc w:val="both"/>
        <w:rPr>
          <w:rFonts w:ascii="Arial" w:hAnsi="Arial" w:cs="Arial"/>
          <w:sz w:val="20"/>
          <w:szCs w:val="20"/>
        </w:rPr>
      </w:pPr>
      <w:r w:rsidRPr="00F14408">
        <w:rPr>
          <w:rFonts w:ascii="Arial" w:hAnsi="Arial" w:cs="Arial"/>
          <w:sz w:val="20"/>
          <w:szCs w:val="20"/>
        </w:rPr>
        <w:t>Indien deze informatie gemakkelijk en gewoon toegankelijk is of voor het publiek beschikbaar is;</w:t>
      </w:r>
    </w:p>
    <w:p w14:paraId="74E48FC1" w14:textId="515ABACF" w:rsidR="00163452" w:rsidRPr="00F14408" w:rsidRDefault="00163452" w:rsidP="004E5961">
      <w:pPr>
        <w:numPr>
          <w:ilvl w:val="0"/>
          <w:numId w:val="7"/>
        </w:numPr>
        <w:contextualSpacing/>
        <w:jc w:val="both"/>
        <w:rPr>
          <w:rFonts w:ascii="Arial" w:hAnsi="Arial" w:cs="Arial"/>
          <w:sz w:val="20"/>
          <w:szCs w:val="20"/>
        </w:rPr>
      </w:pPr>
      <w:r w:rsidRPr="00F14408">
        <w:rPr>
          <w:rFonts w:ascii="Arial" w:hAnsi="Arial" w:cs="Arial"/>
          <w:sz w:val="20"/>
          <w:szCs w:val="20"/>
        </w:rPr>
        <w:t xml:space="preserve">Indien de mededeling van </w:t>
      </w:r>
      <w:r w:rsidR="00F14408">
        <w:rPr>
          <w:rFonts w:ascii="Arial" w:hAnsi="Arial" w:cs="Arial"/>
          <w:sz w:val="20"/>
          <w:szCs w:val="20"/>
        </w:rPr>
        <w:t>deze informatie door een Partij</w:t>
      </w:r>
      <w:r w:rsidRPr="00F14408">
        <w:rPr>
          <w:rFonts w:ascii="Arial" w:hAnsi="Arial" w:cs="Arial"/>
          <w:sz w:val="20"/>
          <w:szCs w:val="20"/>
        </w:rPr>
        <w:t xml:space="preserve"> onmisbaar is voor technische of veiligheidsredenen, onder meer aan de onderaannemers en/of hun werknemers en/of hun vertegenwoordigers en/of regionale veiligheidscoördinatoren/regionale coördinatiecentra, voor zover deze bestemmelingen gebonden zijn door regels van vertrouwelijkheid die op gepaste wijze de bescherming van de vertrouwelijkheid garanderen;</w:t>
      </w:r>
    </w:p>
    <w:p w14:paraId="7F6BCF81" w14:textId="7D1F008D" w:rsidR="00163452" w:rsidRPr="00F14408" w:rsidRDefault="00163452" w:rsidP="004E5961">
      <w:pPr>
        <w:numPr>
          <w:ilvl w:val="0"/>
          <w:numId w:val="7"/>
        </w:numPr>
        <w:contextualSpacing/>
        <w:jc w:val="both"/>
        <w:rPr>
          <w:rFonts w:ascii="Arial" w:hAnsi="Arial" w:cs="Arial"/>
          <w:sz w:val="20"/>
          <w:szCs w:val="20"/>
        </w:rPr>
      </w:pPr>
      <w:r w:rsidRPr="00F14408">
        <w:rPr>
          <w:rFonts w:ascii="Arial" w:hAnsi="Arial" w:cs="Arial"/>
          <w:sz w:val="20"/>
          <w:szCs w:val="20"/>
        </w:rPr>
        <w:t xml:space="preserve">Indien de informatie reeds op wettelijke wijze gekend is door Elia en/of de Toegangshouder en/of hun werknemers en uitvoeringsagenten op het moment van het overmaken van de informatie, en </w:t>
      </w:r>
      <w:r w:rsidR="00621CDA">
        <w:rPr>
          <w:rFonts w:ascii="Arial" w:hAnsi="Arial" w:cs="Arial"/>
          <w:sz w:val="20"/>
          <w:szCs w:val="20"/>
        </w:rPr>
        <w:t xml:space="preserve">deze </w:t>
      </w:r>
      <w:r w:rsidRPr="00F14408">
        <w:rPr>
          <w:rFonts w:ascii="Arial" w:hAnsi="Arial" w:cs="Arial"/>
          <w:sz w:val="20"/>
          <w:szCs w:val="20"/>
        </w:rPr>
        <w:t>niet werd meegedeeld door de verzendende Partij, voorafgaand aan het overmaken, hetzij direct, hetzij indirect, of door een schending van de vertrouwelijkheidsplicht door een derde Partij;</w:t>
      </w:r>
    </w:p>
    <w:p w14:paraId="66047362" w14:textId="75DCEEED" w:rsidR="00163452" w:rsidRPr="00F14408" w:rsidRDefault="00163452" w:rsidP="004E5961">
      <w:pPr>
        <w:numPr>
          <w:ilvl w:val="0"/>
          <w:numId w:val="7"/>
        </w:numPr>
        <w:contextualSpacing/>
        <w:jc w:val="both"/>
        <w:rPr>
          <w:rFonts w:ascii="Arial" w:hAnsi="Arial" w:cs="Arial"/>
          <w:sz w:val="20"/>
          <w:szCs w:val="20"/>
        </w:rPr>
      </w:pPr>
      <w:r w:rsidRPr="00F14408">
        <w:rPr>
          <w:rFonts w:ascii="Arial" w:hAnsi="Arial" w:cs="Arial"/>
          <w:sz w:val="20"/>
          <w:szCs w:val="20"/>
        </w:rPr>
        <w:t>De informatie die, na verzending, onder de aandacht van de ontvangende Partij en/of haar personeel en uitvoeringsagenten werd gebracht door een derde partij, zonder schending van de vertrouwelijkheidsplicht jegens de verzende</w:t>
      </w:r>
      <w:r w:rsidR="009E4665">
        <w:rPr>
          <w:rFonts w:ascii="Arial" w:hAnsi="Arial" w:cs="Arial"/>
          <w:sz w:val="20"/>
          <w:szCs w:val="20"/>
        </w:rPr>
        <w:t>n</w:t>
      </w:r>
      <w:r w:rsidRPr="00F14408">
        <w:rPr>
          <w:rFonts w:ascii="Arial" w:hAnsi="Arial" w:cs="Arial"/>
          <w:sz w:val="20"/>
          <w:szCs w:val="20"/>
        </w:rPr>
        <w:t>de Partij;</w:t>
      </w:r>
    </w:p>
    <w:p w14:paraId="53CB699E" w14:textId="77777777" w:rsidR="00163452" w:rsidRPr="00F14408" w:rsidRDefault="00163452" w:rsidP="004E5961">
      <w:pPr>
        <w:numPr>
          <w:ilvl w:val="0"/>
          <w:numId w:val="7"/>
        </w:numPr>
        <w:contextualSpacing/>
        <w:jc w:val="both"/>
        <w:rPr>
          <w:rFonts w:ascii="Arial" w:hAnsi="Arial" w:cs="Arial"/>
          <w:sz w:val="20"/>
          <w:szCs w:val="20"/>
        </w:rPr>
      </w:pPr>
      <w:r w:rsidRPr="00F14408">
        <w:rPr>
          <w:rFonts w:ascii="Arial" w:hAnsi="Arial" w:cs="Arial"/>
          <w:sz w:val="20"/>
          <w:szCs w:val="20"/>
        </w:rPr>
        <w:t>De onthulling van de informatie door de toepasselijke wetgeving en/of reglementen wordt voorzien;</w:t>
      </w:r>
    </w:p>
    <w:p w14:paraId="3D9FA545" w14:textId="77777777" w:rsidR="00163452" w:rsidRPr="00F14408" w:rsidRDefault="00163452" w:rsidP="004E5961">
      <w:pPr>
        <w:numPr>
          <w:ilvl w:val="0"/>
          <w:numId w:val="7"/>
        </w:numPr>
        <w:contextualSpacing/>
        <w:jc w:val="both"/>
        <w:rPr>
          <w:rFonts w:ascii="Arial" w:hAnsi="Arial" w:cs="Arial"/>
          <w:sz w:val="20"/>
        </w:rPr>
      </w:pPr>
      <w:r w:rsidRPr="00F14408">
        <w:rPr>
          <w:rFonts w:ascii="Arial" w:hAnsi="Arial" w:cs="Arial"/>
          <w:sz w:val="20"/>
        </w:rPr>
        <w:t>De onthulling van geaggregeerde en geanonimiseerde informatie en data.</w:t>
      </w:r>
    </w:p>
    <w:p w14:paraId="30941DDC" w14:textId="77777777" w:rsidR="00163452" w:rsidRPr="00F14408" w:rsidRDefault="00163452" w:rsidP="001E6794">
      <w:pPr>
        <w:jc w:val="both"/>
        <w:rPr>
          <w:rFonts w:ascii="Arial" w:hAnsi="Arial" w:cs="Arial"/>
          <w:i/>
        </w:rPr>
      </w:pPr>
    </w:p>
    <w:p w14:paraId="3D4A59F0" w14:textId="77777777" w:rsidR="00163452" w:rsidRPr="00F14408" w:rsidRDefault="00163452" w:rsidP="001E6794">
      <w:pPr>
        <w:jc w:val="both"/>
        <w:rPr>
          <w:rFonts w:ascii="Arial" w:hAnsi="Arial" w:cs="Arial"/>
          <w:sz w:val="18"/>
        </w:rPr>
      </w:pPr>
      <w:r w:rsidRPr="00F14408">
        <w:rPr>
          <w:rFonts w:ascii="Arial" w:hAnsi="Arial" w:cs="Arial"/>
          <w:sz w:val="20"/>
        </w:rPr>
        <w:t>Bovendien aanvaarden de Partijen dat de vertrouwelijkheid van gegevens niet kan worden ingeroepen ten aanzien van andere personen betrokken bij de uitvoering van dit Toegangscontract, zoals de Evenwichtsverantwoordelijke of de gebruiker van het Elia-net, voor zover deze gegevens noodzakelijk zijn voor de uitvoering van dit Contract en deze personen onderworpen zijn aan geheimhoudings- of gelijkwaardige verplichtingen. Een Partij mag niet, op grond van vertrouwelijkheidsredenen, weigeren informatie mee te delen die essentieel en pertinent is voor de uitvoering van dit Toegangscontract. De andere Partij aan wie deze informatie wordt meegedeeld, garandeert dat zij haar vertrouwelijke karakter zal bewaren.</w:t>
      </w:r>
      <w:r w:rsidRPr="00F14408">
        <w:rPr>
          <w:rFonts w:ascii="Arial" w:hAnsi="Arial" w:cs="Arial"/>
          <w:sz w:val="18"/>
        </w:rPr>
        <w:t xml:space="preserve"> </w:t>
      </w:r>
    </w:p>
    <w:p w14:paraId="23AE3A2F" w14:textId="77777777" w:rsidR="00163452" w:rsidRPr="00F14408" w:rsidRDefault="00163452" w:rsidP="001E6794">
      <w:pPr>
        <w:jc w:val="both"/>
        <w:rPr>
          <w:rFonts w:ascii="Arial" w:hAnsi="Arial" w:cs="Arial"/>
          <w:sz w:val="20"/>
        </w:rPr>
      </w:pPr>
      <w:r w:rsidRPr="00F14408">
        <w:rPr>
          <w:rFonts w:ascii="Arial" w:hAnsi="Arial" w:cs="Arial"/>
          <w:sz w:val="20"/>
        </w:rPr>
        <w:t xml:space="preserve">Dit artikel doet geen afbreuk aan de specifieke bepalingen inzake de vertrouwelijkheidsplichten van de beheerder van het Belgische transmissienet voor elektriciteit (op zowel het federale als het regionale vlak) die door de toepasselijke wetgeving en reglementering worden opgelegd. </w:t>
      </w:r>
    </w:p>
    <w:p w14:paraId="6DFAE72D" w14:textId="4BEF47BE" w:rsidR="00163452" w:rsidRPr="00F14408" w:rsidRDefault="00163452" w:rsidP="001E6794">
      <w:pPr>
        <w:jc w:val="both"/>
        <w:rPr>
          <w:rFonts w:ascii="Arial" w:hAnsi="Arial" w:cs="Arial"/>
          <w:sz w:val="20"/>
        </w:rPr>
      </w:pPr>
      <w:r w:rsidRPr="00F14408">
        <w:rPr>
          <w:rFonts w:ascii="Arial" w:hAnsi="Arial" w:cs="Arial"/>
          <w:sz w:val="20"/>
        </w:rPr>
        <w:t xml:space="preserve">Beide Partijen zullen de vereiste maatregelen nemen om te verzekeren dat deze vertrouwelijkheidsplicht ook strikt zal worden nageleefd door hun werknemers, alsook door elke persoon </w:t>
      </w:r>
      <w:r w:rsidRPr="00F14408">
        <w:rPr>
          <w:rFonts w:ascii="Arial" w:hAnsi="Arial" w:cs="Arial"/>
          <w:sz w:val="20"/>
        </w:rPr>
        <w:lastRenderedPageBreak/>
        <w:t>die geen werknemer van een van de Partijen is maar voor wie deze Partij niettemin verantwoordelijk is, die deze vertrouwelijk informatie behoorlijk zou ontvangen. Daarnaast zal vertrouwelijke informatie enkel worden meegedeeld op ‘need to know’ basis en zal daarbij steeds worden gewezen op de vertrouwelijke aard van de informatie.</w:t>
      </w:r>
    </w:p>
    <w:p w14:paraId="4CFE4F90" w14:textId="0210E568" w:rsidR="00163452" w:rsidRPr="00F14408" w:rsidRDefault="00163452" w:rsidP="001E6794">
      <w:pPr>
        <w:spacing w:after="0" w:line="240" w:lineRule="auto"/>
        <w:jc w:val="both"/>
        <w:rPr>
          <w:rFonts w:ascii="Arial" w:hAnsi="Arial" w:cs="Arial"/>
        </w:rPr>
      </w:pPr>
    </w:p>
    <w:p w14:paraId="533F1397" w14:textId="4968CF23" w:rsidR="00163452" w:rsidRPr="00F14408" w:rsidRDefault="00163452" w:rsidP="001E6794">
      <w:pPr>
        <w:keepNext/>
        <w:keepLines/>
        <w:spacing w:before="40" w:after="0"/>
        <w:ind w:left="708"/>
        <w:jc w:val="both"/>
        <w:outlineLvl w:val="2"/>
        <w:rPr>
          <w:rFonts w:ascii="Arial" w:eastAsiaTheme="majorEastAsia" w:hAnsi="Arial" w:cs="Arial"/>
          <w:b/>
          <w:sz w:val="20"/>
          <w:szCs w:val="20"/>
        </w:rPr>
      </w:pPr>
      <w:bookmarkStart w:id="30" w:name="_Toc70436452"/>
      <w:bookmarkStart w:id="31" w:name="_Toc76653859"/>
      <w:r w:rsidRPr="00F14408">
        <w:rPr>
          <w:rFonts w:ascii="Arial" w:eastAsiaTheme="majorEastAsia" w:hAnsi="Arial" w:cs="Arial"/>
          <w:b/>
          <w:sz w:val="20"/>
          <w:szCs w:val="20"/>
        </w:rPr>
        <w:t xml:space="preserve">Art. </w:t>
      </w:r>
      <w:r w:rsidR="001436EA" w:rsidRPr="00F14408">
        <w:rPr>
          <w:rFonts w:ascii="Arial" w:eastAsiaTheme="majorEastAsia" w:hAnsi="Arial" w:cs="Arial"/>
          <w:b/>
          <w:sz w:val="20"/>
          <w:szCs w:val="20"/>
        </w:rPr>
        <w:t>6</w:t>
      </w:r>
      <w:r w:rsidRPr="00F14408">
        <w:rPr>
          <w:rFonts w:ascii="Arial" w:eastAsiaTheme="majorEastAsia" w:hAnsi="Arial" w:cs="Arial"/>
          <w:b/>
          <w:i/>
          <w:sz w:val="20"/>
          <w:szCs w:val="20"/>
        </w:rPr>
        <w:t>.</w:t>
      </w:r>
      <w:r w:rsidRPr="00F14408">
        <w:rPr>
          <w:rFonts w:ascii="Arial" w:eastAsiaTheme="majorEastAsia" w:hAnsi="Arial" w:cs="Arial"/>
          <w:b/>
          <w:sz w:val="20"/>
          <w:szCs w:val="20"/>
        </w:rPr>
        <w:t>2 Inbreuken op de vertrouwelijkheidsplicht</w:t>
      </w:r>
      <w:bookmarkEnd w:id="30"/>
      <w:bookmarkEnd w:id="31"/>
    </w:p>
    <w:p w14:paraId="35DF5E40" w14:textId="77777777" w:rsidR="00163452" w:rsidRPr="00F14408" w:rsidRDefault="00163452" w:rsidP="001E6794">
      <w:pPr>
        <w:spacing w:after="0" w:line="240" w:lineRule="auto"/>
        <w:jc w:val="both"/>
        <w:rPr>
          <w:rFonts w:ascii="Arial" w:hAnsi="Arial" w:cs="Arial"/>
        </w:rPr>
      </w:pPr>
    </w:p>
    <w:p w14:paraId="552F8149" w14:textId="34FDE2B8" w:rsidR="00163452" w:rsidRPr="00F14408" w:rsidRDefault="00163452" w:rsidP="001E6794">
      <w:pPr>
        <w:jc w:val="both"/>
        <w:rPr>
          <w:rFonts w:ascii="Arial" w:hAnsi="Arial" w:cs="Arial"/>
          <w:sz w:val="20"/>
          <w:szCs w:val="20"/>
        </w:rPr>
      </w:pPr>
      <w:r w:rsidRPr="00F14408">
        <w:rPr>
          <w:rFonts w:ascii="Arial" w:hAnsi="Arial" w:cs="Arial"/>
          <w:sz w:val="20"/>
          <w:szCs w:val="20"/>
        </w:rPr>
        <w:t>Elke inbreuk op deze vertrouwelijkheidsplicht zal worden beschouwd als een ernstige fout in hoofde van de Partij die deze plicht schendt. Deze inbreuk zal aanleiding geven tot een vergoeding van alle Directe en Indir</w:t>
      </w:r>
      <w:r w:rsidR="005F0B45">
        <w:rPr>
          <w:rFonts w:ascii="Arial" w:hAnsi="Arial" w:cs="Arial"/>
          <w:sz w:val="20"/>
          <w:szCs w:val="20"/>
        </w:rPr>
        <w:t>ecte, materiële en immateriële S</w:t>
      </w:r>
      <w:r w:rsidRPr="00F14408">
        <w:rPr>
          <w:rFonts w:ascii="Arial" w:hAnsi="Arial" w:cs="Arial"/>
          <w:sz w:val="20"/>
          <w:szCs w:val="20"/>
        </w:rPr>
        <w:t xml:space="preserve">chade die de andere Partij naar redelijkheid kan aantonen. </w:t>
      </w:r>
    </w:p>
    <w:p w14:paraId="1A7FA4AA" w14:textId="77777777" w:rsidR="00163452" w:rsidRPr="00F14408" w:rsidRDefault="00163452" w:rsidP="001E6794">
      <w:pPr>
        <w:jc w:val="both"/>
        <w:rPr>
          <w:rFonts w:ascii="Arial" w:hAnsi="Arial" w:cs="Arial"/>
          <w:sz w:val="20"/>
          <w:szCs w:val="20"/>
        </w:rPr>
      </w:pPr>
    </w:p>
    <w:p w14:paraId="2DDCCAC0" w14:textId="3D2C65D2" w:rsidR="00163452" w:rsidRPr="00F14408" w:rsidRDefault="00163452" w:rsidP="001E6794">
      <w:pPr>
        <w:keepNext/>
        <w:keepLines/>
        <w:spacing w:before="40" w:after="0"/>
        <w:ind w:left="708"/>
        <w:jc w:val="both"/>
        <w:outlineLvl w:val="2"/>
        <w:rPr>
          <w:rFonts w:ascii="Arial" w:eastAsiaTheme="majorEastAsia" w:hAnsi="Arial" w:cs="Arial"/>
          <w:b/>
          <w:sz w:val="20"/>
          <w:szCs w:val="20"/>
        </w:rPr>
      </w:pPr>
      <w:bookmarkStart w:id="32" w:name="_Toc70436453"/>
      <w:bookmarkStart w:id="33" w:name="_Toc76653860"/>
      <w:r w:rsidRPr="00F14408">
        <w:rPr>
          <w:rFonts w:ascii="Arial" w:eastAsiaTheme="majorEastAsia" w:hAnsi="Arial" w:cs="Arial"/>
          <w:b/>
          <w:sz w:val="20"/>
          <w:szCs w:val="20"/>
        </w:rPr>
        <w:t xml:space="preserve">Art. </w:t>
      </w:r>
      <w:r w:rsidR="001436EA" w:rsidRPr="00F14408">
        <w:rPr>
          <w:rFonts w:ascii="Arial" w:eastAsiaTheme="majorEastAsia" w:hAnsi="Arial" w:cs="Arial"/>
          <w:b/>
          <w:sz w:val="20"/>
          <w:szCs w:val="20"/>
        </w:rPr>
        <w:t>6</w:t>
      </w:r>
      <w:r w:rsidRPr="00F14408">
        <w:rPr>
          <w:rFonts w:ascii="Arial" w:eastAsiaTheme="majorEastAsia" w:hAnsi="Arial" w:cs="Arial"/>
          <w:b/>
          <w:sz w:val="20"/>
          <w:szCs w:val="20"/>
        </w:rPr>
        <w:t>.3 Eigendom</w:t>
      </w:r>
      <w:bookmarkEnd w:id="32"/>
      <w:bookmarkEnd w:id="33"/>
    </w:p>
    <w:p w14:paraId="0A5AFC0C" w14:textId="77777777" w:rsidR="00163452" w:rsidRPr="00F14408" w:rsidRDefault="00163452" w:rsidP="001E6794">
      <w:pPr>
        <w:spacing w:after="0" w:line="240" w:lineRule="auto"/>
        <w:jc w:val="both"/>
        <w:rPr>
          <w:rFonts w:ascii="Arial" w:hAnsi="Arial" w:cs="Arial"/>
        </w:rPr>
      </w:pPr>
    </w:p>
    <w:p w14:paraId="5F841919" w14:textId="77777777" w:rsidR="00163452" w:rsidRPr="00F14408" w:rsidRDefault="00163452" w:rsidP="001E6794">
      <w:pPr>
        <w:jc w:val="both"/>
        <w:rPr>
          <w:rFonts w:ascii="Arial" w:hAnsi="Arial" w:cs="Arial"/>
          <w:sz w:val="20"/>
          <w:szCs w:val="20"/>
        </w:rPr>
      </w:pPr>
      <w:r w:rsidRPr="00F14408">
        <w:rPr>
          <w:rFonts w:ascii="Arial" w:hAnsi="Arial" w:cs="Arial"/>
          <w:sz w:val="20"/>
          <w:szCs w:val="20"/>
        </w:rPr>
        <w:t>Elke Partij zal de volledige eigendom van de vertrouwelijke informatie behouden, zelfs als deze werd meegedeeld aan andere Partijen. De verzending van de vertrouwelijke informatie brengt geen overdracht met zich mee van eigendom of van enige andere rechten dan die bedoeld in het Contract.</w:t>
      </w:r>
    </w:p>
    <w:p w14:paraId="69C3AB85" w14:textId="77777777" w:rsidR="00163452" w:rsidRPr="00F14408" w:rsidRDefault="00163452" w:rsidP="001E6794">
      <w:pPr>
        <w:jc w:val="both"/>
        <w:rPr>
          <w:rFonts w:ascii="Arial" w:hAnsi="Arial" w:cs="Arial"/>
          <w:sz w:val="20"/>
          <w:szCs w:val="20"/>
        </w:rPr>
      </w:pPr>
    </w:p>
    <w:p w14:paraId="12980C8C" w14:textId="7518C5EA" w:rsidR="00163452" w:rsidRPr="00F14408" w:rsidRDefault="00163452" w:rsidP="001E6794">
      <w:pPr>
        <w:keepNext/>
        <w:keepLines/>
        <w:spacing w:before="40" w:after="0"/>
        <w:ind w:left="708"/>
        <w:jc w:val="both"/>
        <w:outlineLvl w:val="2"/>
        <w:rPr>
          <w:rFonts w:ascii="Arial" w:eastAsiaTheme="majorEastAsia" w:hAnsi="Arial" w:cs="Arial"/>
          <w:b/>
          <w:sz w:val="20"/>
          <w:szCs w:val="20"/>
        </w:rPr>
      </w:pPr>
      <w:bookmarkStart w:id="34" w:name="_Toc70436454"/>
      <w:bookmarkStart w:id="35" w:name="_Toc76653861"/>
      <w:r w:rsidRPr="00F14408">
        <w:rPr>
          <w:rFonts w:ascii="Arial" w:eastAsiaTheme="majorEastAsia" w:hAnsi="Arial" w:cs="Arial"/>
          <w:b/>
          <w:sz w:val="20"/>
          <w:szCs w:val="20"/>
        </w:rPr>
        <w:t xml:space="preserve">Art. </w:t>
      </w:r>
      <w:r w:rsidR="001436EA" w:rsidRPr="00F14408">
        <w:rPr>
          <w:rFonts w:ascii="Arial" w:eastAsiaTheme="majorEastAsia" w:hAnsi="Arial" w:cs="Arial"/>
          <w:b/>
          <w:sz w:val="20"/>
          <w:szCs w:val="20"/>
        </w:rPr>
        <w:t>6</w:t>
      </w:r>
      <w:r w:rsidRPr="00F14408">
        <w:rPr>
          <w:rFonts w:ascii="Arial" w:eastAsiaTheme="majorEastAsia" w:hAnsi="Arial" w:cs="Arial"/>
          <w:b/>
          <w:sz w:val="20"/>
          <w:szCs w:val="20"/>
        </w:rPr>
        <w:t>.4 Duur</w:t>
      </w:r>
      <w:bookmarkEnd w:id="34"/>
      <w:bookmarkEnd w:id="35"/>
    </w:p>
    <w:p w14:paraId="6E261AAB" w14:textId="77777777" w:rsidR="00163452" w:rsidRPr="00F14408" w:rsidRDefault="00163452" w:rsidP="001E6794">
      <w:pPr>
        <w:spacing w:after="0" w:line="240" w:lineRule="auto"/>
        <w:jc w:val="both"/>
        <w:rPr>
          <w:rFonts w:ascii="Arial" w:hAnsi="Arial" w:cs="Arial"/>
        </w:rPr>
      </w:pPr>
    </w:p>
    <w:p w14:paraId="46D9FAB9" w14:textId="49D1EC41" w:rsidR="00163452" w:rsidRPr="00F14408" w:rsidRDefault="00163452" w:rsidP="001E6794">
      <w:pPr>
        <w:jc w:val="both"/>
        <w:rPr>
          <w:rFonts w:ascii="Arial" w:hAnsi="Arial" w:cs="Arial"/>
          <w:sz w:val="20"/>
          <w:szCs w:val="20"/>
        </w:rPr>
      </w:pPr>
      <w:r w:rsidRPr="00F14408">
        <w:rPr>
          <w:rFonts w:ascii="Arial" w:hAnsi="Arial" w:cs="Arial"/>
          <w:sz w:val="20"/>
          <w:szCs w:val="20"/>
        </w:rPr>
        <w:t>Onverminderd de toepasselijke wetgeving en reglementering, blijven de voornoemde vertrouwelijkheidsverplichtingen van kracht gedurende vijf (5) jaar na de beëindiging van het Contract</w:t>
      </w:r>
      <w:r w:rsidR="005D1FE9">
        <w:rPr>
          <w:rFonts w:ascii="Arial" w:hAnsi="Arial" w:cs="Arial"/>
          <w:sz w:val="20"/>
          <w:szCs w:val="20"/>
        </w:rPr>
        <w:t>.</w:t>
      </w:r>
      <w:r w:rsidRPr="00F14408">
        <w:rPr>
          <w:rFonts w:ascii="Arial" w:hAnsi="Arial" w:cs="Arial"/>
          <w:sz w:val="20"/>
          <w:szCs w:val="20"/>
        </w:rPr>
        <w:t xml:space="preserve"> </w:t>
      </w:r>
    </w:p>
    <w:p w14:paraId="33745490" w14:textId="77777777" w:rsidR="00163452" w:rsidRPr="00F14408" w:rsidRDefault="00163452" w:rsidP="001E6794">
      <w:pPr>
        <w:jc w:val="both"/>
        <w:rPr>
          <w:rFonts w:ascii="Arial" w:hAnsi="Arial" w:cs="Arial"/>
          <w:sz w:val="20"/>
          <w:szCs w:val="20"/>
        </w:rPr>
      </w:pPr>
    </w:p>
    <w:p w14:paraId="10DCEB7C" w14:textId="729E0CEA" w:rsidR="00163452" w:rsidRPr="00F14408" w:rsidRDefault="00163452" w:rsidP="001E6794">
      <w:pPr>
        <w:keepNext/>
        <w:keepLines/>
        <w:spacing w:before="40" w:after="0"/>
        <w:ind w:left="708"/>
        <w:jc w:val="both"/>
        <w:outlineLvl w:val="2"/>
        <w:rPr>
          <w:rFonts w:ascii="Arial" w:eastAsiaTheme="majorEastAsia" w:hAnsi="Arial" w:cs="Arial"/>
          <w:sz w:val="20"/>
          <w:szCs w:val="24"/>
        </w:rPr>
      </w:pPr>
      <w:bookmarkStart w:id="36" w:name="_Toc70436455"/>
      <w:bookmarkStart w:id="37" w:name="_Toc76653862"/>
      <w:r w:rsidRPr="00F14408">
        <w:rPr>
          <w:rFonts w:ascii="Arial" w:eastAsiaTheme="majorEastAsia" w:hAnsi="Arial" w:cs="Arial"/>
          <w:b/>
          <w:sz w:val="20"/>
          <w:szCs w:val="24"/>
        </w:rPr>
        <w:t xml:space="preserve">Art. </w:t>
      </w:r>
      <w:r w:rsidR="001436EA" w:rsidRPr="00F14408">
        <w:rPr>
          <w:rFonts w:ascii="Arial" w:eastAsiaTheme="majorEastAsia" w:hAnsi="Arial" w:cs="Arial"/>
          <w:b/>
          <w:sz w:val="20"/>
          <w:szCs w:val="24"/>
        </w:rPr>
        <w:t>6</w:t>
      </w:r>
      <w:r w:rsidRPr="00F14408">
        <w:rPr>
          <w:rFonts w:ascii="Arial" w:eastAsiaTheme="majorEastAsia" w:hAnsi="Arial" w:cs="Arial"/>
          <w:b/>
          <w:sz w:val="20"/>
          <w:szCs w:val="24"/>
        </w:rPr>
        <w:t>.5</w:t>
      </w:r>
      <w:r w:rsidRPr="00F14408">
        <w:rPr>
          <w:rFonts w:ascii="Arial" w:eastAsiaTheme="majorEastAsia" w:hAnsi="Arial" w:cs="Arial"/>
          <w:sz w:val="20"/>
          <w:szCs w:val="24"/>
        </w:rPr>
        <w:t xml:space="preserve"> </w:t>
      </w:r>
      <w:r w:rsidRPr="00F14408">
        <w:rPr>
          <w:rFonts w:ascii="Arial" w:eastAsiaTheme="majorEastAsia" w:hAnsi="Arial" w:cs="Arial"/>
          <w:b/>
          <w:sz w:val="20"/>
          <w:szCs w:val="24"/>
        </w:rPr>
        <w:t>Bescherming van persoonsgegevens</w:t>
      </w:r>
      <w:bookmarkEnd w:id="36"/>
      <w:bookmarkEnd w:id="37"/>
      <w:r w:rsidRPr="00F14408">
        <w:rPr>
          <w:rFonts w:ascii="Arial" w:eastAsiaTheme="majorEastAsia" w:hAnsi="Arial" w:cs="Arial"/>
          <w:sz w:val="20"/>
          <w:szCs w:val="24"/>
        </w:rPr>
        <w:t xml:space="preserve"> </w:t>
      </w:r>
    </w:p>
    <w:p w14:paraId="0642BF5B" w14:textId="77777777" w:rsidR="00163452" w:rsidRPr="00F14408" w:rsidRDefault="00163452" w:rsidP="001E6794">
      <w:pPr>
        <w:spacing w:after="0" w:line="240" w:lineRule="auto"/>
        <w:jc w:val="both"/>
        <w:rPr>
          <w:rFonts w:ascii="Arial" w:hAnsi="Arial" w:cs="Arial"/>
        </w:rPr>
      </w:pPr>
    </w:p>
    <w:p w14:paraId="49B3A83A" w14:textId="77777777" w:rsidR="00163452" w:rsidRPr="00F14408" w:rsidRDefault="00163452" w:rsidP="001E6794">
      <w:pPr>
        <w:jc w:val="both"/>
        <w:rPr>
          <w:rFonts w:ascii="Arial" w:hAnsi="Arial" w:cs="Arial"/>
          <w:sz w:val="20"/>
        </w:rPr>
      </w:pPr>
      <w:r w:rsidRPr="00F14408">
        <w:rPr>
          <w:rFonts w:ascii="Arial" w:hAnsi="Arial" w:cs="Arial"/>
          <w:sz w:val="20"/>
        </w:rPr>
        <w:t>Vooraleer over te gaan tot enige verwerking van persoonsgegevens tussen de Partijen, zullen zij overleg voeren over de toepasselijkheid, gevolgen en implementatie van de daarop van toepassing zijnde wetgeving en reglementering en de mogelijkheid tot verwerking.</w:t>
      </w:r>
    </w:p>
    <w:p w14:paraId="0C498C52" w14:textId="77777777" w:rsidR="00163452" w:rsidRPr="00F14408" w:rsidRDefault="00163452" w:rsidP="001E6794">
      <w:pPr>
        <w:jc w:val="both"/>
        <w:rPr>
          <w:rFonts w:ascii="Arial" w:hAnsi="Arial" w:cs="Arial"/>
          <w:sz w:val="20"/>
        </w:rPr>
      </w:pPr>
      <w:r w:rsidRPr="00F14408">
        <w:rPr>
          <w:rFonts w:ascii="Arial" w:hAnsi="Arial" w:cs="Arial"/>
          <w:sz w:val="20"/>
        </w:rPr>
        <w:t xml:space="preserve">In geen geval zullen persoonsgegevens verwerkt worden zonder dat Partijen hierover voorafgaandelijk een overeenkomst hebben afgesloten. </w:t>
      </w:r>
    </w:p>
    <w:p w14:paraId="7C98D1B2" w14:textId="0B4968DE" w:rsidR="00163452" w:rsidRPr="00F14408" w:rsidRDefault="00163452" w:rsidP="001E6794">
      <w:pPr>
        <w:jc w:val="both"/>
        <w:rPr>
          <w:rFonts w:ascii="Arial" w:hAnsi="Arial" w:cs="Arial"/>
          <w:sz w:val="20"/>
        </w:rPr>
      </w:pPr>
      <w:r w:rsidRPr="00F14408">
        <w:rPr>
          <w:rFonts w:ascii="Arial" w:hAnsi="Arial" w:cs="Arial"/>
          <w:sz w:val="20"/>
        </w:rPr>
        <w:t>Partijen garanderen dat zij alle persoonsgegevens als strikt confidentieel zullen behandelen en dat zij alle werknemers en/of aangestelde</w:t>
      </w:r>
      <w:r w:rsidR="005D1FE9">
        <w:rPr>
          <w:rFonts w:ascii="Arial" w:hAnsi="Arial" w:cs="Arial"/>
          <w:sz w:val="20"/>
        </w:rPr>
        <w:t>,</w:t>
      </w:r>
      <w:r w:rsidRPr="00F14408">
        <w:rPr>
          <w:rFonts w:ascii="Arial" w:hAnsi="Arial" w:cs="Arial"/>
          <w:sz w:val="20"/>
        </w:rPr>
        <w:t xml:space="preserve"> die betrokken zijn bij de werking van deze gegevens</w:t>
      </w:r>
      <w:r w:rsidR="005D1FE9">
        <w:rPr>
          <w:rFonts w:ascii="Arial" w:hAnsi="Arial" w:cs="Arial"/>
          <w:sz w:val="20"/>
        </w:rPr>
        <w:t>,</w:t>
      </w:r>
      <w:r w:rsidRPr="00F14408">
        <w:rPr>
          <w:rFonts w:ascii="Arial" w:hAnsi="Arial" w:cs="Arial"/>
          <w:sz w:val="20"/>
        </w:rPr>
        <w:t xml:space="preserve"> informeren inzake het vertrouwelijke karakter van deze gegevens en de daarmee verband houdende beveiligingsprocedures. Partijen zorgen ervoor dat hun werknemers en/of aangestelde alleen toegang hebben tot persoonsgegevens voor zover dat noodzakelijk is om hun respectieve taken naar behoren uit te voeren. </w:t>
      </w:r>
    </w:p>
    <w:p w14:paraId="5E7772EF" w14:textId="77777777" w:rsidR="001436EA" w:rsidRPr="00F14408" w:rsidRDefault="001436EA" w:rsidP="001E6794">
      <w:pPr>
        <w:jc w:val="both"/>
        <w:rPr>
          <w:rFonts w:ascii="Arial" w:hAnsi="Arial" w:cs="Arial"/>
          <w:sz w:val="20"/>
        </w:rPr>
      </w:pPr>
    </w:p>
    <w:p w14:paraId="26BBF934" w14:textId="3ACE4808" w:rsidR="00163452" w:rsidRPr="0053168A" w:rsidRDefault="00163452" w:rsidP="001E6794">
      <w:pPr>
        <w:keepNext/>
        <w:keepLines/>
        <w:spacing w:before="40" w:after="0"/>
        <w:jc w:val="both"/>
        <w:outlineLvl w:val="1"/>
        <w:rPr>
          <w:rFonts w:ascii="Arial" w:eastAsiaTheme="majorEastAsia" w:hAnsi="Arial" w:cs="Arial"/>
          <w:b/>
          <w:color w:val="2E74B5" w:themeColor="accent1" w:themeShade="BF"/>
          <w:sz w:val="20"/>
          <w:szCs w:val="20"/>
        </w:rPr>
      </w:pPr>
      <w:bookmarkStart w:id="38" w:name="_Toc70436456"/>
      <w:bookmarkStart w:id="39" w:name="_Toc76653863"/>
      <w:r w:rsidRPr="0053168A">
        <w:rPr>
          <w:rFonts w:ascii="Arial" w:eastAsiaTheme="majorEastAsia" w:hAnsi="Arial" w:cs="Arial"/>
          <w:b/>
          <w:color w:val="2E74B5" w:themeColor="accent1" w:themeShade="BF"/>
          <w:sz w:val="24"/>
          <w:szCs w:val="26"/>
        </w:rPr>
        <w:t>A</w:t>
      </w:r>
      <w:r w:rsidR="001436EA" w:rsidRPr="0053168A">
        <w:rPr>
          <w:rFonts w:ascii="Arial" w:eastAsiaTheme="majorEastAsia" w:hAnsi="Arial" w:cs="Arial"/>
          <w:b/>
          <w:color w:val="2E74B5" w:themeColor="accent1" w:themeShade="BF"/>
          <w:sz w:val="24"/>
          <w:szCs w:val="26"/>
        </w:rPr>
        <w:t>rt</w:t>
      </w:r>
      <w:r w:rsidR="001436EA" w:rsidRPr="0053168A">
        <w:rPr>
          <w:rFonts w:ascii="Arial" w:eastAsiaTheme="majorEastAsia" w:hAnsi="Arial" w:cs="Arial"/>
          <w:b/>
          <w:color w:val="2E74B5" w:themeColor="accent1" w:themeShade="BF"/>
        </w:rPr>
        <w:t>. 7</w:t>
      </w:r>
      <w:r w:rsidRPr="0053168A">
        <w:rPr>
          <w:rFonts w:ascii="Arial" w:eastAsiaTheme="majorEastAsia" w:hAnsi="Arial" w:cs="Arial"/>
          <w:b/>
          <w:color w:val="2E74B5" w:themeColor="accent1" w:themeShade="BF"/>
        </w:rPr>
        <w:t xml:space="preserve"> AANSPRAKELIJKHEID VAN DE PARTIJEN IN HET CONTRACT</w:t>
      </w:r>
      <w:bookmarkEnd w:id="38"/>
      <w:bookmarkEnd w:id="39"/>
      <w:r w:rsidRPr="0053168A">
        <w:rPr>
          <w:rFonts w:ascii="Arial" w:eastAsiaTheme="majorEastAsia" w:hAnsi="Arial" w:cs="Arial"/>
          <w:b/>
          <w:color w:val="2E74B5" w:themeColor="accent1" w:themeShade="BF"/>
          <w:sz w:val="20"/>
          <w:szCs w:val="20"/>
        </w:rPr>
        <w:t xml:space="preserve">  </w:t>
      </w:r>
    </w:p>
    <w:p w14:paraId="1453FDDC" w14:textId="77777777" w:rsidR="00163452" w:rsidRPr="001F54F7" w:rsidRDefault="00163452" w:rsidP="001E6794">
      <w:pPr>
        <w:spacing w:after="0" w:line="240" w:lineRule="auto"/>
        <w:jc w:val="both"/>
        <w:rPr>
          <w:rFonts w:ascii="Arial" w:hAnsi="Arial" w:cs="Arial"/>
        </w:rPr>
      </w:pPr>
    </w:p>
    <w:p w14:paraId="753E9CB6" w14:textId="60A1EC9C" w:rsidR="00163452" w:rsidRPr="001F54F7" w:rsidRDefault="00163452" w:rsidP="001F54F7">
      <w:pPr>
        <w:jc w:val="both"/>
        <w:rPr>
          <w:rFonts w:ascii="Arial" w:hAnsi="Arial" w:cs="Arial"/>
          <w:sz w:val="20"/>
        </w:rPr>
      </w:pPr>
      <w:r w:rsidRPr="001F54F7">
        <w:rPr>
          <w:rFonts w:ascii="Arial" w:hAnsi="Arial" w:cs="Arial"/>
          <w:sz w:val="20"/>
        </w:rPr>
        <w:t xml:space="preserve">De </w:t>
      </w:r>
      <w:r w:rsidR="001436EA" w:rsidRPr="001F54F7">
        <w:rPr>
          <w:rFonts w:ascii="Arial" w:hAnsi="Arial" w:cs="Arial"/>
          <w:sz w:val="20"/>
        </w:rPr>
        <w:t>hiernavolgende</w:t>
      </w:r>
      <w:r w:rsidRPr="001F54F7">
        <w:rPr>
          <w:rFonts w:ascii="Arial" w:hAnsi="Arial" w:cs="Arial"/>
          <w:sz w:val="20"/>
        </w:rPr>
        <w:t xml:space="preserve"> bepalingen zijn van toepassing op alle gevallen waarin de aansprakelijkheid van een Partij in het gedrang wordt gebracht, op welke grond dan ook (contractueel, buitencontractueel of anderszins); deze bepalingen, gelden voor alle rechten, verhaalsmogelijkheden of schadeloosstellingen waarop Partijen aanspraak zouden kunnen maken, ongeacht de omstandigheden waarin die zich voordoen. De bedragen in dit Artikel worden jaarlijks geïndexeerd op de verjaardag van de ondertekening van het Contract, op basis van het indexcijfer van de consumptieprijzen in België van de maand voorafgaand aan die van de verjaardag van de ondertekening van het Contract (het “nieuwe indexcijfer”). De aangepaste bedragen worden berekend door toepassing van de volgende formule: het </w:t>
      </w:r>
      <w:r w:rsidRPr="001F54F7">
        <w:rPr>
          <w:rFonts w:ascii="Arial" w:hAnsi="Arial" w:cs="Arial"/>
          <w:sz w:val="20"/>
        </w:rPr>
        <w:lastRenderedPageBreak/>
        <w:t xml:space="preserve">relevante bedrag vermenigvuldigd met het nieuwe indexcijfer en gedeeld door het aanvangsindexcijfer. Het aanvangsindexcijfer is het indexcijfer van de consumptiegoederen in België van de maand die voorafgaat aan de maand tijdens dewelke het Contract in werking treedt volgens </w:t>
      </w:r>
      <w:r w:rsidR="00482962" w:rsidRPr="001F54F7">
        <w:rPr>
          <w:rFonts w:ascii="Arial" w:hAnsi="Arial" w:cs="Arial"/>
          <w:sz w:val="20"/>
        </w:rPr>
        <w:t>Artikel 3.2</w:t>
      </w:r>
      <w:r w:rsidRPr="001F54F7">
        <w:rPr>
          <w:rFonts w:ascii="Arial" w:hAnsi="Arial" w:cs="Arial"/>
          <w:sz w:val="20"/>
        </w:rPr>
        <w:t xml:space="preserve"> van het Contract.</w:t>
      </w:r>
    </w:p>
    <w:p w14:paraId="7E0EF05E" w14:textId="77777777" w:rsidR="00163452" w:rsidRPr="001F54F7" w:rsidRDefault="00163452" w:rsidP="001F54F7">
      <w:pPr>
        <w:jc w:val="both"/>
        <w:rPr>
          <w:rFonts w:ascii="Arial" w:hAnsi="Arial" w:cs="Arial"/>
          <w:sz w:val="20"/>
        </w:rPr>
      </w:pPr>
    </w:p>
    <w:p w14:paraId="1E2848E7" w14:textId="68E844EE" w:rsidR="00163452" w:rsidRPr="001F54F7" w:rsidRDefault="001436EA" w:rsidP="001E6794">
      <w:pPr>
        <w:keepNext/>
        <w:keepLines/>
        <w:spacing w:before="40" w:after="0"/>
        <w:ind w:left="708"/>
        <w:jc w:val="both"/>
        <w:outlineLvl w:val="2"/>
        <w:rPr>
          <w:rFonts w:ascii="Arial" w:eastAsiaTheme="majorEastAsia" w:hAnsi="Arial" w:cs="Arial"/>
          <w:b/>
          <w:bCs/>
          <w:sz w:val="20"/>
          <w:szCs w:val="20"/>
        </w:rPr>
      </w:pPr>
      <w:bookmarkStart w:id="40" w:name="_Toc70436457"/>
      <w:bookmarkStart w:id="41" w:name="_Toc76653864"/>
      <w:r w:rsidRPr="001F54F7">
        <w:rPr>
          <w:rFonts w:ascii="Arial" w:eastAsiaTheme="majorEastAsia" w:hAnsi="Arial" w:cs="Arial"/>
          <w:b/>
          <w:sz w:val="20"/>
          <w:szCs w:val="20"/>
        </w:rPr>
        <w:t>Art. 7</w:t>
      </w:r>
      <w:r w:rsidR="00163452" w:rsidRPr="001F54F7">
        <w:rPr>
          <w:rFonts w:ascii="Arial" w:eastAsiaTheme="majorEastAsia" w:hAnsi="Arial" w:cs="Arial"/>
          <w:b/>
          <w:sz w:val="20"/>
          <w:szCs w:val="20"/>
        </w:rPr>
        <w:t xml:space="preserve">.1 </w:t>
      </w:r>
      <w:r w:rsidR="00163452" w:rsidRPr="001F54F7">
        <w:rPr>
          <w:rFonts w:ascii="Arial" w:eastAsiaTheme="majorEastAsia" w:hAnsi="Arial" w:cs="Arial"/>
          <w:b/>
          <w:bCs/>
          <w:sz w:val="20"/>
          <w:szCs w:val="20"/>
        </w:rPr>
        <w:t>Aansprakelijkheidsbeperking</w:t>
      </w:r>
      <w:bookmarkEnd w:id="40"/>
      <w:bookmarkEnd w:id="41"/>
    </w:p>
    <w:p w14:paraId="0A81780C" w14:textId="77777777" w:rsidR="00163452" w:rsidRPr="001F54F7" w:rsidRDefault="00163452" w:rsidP="001F54F7">
      <w:pPr>
        <w:spacing w:after="0" w:line="240" w:lineRule="auto"/>
        <w:jc w:val="both"/>
        <w:rPr>
          <w:rFonts w:ascii="Arial" w:hAnsi="Arial" w:cs="Arial"/>
        </w:rPr>
      </w:pPr>
    </w:p>
    <w:p w14:paraId="23E72BB1" w14:textId="36E62A38" w:rsidR="00163452" w:rsidRPr="001F54F7" w:rsidRDefault="00163452" w:rsidP="001F54F7">
      <w:pPr>
        <w:jc w:val="both"/>
        <w:rPr>
          <w:rFonts w:ascii="Arial" w:hAnsi="Arial" w:cs="Arial"/>
          <w:sz w:val="20"/>
        </w:rPr>
      </w:pPr>
      <w:r w:rsidRPr="001F54F7">
        <w:rPr>
          <w:rFonts w:ascii="Arial" w:hAnsi="Arial" w:cs="Arial"/>
          <w:sz w:val="20"/>
        </w:rPr>
        <w:t>Partijen zijn ten aanzien van elkaar enkel en uitsluitend aansprakelijk voor Schade veroorzaakt door bedrog, opzettelijke of grove fout begaan door één van de Partijen ten opzichte van de andere Partij in het kader van het Contract. In geval van grove fout van Elia is haar totale aansprakelijkheid voor de Schade voortvloeiend uit deze grove fout beperkt tot het bedrag van maximum 300,00 EUR voor elke MWh die wegens die fout niet kon geïnjecteerd en/of afgenomen worden in een Toegangspunt voor de duur van de netonderbreking. Onverminderd het in de voorafgaande alinea genoemde maximumbedrag van 300,00 EUR en behoudens in geval van bedrog of opzettelijke fout, is de aansprakelijkheid van Partijen voor alle Schade beperkt tot het bedrag van maximum 1 miljoen EUR per schadegeval en per jaar, en 5 miljoen EUR per jaar voor het geheel van de vorderingen van de Partijen en derden die in hun geheel of hoofdzakelijk gesteund zijn op eenzelfde vastgestelde of vermoede oorzaak. Met inachtneming van de voorafgaande alinea’s, zullen in voorkomend geval de vorderingen van de Partijen en derden naar evenredigheid worden voldaan. In geen geval, behoudens in geval van bedrog of opzettelijke fout, zal een Partij tegenover een andere Partij aansprakelijk zijn voor onrechtstreekse of onvoorzienbare Schade of voor immateriële Schade, waaronder maar niet beperkt tot winstderving en/of onderbreking van activiteiten.</w:t>
      </w:r>
    </w:p>
    <w:p w14:paraId="7683FC24" w14:textId="5716518C" w:rsidR="00163452" w:rsidRPr="001F54F7" w:rsidRDefault="00163452" w:rsidP="001F54F7">
      <w:pPr>
        <w:jc w:val="both"/>
        <w:rPr>
          <w:rFonts w:ascii="Arial" w:hAnsi="Arial" w:cs="Arial"/>
          <w:sz w:val="20"/>
        </w:rPr>
      </w:pPr>
    </w:p>
    <w:p w14:paraId="406CDEEC" w14:textId="781DFBDD" w:rsidR="00163452" w:rsidRPr="0053168A" w:rsidRDefault="001436EA" w:rsidP="001E6794">
      <w:pPr>
        <w:keepNext/>
        <w:keepLines/>
        <w:spacing w:before="40" w:after="0"/>
        <w:ind w:left="708"/>
        <w:jc w:val="both"/>
        <w:outlineLvl w:val="2"/>
        <w:rPr>
          <w:rFonts w:ascii="Arial" w:eastAsiaTheme="majorEastAsia" w:hAnsi="Arial" w:cs="Arial"/>
          <w:b/>
          <w:bCs/>
          <w:sz w:val="20"/>
          <w:szCs w:val="20"/>
        </w:rPr>
      </w:pPr>
      <w:bookmarkStart w:id="42" w:name="_Toc70436458"/>
      <w:bookmarkStart w:id="43" w:name="_Toc76653865"/>
      <w:r w:rsidRPr="0053168A">
        <w:rPr>
          <w:rFonts w:ascii="Arial" w:eastAsiaTheme="majorEastAsia" w:hAnsi="Arial" w:cs="Arial"/>
          <w:b/>
          <w:bCs/>
          <w:sz w:val="20"/>
          <w:szCs w:val="20"/>
        </w:rPr>
        <w:t>Art</w:t>
      </w:r>
      <w:r w:rsidR="00BE65A9">
        <w:rPr>
          <w:rFonts w:ascii="Arial" w:eastAsiaTheme="majorEastAsia" w:hAnsi="Arial" w:cs="Arial"/>
          <w:b/>
          <w:bCs/>
          <w:sz w:val="20"/>
          <w:szCs w:val="20"/>
        </w:rPr>
        <w:t>.</w:t>
      </w:r>
      <w:r w:rsidRPr="0053168A">
        <w:rPr>
          <w:rFonts w:ascii="Arial" w:eastAsiaTheme="majorEastAsia" w:hAnsi="Arial" w:cs="Arial"/>
          <w:b/>
          <w:bCs/>
          <w:sz w:val="20"/>
          <w:szCs w:val="20"/>
        </w:rPr>
        <w:t xml:space="preserve"> 7</w:t>
      </w:r>
      <w:r w:rsidR="00163452" w:rsidRPr="0053168A">
        <w:rPr>
          <w:rFonts w:ascii="Arial" w:eastAsiaTheme="majorEastAsia" w:hAnsi="Arial" w:cs="Arial"/>
          <w:b/>
          <w:bCs/>
          <w:sz w:val="20"/>
          <w:szCs w:val="20"/>
        </w:rPr>
        <w:t>.2 Vrijwaring</w:t>
      </w:r>
      <w:bookmarkEnd w:id="42"/>
      <w:bookmarkEnd w:id="43"/>
    </w:p>
    <w:p w14:paraId="2BB0E8AA" w14:textId="77777777" w:rsidR="00163452" w:rsidRPr="001F54F7" w:rsidRDefault="00163452" w:rsidP="001E6794">
      <w:pPr>
        <w:spacing w:after="0" w:line="240" w:lineRule="auto"/>
        <w:jc w:val="both"/>
        <w:rPr>
          <w:rFonts w:ascii="Arial" w:hAnsi="Arial" w:cs="Arial"/>
        </w:rPr>
      </w:pPr>
    </w:p>
    <w:p w14:paraId="3CDA8EEF" w14:textId="3DB32D0F" w:rsidR="00163452" w:rsidRPr="001F54F7" w:rsidRDefault="00163452" w:rsidP="001F54F7">
      <w:pPr>
        <w:jc w:val="both"/>
        <w:rPr>
          <w:rFonts w:ascii="Arial" w:hAnsi="Arial" w:cs="Arial"/>
          <w:sz w:val="20"/>
        </w:rPr>
      </w:pPr>
      <w:r w:rsidRPr="001F54F7">
        <w:rPr>
          <w:rFonts w:ascii="Arial" w:hAnsi="Arial" w:cs="Arial"/>
          <w:sz w:val="20"/>
        </w:rPr>
        <w:t>Elke Partij vrijwaart de andere Partij en stelt haar tevens schadeloos voor alle aanspraken of vorderingen van derden tot vergoeding van Schade veroorzaakt of verband houdend met de niet naleving door de eerstgenoemde Partij van de verplichtingen opgelegd door de toepasselijke wetten en reglementen en/of het Contract.</w:t>
      </w:r>
    </w:p>
    <w:p w14:paraId="27AA441D" w14:textId="215C8A5E" w:rsidR="00163452" w:rsidRPr="001F54F7" w:rsidRDefault="00163452" w:rsidP="001F54F7">
      <w:pPr>
        <w:jc w:val="both"/>
        <w:rPr>
          <w:rFonts w:ascii="Arial" w:hAnsi="Arial" w:cs="Arial"/>
          <w:sz w:val="20"/>
        </w:rPr>
      </w:pPr>
    </w:p>
    <w:p w14:paraId="4A03C57B" w14:textId="7DB76673" w:rsidR="00163452" w:rsidRPr="0053168A" w:rsidRDefault="001436EA" w:rsidP="001E6794">
      <w:pPr>
        <w:keepNext/>
        <w:keepLines/>
        <w:spacing w:before="40" w:after="0"/>
        <w:ind w:left="708"/>
        <w:jc w:val="both"/>
        <w:outlineLvl w:val="2"/>
        <w:rPr>
          <w:rFonts w:ascii="Arial" w:eastAsiaTheme="majorEastAsia" w:hAnsi="Arial" w:cs="Arial"/>
          <w:b/>
          <w:bCs/>
          <w:sz w:val="20"/>
          <w:szCs w:val="20"/>
        </w:rPr>
      </w:pPr>
      <w:bookmarkStart w:id="44" w:name="_Toc70436459"/>
      <w:bookmarkStart w:id="45" w:name="_Toc76653866"/>
      <w:r w:rsidRPr="0053168A">
        <w:rPr>
          <w:rFonts w:ascii="Arial" w:eastAsiaTheme="majorEastAsia" w:hAnsi="Arial" w:cs="Arial"/>
          <w:b/>
          <w:bCs/>
          <w:sz w:val="20"/>
          <w:szCs w:val="20"/>
        </w:rPr>
        <w:t>Art</w:t>
      </w:r>
      <w:r w:rsidR="00BE65A9">
        <w:rPr>
          <w:rFonts w:ascii="Arial" w:eastAsiaTheme="majorEastAsia" w:hAnsi="Arial" w:cs="Arial"/>
          <w:b/>
          <w:bCs/>
          <w:sz w:val="20"/>
          <w:szCs w:val="20"/>
        </w:rPr>
        <w:t>.</w:t>
      </w:r>
      <w:r w:rsidRPr="0053168A">
        <w:rPr>
          <w:rFonts w:ascii="Arial" w:eastAsiaTheme="majorEastAsia" w:hAnsi="Arial" w:cs="Arial"/>
          <w:b/>
          <w:bCs/>
          <w:sz w:val="20"/>
          <w:szCs w:val="20"/>
        </w:rPr>
        <w:t xml:space="preserve"> 7</w:t>
      </w:r>
      <w:r w:rsidR="00163452" w:rsidRPr="0053168A">
        <w:rPr>
          <w:rFonts w:ascii="Arial" w:eastAsiaTheme="majorEastAsia" w:hAnsi="Arial" w:cs="Arial"/>
          <w:b/>
          <w:bCs/>
          <w:sz w:val="20"/>
          <w:szCs w:val="20"/>
        </w:rPr>
        <w:t xml:space="preserve">.3 Verplichting tot </w:t>
      </w:r>
      <w:r w:rsidR="005F0B45">
        <w:rPr>
          <w:rFonts w:ascii="Arial" w:eastAsiaTheme="majorEastAsia" w:hAnsi="Arial" w:cs="Arial"/>
          <w:b/>
          <w:bCs/>
          <w:sz w:val="20"/>
          <w:szCs w:val="20"/>
        </w:rPr>
        <w:t>s</w:t>
      </w:r>
      <w:r w:rsidR="00163452" w:rsidRPr="0053168A">
        <w:rPr>
          <w:rFonts w:ascii="Arial" w:eastAsiaTheme="majorEastAsia" w:hAnsi="Arial" w:cs="Arial"/>
          <w:b/>
          <w:bCs/>
          <w:sz w:val="20"/>
          <w:szCs w:val="20"/>
        </w:rPr>
        <w:t>chadebeperking</w:t>
      </w:r>
      <w:bookmarkEnd w:id="44"/>
      <w:bookmarkEnd w:id="45"/>
    </w:p>
    <w:p w14:paraId="0DBBDB53" w14:textId="77777777" w:rsidR="00163452" w:rsidRPr="001F54F7" w:rsidRDefault="00163452" w:rsidP="001E6794">
      <w:pPr>
        <w:spacing w:after="0" w:line="240" w:lineRule="auto"/>
        <w:jc w:val="both"/>
        <w:rPr>
          <w:rFonts w:ascii="Arial" w:hAnsi="Arial" w:cs="Arial"/>
        </w:rPr>
      </w:pPr>
    </w:p>
    <w:p w14:paraId="7AD9B83F" w14:textId="1D1A718D" w:rsidR="00163452" w:rsidRPr="001F54F7" w:rsidRDefault="00163452" w:rsidP="001E6794">
      <w:pPr>
        <w:jc w:val="both"/>
        <w:rPr>
          <w:rFonts w:ascii="Arial" w:hAnsi="Arial" w:cs="Arial"/>
          <w:sz w:val="20"/>
        </w:rPr>
      </w:pPr>
      <w:r w:rsidRPr="001F54F7">
        <w:rPr>
          <w:rFonts w:ascii="Arial" w:hAnsi="Arial" w:cs="Arial"/>
          <w:sz w:val="20"/>
        </w:rPr>
        <w:t>Inzake gebeurtenissen of omstandigheden waarvoor een Partij aansprakelijk is, of met betrekking tot dewelke deze Partij op welke grond ook gehouden is tot het nemen van maatregelen of het inzetten van middelen, zal de andere Partij de gepaste maatregelen nemen die in redelijkheid mogen worden verwacht tot beperking van de Schade, rekening houdend met de belangen van elk van de Partijen.</w:t>
      </w:r>
    </w:p>
    <w:p w14:paraId="1A82E719" w14:textId="77777777" w:rsidR="00C03B9E" w:rsidRPr="001F54F7" w:rsidRDefault="00C03B9E" w:rsidP="001E6794">
      <w:pPr>
        <w:jc w:val="both"/>
        <w:rPr>
          <w:rFonts w:ascii="Arial" w:hAnsi="Arial" w:cs="Arial"/>
          <w:sz w:val="20"/>
        </w:rPr>
      </w:pPr>
    </w:p>
    <w:p w14:paraId="0D7E3277" w14:textId="12E54F4D" w:rsidR="00163452" w:rsidRPr="0053168A" w:rsidRDefault="001436EA" w:rsidP="001E6794">
      <w:pPr>
        <w:keepNext/>
        <w:keepLines/>
        <w:spacing w:before="40" w:after="0"/>
        <w:ind w:left="708"/>
        <w:jc w:val="both"/>
        <w:outlineLvl w:val="2"/>
        <w:rPr>
          <w:rFonts w:ascii="Arial" w:eastAsiaTheme="majorEastAsia" w:hAnsi="Arial" w:cs="Arial"/>
          <w:b/>
          <w:bCs/>
          <w:sz w:val="20"/>
          <w:szCs w:val="20"/>
        </w:rPr>
      </w:pPr>
      <w:bookmarkStart w:id="46" w:name="_Toc70436460"/>
      <w:bookmarkStart w:id="47" w:name="_Toc76653867"/>
      <w:r w:rsidRPr="0053168A">
        <w:rPr>
          <w:rFonts w:ascii="Arial" w:eastAsiaTheme="majorEastAsia" w:hAnsi="Arial" w:cs="Arial"/>
          <w:b/>
          <w:bCs/>
          <w:sz w:val="20"/>
          <w:szCs w:val="20"/>
        </w:rPr>
        <w:t>Art. 7</w:t>
      </w:r>
      <w:r w:rsidR="00163452" w:rsidRPr="0053168A">
        <w:rPr>
          <w:rFonts w:ascii="Arial" w:eastAsiaTheme="majorEastAsia" w:hAnsi="Arial" w:cs="Arial"/>
          <w:b/>
          <w:bCs/>
          <w:sz w:val="20"/>
          <w:szCs w:val="20"/>
        </w:rPr>
        <w:t>.4 Kennisgeving van aanspraak op schadevergoeding</w:t>
      </w:r>
      <w:bookmarkEnd w:id="46"/>
      <w:bookmarkEnd w:id="47"/>
    </w:p>
    <w:p w14:paraId="3D62B029" w14:textId="77777777" w:rsidR="00163452" w:rsidRPr="001F54F7" w:rsidRDefault="00163452" w:rsidP="001F54F7">
      <w:pPr>
        <w:spacing w:after="0" w:line="240" w:lineRule="auto"/>
        <w:jc w:val="both"/>
        <w:rPr>
          <w:rFonts w:ascii="Arial" w:hAnsi="Arial" w:cs="Arial"/>
        </w:rPr>
      </w:pPr>
    </w:p>
    <w:p w14:paraId="0E0CDFD4" w14:textId="77777777" w:rsidR="00163452" w:rsidRPr="001F54F7" w:rsidRDefault="00163452" w:rsidP="001E6794">
      <w:pPr>
        <w:jc w:val="both"/>
        <w:rPr>
          <w:rFonts w:ascii="Arial" w:hAnsi="Arial" w:cs="Arial"/>
          <w:sz w:val="20"/>
        </w:rPr>
      </w:pPr>
      <w:r w:rsidRPr="001F54F7">
        <w:rPr>
          <w:rFonts w:ascii="Arial" w:hAnsi="Arial" w:cs="Arial"/>
          <w:sz w:val="20"/>
        </w:rPr>
        <w:t>Van zodra een Partij weet heeft van enige aanspraak op schadevergoeding (met inbegrip van een aanspraak op schadevergoeding voortvloeiend uit een claim van een andere Toegangshouder, Netgebruiker of derde op de Toegangshouder) waarvoor deze mogelijks verhaal kan hebben op de andere Partij, zal die Partij de andere Partij daarvan onverwijld in kennis stellen. De kennisgeving zal geschieden door middel van een aangetekend schrijven, waarin de aard van de aanspraak, het bedrag ervan (indien gekend) en de berekeningswijze worden vermeld, dit alles in redelijk detail en met verwijzing naar wettelijke, reglementaire of contractuele bepalingen waarop de aanspraak gegrond zou zijn.</w:t>
      </w:r>
    </w:p>
    <w:p w14:paraId="1347293E" w14:textId="5C3EAF78" w:rsidR="00835493" w:rsidRPr="00F14408" w:rsidRDefault="00835493" w:rsidP="001E6794">
      <w:pPr>
        <w:jc w:val="both"/>
        <w:rPr>
          <w:rFonts w:ascii="Arial" w:hAnsi="Arial" w:cs="Arial"/>
          <w:i/>
          <w:color w:val="5B9BD5" w:themeColor="accent1"/>
          <w:sz w:val="20"/>
          <w:szCs w:val="20"/>
        </w:rPr>
      </w:pPr>
    </w:p>
    <w:p w14:paraId="7BC47A3D" w14:textId="06E515E3" w:rsidR="00163452" w:rsidRPr="00F14408" w:rsidRDefault="001436EA"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48" w:name="_Toc70436461"/>
      <w:bookmarkStart w:id="49" w:name="_Toc76653868"/>
      <w:r w:rsidRPr="00F14408">
        <w:rPr>
          <w:rFonts w:ascii="Arial" w:eastAsiaTheme="majorEastAsia" w:hAnsi="Arial" w:cs="Arial"/>
          <w:b/>
          <w:color w:val="2E74B5" w:themeColor="accent1" w:themeShade="BF"/>
          <w:sz w:val="24"/>
          <w:szCs w:val="26"/>
        </w:rPr>
        <w:lastRenderedPageBreak/>
        <w:t>Art. 8</w:t>
      </w:r>
      <w:r w:rsidR="00163452" w:rsidRPr="00F14408">
        <w:rPr>
          <w:rFonts w:ascii="Arial" w:eastAsiaTheme="majorEastAsia" w:hAnsi="Arial" w:cs="Arial"/>
          <w:b/>
          <w:color w:val="2E74B5" w:themeColor="accent1" w:themeShade="BF"/>
          <w:sz w:val="24"/>
          <w:szCs w:val="26"/>
        </w:rPr>
        <w:t xml:space="preserve"> </w:t>
      </w:r>
      <w:r w:rsidR="00163452" w:rsidRPr="00F14408">
        <w:rPr>
          <w:rFonts w:ascii="Arial" w:eastAsiaTheme="majorEastAsia" w:hAnsi="Arial" w:cs="Arial"/>
          <w:color w:val="2E74B5" w:themeColor="accent1" w:themeShade="BF"/>
          <w:sz w:val="24"/>
          <w:szCs w:val="26"/>
        </w:rPr>
        <w:t xml:space="preserve"> </w:t>
      </w:r>
      <w:r w:rsidR="00163452" w:rsidRPr="00F14408">
        <w:rPr>
          <w:rFonts w:ascii="Arial" w:eastAsiaTheme="majorEastAsia" w:hAnsi="Arial" w:cs="Arial"/>
          <w:b/>
          <w:color w:val="2E74B5" w:themeColor="accent1" w:themeShade="BF"/>
          <w:sz w:val="24"/>
          <w:szCs w:val="26"/>
        </w:rPr>
        <w:t xml:space="preserve"> NOODSITUATIE, NOODTOESTAND EN OVERMACHT</w:t>
      </w:r>
      <w:bookmarkEnd w:id="48"/>
      <w:bookmarkEnd w:id="49"/>
    </w:p>
    <w:p w14:paraId="3B926CEC" w14:textId="77777777" w:rsidR="00163452" w:rsidRPr="00F14408" w:rsidRDefault="00163452" w:rsidP="001E6794">
      <w:pPr>
        <w:spacing w:after="0" w:line="240" w:lineRule="auto"/>
        <w:jc w:val="both"/>
      </w:pPr>
    </w:p>
    <w:p w14:paraId="7B696FD3" w14:textId="20DCC0B4" w:rsidR="00163452" w:rsidRPr="00F14408" w:rsidRDefault="001436EA" w:rsidP="001E6794">
      <w:pPr>
        <w:keepNext/>
        <w:keepLines/>
        <w:spacing w:before="40" w:after="0"/>
        <w:ind w:left="708"/>
        <w:jc w:val="both"/>
        <w:outlineLvl w:val="2"/>
        <w:rPr>
          <w:rFonts w:ascii="Arial" w:eastAsiaTheme="majorEastAsia" w:hAnsi="Arial" w:cs="Arial"/>
          <w:b/>
          <w:sz w:val="20"/>
          <w:szCs w:val="24"/>
        </w:rPr>
      </w:pPr>
      <w:bookmarkStart w:id="50" w:name="_Toc70436462"/>
      <w:bookmarkStart w:id="51" w:name="_Toc76653869"/>
      <w:r w:rsidRPr="00F14408">
        <w:rPr>
          <w:rFonts w:ascii="Arial" w:eastAsiaTheme="majorEastAsia" w:hAnsi="Arial" w:cs="Arial"/>
          <w:b/>
          <w:sz w:val="20"/>
          <w:szCs w:val="24"/>
        </w:rPr>
        <w:t>Art. 8</w:t>
      </w:r>
      <w:r w:rsidR="00163452" w:rsidRPr="00F14408">
        <w:rPr>
          <w:rFonts w:ascii="Arial" w:eastAsiaTheme="majorEastAsia" w:hAnsi="Arial" w:cs="Arial"/>
          <w:b/>
          <w:sz w:val="20"/>
          <w:szCs w:val="24"/>
        </w:rPr>
        <w:t>.1</w:t>
      </w:r>
      <w:r w:rsidR="00163452" w:rsidRPr="00F14408">
        <w:rPr>
          <w:rFonts w:ascii="Arial" w:eastAsiaTheme="majorEastAsia" w:hAnsi="Arial" w:cs="Arial"/>
          <w:sz w:val="20"/>
          <w:szCs w:val="24"/>
        </w:rPr>
        <w:t xml:space="preserve"> </w:t>
      </w:r>
      <w:r w:rsidR="00163452" w:rsidRPr="00F14408">
        <w:rPr>
          <w:rFonts w:ascii="Arial" w:eastAsiaTheme="majorEastAsia" w:hAnsi="Arial" w:cs="Arial"/>
          <w:b/>
          <w:sz w:val="20"/>
          <w:szCs w:val="24"/>
        </w:rPr>
        <w:t>Noodsituatie</w:t>
      </w:r>
      <w:bookmarkEnd w:id="50"/>
      <w:bookmarkEnd w:id="51"/>
      <w:r w:rsidR="00163452" w:rsidRPr="00F14408">
        <w:rPr>
          <w:rFonts w:ascii="Arial" w:eastAsiaTheme="majorEastAsia" w:hAnsi="Arial" w:cs="Arial"/>
          <w:b/>
          <w:sz w:val="20"/>
          <w:szCs w:val="24"/>
        </w:rPr>
        <w:t xml:space="preserve"> </w:t>
      </w:r>
    </w:p>
    <w:p w14:paraId="16F3E68B" w14:textId="77777777" w:rsidR="00163452" w:rsidRPr="00F14408" w:rsidRDefault="00163452" w:rsidP="001E6794">
      <w:pPr>
        <w:spacing w:after="0" w:line="240" w:lineRule="auto"/>
        <w:jc w:val="both"/>
      </w:pPr>
    </w:p>
    <w:p w14:paraId="25E023C3" w14:textId="36C04276" w:rsidR="00163452" w:rsidRPr="00F14408" w:rsidRDefault="00163452" w:rsidP="001E6794">
      <w:pPr>
        <w:jc w:val="both"/>
        <w:rPr>
          <w:rFonts w:ascii="Arial" w:hAnsi="Arial" w:cs="Arial"/>
          <w:sz w:val="20"/>
        </w:rPr>
      </w:pPr>
      <w:r w:rsidRPr="00F14408">
        <w:rPr>
          <w:rFonts w:ascii="Arial" w:hAnsi="Arial" w:cs="Arial"/>
          <w:sz w:val="20"/>
        </w:rPr>
        <w:t>In een noodsituatie (zoals gedefinieerd in de toepasselijke wetgeving en reglementeringen</w:t>
      </w:r>
      <w:r w:rsidRPr="00F14408">
        <w:rPr>
          <w:rFonts w:ascii="Arial" w:hAnsi="Arial" w:cs="Arial"/>
          <w:sz w:val="20"/>
          <w:vertAlign w:val="superscript"/>
        </w:rPr>
        <w:footnoteReference w:id="2"/>
      </w:r>
      <w:r w:rsidRPr="00F14408">
        <w:rPr>
          <w:rFonts w:ascii="Arial" w:hAnsi="Arial" w:cs="Arial"/>
          <w:sz w:val="20"/>
        </w:rPr>
        <w:t xml:space="preserve">) is Elia gerechtigd en/of verplicht om alle door de toepasselijke wetgeving en reglementering voorziene maatregelen te nemen. Indien deze maateregelen strijdig zijn met de bepalingen van dit Contract, zullen de in de toepasselijke wetgeving en reglementering voorziene maatregelen voorrang hebben op de rechten en plichten van dit Contract.  </w:t>
      </w:r>
    </w:p>
    <w:p w14:paraId="22C8AB56" w14:textId="77777777" w:rsidR="00163452" w:rsidRPr="00F14408" w:rsidRDefault="00163452" w:rsidP="001E6794">
      <w:pPr>
        <w:spacing w:after="0" w:line="240" w:lineRule="auto"/>
        <w:jc w:val="both"/>
      </w:pPr>
    </w:p>
    <w:p w14:paraId="0761BE43" w14:textId="20527B39" w:rsidR="00163452" w:rsidRPr="00F14408" w:rsidRDefault="00163452" w:rsidP="001E6794">
      <w:pPr>
        <w:keepNext/>
        <w:keepLines/>
        <w:spacing w:before="40" w:after="0"/>
        <w:jc w:val="both"/>
        <w:outlineLvl w:val="2"/>
        <w:rPr>
          <w:rFonts w:ascii="Arial" w:eastAsiaTheme="majorEastAsia" w:hAnsi="Arial" w:cs="Arial"/>
          <w:b/>
          <w:sz w:val="20"/>
          <w:szCs w:val="24"/>
        </w:rPr>
      </w:pPr>
      <w:r w:rsidRPr="00F14408">
        <w:rPr>
          <w:rFonts w:asciiTheme="majorHAnsi" w:eastAsiaTheme="majorEastAsia" w:hAnsiTheme="majorHAnsi" w:cstheme="majorBidi"/>
          <w:sz w:val="24"/>
          <w:szCs w:val="24"/>
        </w:rPr>
        <w:tab/>
      </w:r>
      <w:bookmarkStart w:id="52" w:name="_Toc70436463"/>
      <w:bookmarkStart w:id="53" w:name="_Toc76653870"/>
      <w:r w:rsidRPr="00F14408">
        <w:rPr>
          <w:rFonts w:ascii="Arial" w:eastAsiaTheme="majorEastAsia" w:hAnsi="Arial" w:cs="Arial"/>
          <w:b/>
          <w:sz w:val="20"/>
          <w:szCs w:val="24"/>
        </w:rPr>
        <w:t>Art.</w:t>
      </w:r>
      <w:r w:rsidR="001436EA" w:rsidRPr="00F14408">
        <w:rPr>
          <w:rFonts w:ascii="Arial" w:eastAsiaTheme="majorEastAsia" w:hAnsi="Arial" w:cs="Arial"/>
          <w:b/>
          <w:sz w:val="20"/>
          <w:szCs w:val="24"/>
        </w:rPr>
        <w:t xml:space="preserve"> 8</w:t>
      </w:r>
      <w:r w:rsidRPr="00F14408">
        <w:rPr>
          <w:rFonts w:ascii="Arial" w:eastAsiaTheme="majorEastAsia" w:hAnsi="Arial" w:cs="Arial"/>
          <w:b/>
          <w:sz w:val="20"/>
          <w:szCs w:val="24"/>
        </w:rPr>
        <w:t>.2</w:t>
      </w:r>
      <w:r w:rsidRPr="00F14408">
        <w:rPr>
          <w:rFonts w:ascii="Arial" w:eastAsiaTheme="majorEastAsia" w:hAnsi="Arial" w:cs="Arial"/>
          <w:sz w:val="20"/>
          <w:szCs w:val="24"/>
        </w:rPr>
        <w:t xml:space="preserve"> </w:t>
      </w:r>
      <w:r w:rsidRPr="00F14408">
        <w:rPr>
          <w:rFonts w:ascii="Arial" w:eastAsiaTheme="majorEastAsia" w:hAnsi="Arial" w:cs="Arial"/>
          <w:b/>
          <w:sz w:val="20"/>
          <w:szCs w:val="24"/>
        </w:rPr>
        <w:t>Alarm-, nood-, black-out- en hersteltoestand</w:t>
      </w:r>
      <w:bookmarkEnd w:id="52"/>
      <w:bookmarkEnd w:id="53"/>
    </w:p>
    <w:p w14:paraId="4BCCD6C6" w14:textId="77777777" w:rsidR="00163452" w:rsidRPr="00F14408" w:rsidRDefault="00163452" w:rsidP="001E6794">
      <w:pPr>
        <w:spacing w:after="0" w:line="240" w:lineRule="auto"/>
        <w:jc w:val="both"/>
      </w:pPr>
    </w:p>
    <w:p w14:paraId="0C5839E2" w14:textId="6678744E" w:rsidR="00163452" w:rsidRPr="00F14408" w:rsidRDefault="00163452" w:rsidP="001E6794">
      <w:pPr>
        <w:jc w:val="both"/>
        <w:rPr>
          <w:rFonts w:ascii="Arial" w:hAnsi="Arial" w:cs="Arial"/>
          <w:sz w:val="20"/>
        </w:rPr>
      </w:pPr>
      <w:r w:rsidRPr="00F14408">
        <w:rPr>
          <w:rFonts w:ascii="Arial" w:hAnsi="Arial" w:cs="Arial"/>
          <w:sz w:val="20"/>
        </w:rPr>
        <w:t>Wanneer het systeem zich in een alarm-, nood-, black-out- of hersteltoestand bevindt (zoals gedefinieerd in de toepasselijke wetgeving en reglementering</w:t>
      </w:r>
      <w:r w:rsidRPr="00F14408">
        <w:rPr>
          <w:rFonts w:ascii="Arial" w:hAnsi="Arial" w:cs="Arial"/>
          <w:sz w:val="20"/>
          <w:vertAlign w:val="superscript"/>
        </w:rPr>
        <w:footnoteReference w:id="3"/>
      </w:r>
      <w:r w:rsidRPr="00F14408">
        <w:rPr>
          <w:rFonts w:ascii="Arial" w:hAnsi="Arial" w:cs="Arial"/>
          <w:sz w:val="20"/>
        </w:rPr>
        <w:t xml:space="preserve">), is ELIA gerechtigd en/of verplicht om alle door de toepasselijke wetgeving en reglementering voorziene maatregelen te nemen, met inbegrip in bepaalde omstandigheden van de opschorting van marktactiviteiten, zoals voorzien in de toepasselijke wetgeving en reglementering. Indien deze maatregelen strijdig zijn met de bepalingen van het Contract, zullen de in de toepasselijke wetgeving en reglementering voorziene maatregelen voorrang hebben op de rechten en plichten van dit Contract. </w:t>
      </w:r>
      <w:r w:rsidRPr="00F14408">
        <w:rPr>
          <w:rFonts w:ascii="Arial" w:hAnsi="Arial" w:cs="Arial"/>
          <w:bCs/>
          <w:noProof/>
          <w:sz w:val="20"/>
        </w:rPr>
        <w:t>Tenzij uitdrukkelijke andersluidende mededeling van Elia en/of tenzij anders bepaald in de toepasselijke wetgeving, zal de Toegangshouder  verder zijn verplichtingen van dit Contract naleven tijdens deze voornoemde toestanden.</w:t>
      </w:r>
    </w:p>
    <w:p w14:paraId="2FB13F50" w14:textId="77777777" w:rsidR="00163452" w:rsidRPr="00F14408" w:rsidRDefault="00163452" w:rsidP="001E6794">
      <w:pPr>
        <w:spacing w:after="0" w:line="240" w:lineRule="auto"/>
        <w:jc w:val="both"/>
      </w:pPr>
    </w:p>
    <w:p w14:paraId="3DD699FC" w14:textId="6F0DC4BE" w:rsidR="00163452" w:rsidRPr="00F14408" w:rsidRDefault="00163452" w:rsidP="001E6794">
      <w:pPr>
        <w:keepNext/>
        <w:keepLines/>
        <w:spacing w:before="40" w:after="0"/>
        <w:jc w:val="both"/>
        <w:outlineLvl w:val="2"/>
        <w:rPr>
          <w:rFonts w:ascii="Arial" w:eastAsiaTheme="majorEastAsia" w:hAnsi="Arial" w:cs="Arial"/>
          <w:b/>
          <w:sz w:val="20"/>
          <w:szCs w:val="20"/>
        </w:rPr>
      </w:pPr>
      <w:r w:rsidRPr="00F14408">
        <w:rPr>
          <w:rFonts w:ascii="Arial" w:eastAsiaTheme="majorEastAsia" w:hAnsi="Arial" w:cs="Arial"/>
          <w:color w:val="1F4D78" w:themeColor="accent1" w:themeShade="7F"/>
          <w:sz w:val="20"/>
          <w:szCs w:val="20"/>
        </w:rPr>
        <w:tab/>
      </w:r>
      <w:bookmarkStart w:id="54" w:name="_Toc70436464"/>
      <w:bookmarkStart w:id="55" w:name="_Toc76653871"/>
      <w:r w:rsidR="001436EA" w:rsidRPr="00F14408">
        <w:rPr>
          <w:rFonts w:ascii="Arial" w:eastAsiaTheme="majorEastAsia" w:hAnsi="Arial" w:cs="Arial"/>
          <w:b/>
          <w:sz w:val="20"/>
          <w:szCs w:val="20"/>
        </w:rPr>
        <w:t>Art. 8</w:t>
      </w:r>
      <w:r w:rsidRPr="00F14408">
        <w:rPr>
          <w:rFonts w:ascii="Arial" w:eastAsiaTheme="majorEastAsia" w:hAnsi="Arial" w:cs="Arial"/>
          <w:b/>
          <w:sz w:val="20"/>
          <w:szCs w:val="20"/>
        </w:rPr>
        <w:t>.3 Overmacht</w:t>
      </w:r>
      <w:bookmarkEnd w:id="54"/>
      <w:bookmarkEnd w:id="55"/>
    </w:p>
    <w:p w14:paraId="6CDE1BAE" w14:textId="77777777" w:rsidR="00163452" w:rsidRPr="00F14408" w:rsidRDefault="00163452" w:rsidP="001E6794">
      <w:pPr>
        <w:spacing w:after="0" w:line="240" w:lineRule="auto"/>
        <w:jc w:val="both"/>
      </w:pPr>
    </w:p>
    <w:p w14:paraId="1FD8D8D3" w14:textId="4CC0543D" w:rsidR="00163452" w:rsidRPr="00F14408" w:rsidRDefault="00163452" w:rsidP="001E6794">
      <w:pPr>
        <w:jc w:val="both"/>
        <w:rPr>
          <w:rFonts w:ascii="Arial" w:hAnsi="Arial" w:cs="Arial"/>
          <w:sz w:val="20"/>
          <w:szCs w:val="20"/>
        </w:rPr>
      </w:pPr>
      <w:r w:rsidRPr="00F14408">
        <w:rPr>
          <w:rFonts w:ascii="Arial" w:hAnsi="Arial" w:cs="Arial"/>
          <w:sz w:val="20"/>
          <w:szCs w:val="20"/>
        </w:rPr>
        <w:t xml:space="preserve">Onverminderd de rechten en plichten van de Partijen in de gevallen waarnaar </w:t>
      </w:r>
      <w:r w:rsidR="00482962" w:rsidRPr="00F14408">
        <w:rPr>
          <w:rFonts w:ascii="Arial" w:hAnsi="Arial" w:cs="Arial"/>
          <w:sz w:val="20"/>
          <w:szCs w:val="20"/>
        </w:rPr>
        <w:t>Art. 8.1</w:t>
      </w:r>
      <w:r w:rsidRPr="00F14408">
        <w:rPr>
          <w:rFonts w:ascii="Arial" w:hAnsi="Arial" w:cs="Arial"/>
          <w:sz w:val="20"/>
          <w:szCs w:val="20"/>
        </w:rPr>
        <w:t xml:space="preserve"> en </w:t>
      </w:r>
      <w:r w:rsidR="00482962" w:rsidRPr="00F14408">
        <w:rPr>
          <w:rFonts w:ascii="Arial" w:hAnsi="Arial" w:cs="Arial"/>
          <w:sz w:val="20"/>
          <w:szCs w:val="20"/>
        </w:rPr>
        <w:t>Art. 8.2</w:t>
      </w:r>
      <w:r w:rsidRPr="00F14408">
        <w:rPr>
          <w:rFonts w:ascii="Arial" w:hAnsi="Arial" w:cs="Arial"/>
          <w:sz w:val="20"/>
          <w:szCs w:val="20"/>
        </w:rPr>
        <w:t xml:space="preserve"> verwijzen, en zoals gedefinieerd in de toepasselijke wetgeving en/of reglementering, en onverminderd de toepassing van de reddings- en herstelbepalingen, zoals gedefinieerd in de toepasselijke wetgeving en/of reglementering, zullen de Partijen worden ontslagen van hun respectievelijke verplichtingen volgens dit Contract in een geval van overmacht dat de uitvoering van hun verplichtingen volgens dit Contract geheel of gedeeltelijk verhindert, met uitzondering van de financiële verplichtingen die voor het geval van overmacht ontstaan zijn. Deze opschorting van de verplichtingen zal slechts zo lang duren als het geval van overmacht.     </w:t>
      </w:r>
    </w:p>
    <w:p w14:paraId="5D02DECF" w14:textId="3E30880B" w:rsidR="00163452" w:rsidRPr="00F14408" w:rsidRDefault="00163452" w:rsidP="001E6794">
      <w:pPr>
        <w:jc w:val="both"/>
        <w:rPr>
          <w:rFonts w:ascii="Arial" w:hAnsi="Arial" w:cs="Arial"/>
          <w:sz w:val="20"/>
          <w:szCs w:val="20"/>
        </w:rPr>
      </w:pPr>
      <w:r w:rsidRPr="00F14408">
        <w:rPr>
          <w:rFonts w:ascii="Arial" w:hAnsi="Arial" w:cs="Arial"/>
          <w:sz w:val="20"/>
          <w:szCs w:val="20"/>
        </w:rPr>
        <w:t>De term ‘overmacht’ beteken</w:t>
      </w:r>
      <w:r w:rsidR="00B50DC8">
        <w:rPr>
          <w:rFonts w:ascii="Arial" w:hAnsi="Arial" w:cs="Arial"/>
          <w:sz w:val="20"/>
          <w:szCs w:val="20"/>
        </w:rPr>
        <w:t>t</w:t>
      </w:r>
      <w:r w:rsidRPr="00F14408">
        <w:rPr>
          <w:rFonts w:ascii="Arial" w:hAnsi="Arial" w:cs="Arial"/>
          <w:sz w:val="20"/>
          <w:szCs w:val="20"/>
        </w:rPr>
        <w:t xml:space="preserve">, onverminderd de definitie van overmacht in de toepasselijke wetgeving en/of reglementering, elke onvoorzienbare of ongebruikelijke gebeurtenis of situatie waarover een Partij redelijkerwijs geen controle heeft en die niet door een fout van de Partij is veroorzaakt, die met redelijke vooruitziendheid of voorzorgmaatregelen niet had kunnen worden voorkomen of kon worden verholpen, die niet kon worden opgelost door middel van uit technisch, financieel of economisch oogpunt redelijke maatregelen van de Partij, die daadwerkelijk heeft plaatsgevonden en objectief verifieerbaar is, en waardoor de Partij tijdelijk of definitief niet in staat is haar verplichtingen uit hoofde van dit Contract na te komen en die na het afsluiten van het Contract ontstaan zijn. </w:t>
      </w:r>
    </w:p>
    <w:p w14:paraId="522A81F7" w14:textId="35BB5114" w:rsidR="00163452" w:rsidRPr="00D516EB" w:rsidRDefault="00163452" w:rsidP="001E6794">
      <w:pPr>
        <w:jc w:val="both"/>
        <w:rPr>
          <w:rFonts w:ascii="Arial" w:hAnsi="Arial" w:cs="Arial"/>
          <w:sz w:val="20"/>
          <w:szCs w:val="20"/>
        </w:rPr>
      </w:pPr>
      <w:r w:rsidRPr="00F14408">
        <w:rPr>
          <w:rFonts w:ascii="Arial" w:hAnsi="Arial" w:cs="Arial"/>
          <w:sz w:val="20"/>
          <w:szCs w:val="20"/>
        </w:rPr>
        <w:t>Onder meer de volgende situaties worden als overmacht beschouwd</w:t>
      </w:r>
      <w:r w:rsidRPr="00D516EB">
        <w:rPr>
          <w:rFonts w:ascii="Arial" w:hAnsi="Arial" w:cs="Arial"/>
          <w:sz w:val="20"/>
          <w:szCs w:val="20"/>
        </w:rPr>
        <w:t xml:space="preserve"> voor zover zij aan de in de tweede paragraaf van </w:t>
      </w:r>
      <w:r w:rsidR="00814F99">
        <w:rPr>
          <w:rFonts w:ascii="Arial" w:hAnsi="Arial" w:cs="Arial"/>
          <w:sz w:val="20"/>
          <w:szCs w:val="20"/>
        </w:rPr>
        <w:t>dit artikel</w:t>
      </w:r>
      <w:r w:rsidRPr="00D516EB">
        <w:rPr>
          <w:rFonts w:ascii="Arial" w:hAnsi="Arial" w:cs="Arial"/>
          <w:sz w:val="20"/>
          <w:szCs w:val="20"/>
        </w:rPr>
        <w:t xml:space="preserve"> uiteengezette voorwaarden voldoen. De Partijen komen overeen dat de volgende situaties niet automatisch gevallen van overmacht zijn en dat pas worden wanneer ze voldoen aan de in de tweede paragraaf van </w:t>
      </w:r>
      <w:r w:rsidR="00F14408">
        <w:rPr>
          <w:rFonts w:ascii="Arial" w:hAnsi="Arial" w:cs="Arial"/>
          <w:sz w:val="20"/>
          <w:szCs w:val="20"/>
        </w:rPr>
        <w:t>dit artikel</w:t>
      </w:r>
      <w:r w:rsidRPr="00D516EB">
        <w:rPr>
          <w:rFonts w:ascii="Arial" w:hAnsi="Arial" w:cs="Arial"/>
          <w:sz w:val="20"/>
          <w:szCs w:val="20"/>
        </w:rPr>
        <w:t xml:space="preserve"> uiteengezette voorwaarden voor overmacht:</w:t>
      </w:r>
    </w:p>
    <w:p w14:paraId="43C8C79B" w14:textId="77777777" w:rsidR="00163452" w:rsidRPr="00D516EB" w:rsidRDefault="00163452" w:rsidP="004E5961">
      <w:pPr>
        <w:numPr>
          <w:ilvl w:val="0"/>
          <w:numId w:val="9"/>
        </w:numPr>
        <w:contextualSpacing/>
        <w:jc w:val="both"/>
        <w:rPr>
          <w:rFonts w:ascii="Arial" w:hAnsi="Arial" w:cs="Arial"/>
          <w:sz w:val="20"/>
          <w:szCs w:val="20"/>
        </w:rPr>
      </w:pPr>
      <w:r w:rsidRPr="00D516EB">
        <w:rPr>
          <w:rFonts w:ascii="Arial" w:hAnsi="Arial" w:cs="Arial"/>
          <w:sz w:val="20"/>
          <w:szCs w:val="20"/>
        </w:rPr>
        <w:t>Natuurrampen, voortvloeiend uit aardbevingen, overstromingen, stormen, cyclonen of andere klimatologisch uitzonderlijke omstandigheden die door een bevoegde overheid als dusdanig erkend zijn;</w:t>
      </w:r>
    </w:p>
    <w:p w14:paraId="089E6E36" w14:textId="77777777" w:rsidR="00163452" w:rsidRPr="00D516EB" w:rsidRDefault="00163452" w:rsidP="004E5961">
      <w:pPr>
        <w:numPr>
          <w:ilvl w:val="0"/>
          <w:numId w:val="9"/>
        </w:numPr>
        <w:contextualSpacing/>
        <w:jc w:val="both"/>
        <w:rPr>
          <w:rFonts w:ascii="Arial" w:hAnsi="Arial" w:cs="Arial"/>
          <w:sz w:val="20"/>
          <w:szCs w:val="20"/>
        </w:rPr>
      </w:pPr>
      <w:r w:rsidRPr="00D516EB">
        <w:rPr>
          <w:rFonts w:ascii="Arial" w:hAnsi="Arial" w:cs="Arial"/>
          <w:sz w:val="20"/>
          <w:szCs w:val="20"/>
        </w:rPr>
        <w:lastRenderedPageBreak/>
        <w:t>Een nucleaire of chemische explosie en haar gevolgen;</w:t>
      </w:r>
    </w:p>
    <w:p w14:paraId="40F6CC7B" w14:textId="60A6A1C3" w:rsidR="00163452" w:rsidRPr="00D516EB" w:rsidRDefault="00163452" w:rsidP="004E5961">
      <w:pPr>
        <w:numPr>
          <w:ilvl w:val="0"/>
          <w:numId w:val="9"/>
        </w:numPr>
        <w:contextualSpacing/>
        <w:jc w:val="both"/>
        <w:rPr>
          <w:rFonts w:ascii="Arial" w:hAnsi="Arial" w:cs="Arial"/>
          <w:sz w:val="20"/>
          <w:szCs w:val="20"/>
        </w:rPr>
      </w:pPr>
      <w:r w:rsidRPr="00D516EB">
        <w:rPr>
          <w:rFonts w:ascii="Arial" w:hAnsi="Arial" w:cs="Arial"/>
          <w:sz w:val="20"/>
          <w:szCs w:val="20"/>
        </w:rPr>
        <w:t>Uitzonderlijke risico’s (of risico’s ‘buiten categorie’) waarbij de plotse onbeschikbaarheid van delen van het net of van een Elektriciteitsproductie-eenheid voor elektriciteit wordt veroorzaakt door andere factoren dan veroudering, gebrek aan onderhoud of gebrek aan kwalificatie van de operatoren; met inbegrip van de onbeschikbaarheid van het IT-systeem, al dan niet veroorzaakt door een virus, terwijl alle voorzorgsmaatregelen zijn genomen rekening houdend met de stand van de techni</w:t>
      </w:r>
      <w:r w:rsidR="008D2342">
        <w:rPr>
          <w:rFonts w:ascii="Arial" w:hAnsi="Arial" w:cs="Arial"/>
          <w:sz w:val="20"/>
          <w:szCs w:val="20"/>
        </w:rPr>
        <w:t>ek</w:t>
      </w:r>
      <w:r w:rsidRPr="00D516EB">
        <w:rPr>
          <w:rFonts w:ascii="Arial" w:hAnsi="Arial" w:cs="Arial"/>
          <w:sz w:val="20"/>
          <w:szCs w:val="20"/>
        </w:rPr>
        <w:t>;</w:t>
      </w:r>
    </w:p>
    <w:p w14:paraId="570F73BB" w14:textId="3CC5213E" w:rsidR="00163452" w:rsidRPr="00D516EB" w:rsidRDefault="00163452" w:rsidP="004E5961">
      <w:pPr>
        <w:numPr>
          <w:ilvl w:val="0"/>
          <w:numId w:val="9"/>
        </w:numPr>
        <w:contextualSpacing/>
        <w:jc w:val="both"/>
        <w:rPr>
          <w:rFonts w:ascii="Arial" w:hAnsi="Arial" w:cs="Arial"/>
          <w:sz w:val="20"/>
          <w:szCs w:val="20"/>
        </w:rPr>
      </w:pPr>
      <w:r w:rsidRPr="00D516EB">
        <w:rPr>
          <w:rFonts w:ascii="Arial" w:hAnsi="Arial" w:cs="Arial"/>
          <w:sz w:val="20"/>
          <w:szCs w:val="20"/>
        </w:rPr>
        <w:t>De tijdelijke of voortdurende technische onmogelijkheid voor het net om elektriciteit uit te wisselen vanwege storingen binnen de regelzone veroorzaakt door elektriciteitsst</w:t>
      </w:r>
      <w:r w:rsidR="008D2342">
        <w:rPr>
          <w:rFonts w:ascii="Arial" w:hAnsi="Arial" w:cs="Arial"/>
          <w:sz w:val="20"/>
          <w:szCs w:val="20"/>
        </w:rPr>
        <w:t>r</w:t>
      </w:r>
      <w:r w:rsidRPr="00D516EB">
        <w:rPr>
          <w:rFonts w:ascii="Arial" w:hAnsi="Arial" w:cs="Arial"/>
          <w:sz w:val="20"/>
          <w:szCs w:val="20"/>
        </w:rPr>
        <w:t>omen die het resultaat zijn van energie-uitwisselingen binnen een andere regelzone of tussen twee of meerdere andere regelzones en waarvan de identiteit van de marktdeelnemers betrokken bij deze energie-uitwisselingen niet gekend is door ELIA en redelijkerwijs niet gekend kan zijn door ELIA;</w:t>
      </w:r>
    </w:p>
    <w:p w14:paraId="06D7C01A" w14:textId="1FA41183" w:rsidR="00163452" w:rsidRPr="00D516EB" w:rsidRDefault="00163452" w:rsidP="004E5961">
      <w:pPr>
        <w:numPr>
          <w:ilvl w:val="0"/>
          <w:numId w:val="9"/>
        </w:numPr>
        <w:contextualSpacing/>
        <w:jc w:val="both"/>
        <w:rPr>
          <w:rFonts w:ascii="Arial" w:hAnsi="Arial" w:cs="Arial"/>
          <w:sz w:val="20"/>
          <w:szCs w:val="20"/>
        </w:rPr>
      </w:pPr>
      <w:r w:rsidRPr="00D516EB">
        <w:rPr>
          <w:rFonts w:ascii="Arial" w:hAnsi="Arial" w:cs="Arial"/>
          <w:sz w:val="20"/>
          <w:szCs w:val="20"/>
        </w:rPr>
        <w:t xml:space="preserve">De onmogelijkheid van de uitbating van het net, van installaties die er functioneel deel van uitmaken of van installaties van de </w:t>
      </w:r>
      <w:r w:rsidR="0005261D">
        <w:rPr>
          <w:rFonts w:ascii="Arial" w:hAnsi="Arial" w:cs="Arial"/>
          <w:sz w:val="20"/>
          <w:szCs w:val="20"/>
        </w:rPr>
        <w:t>d</w:t>
      </w:r>
      <w:r w:rsidRPr="00D516EB">
        <w:rPr>
          <w:rFonts w:ascii="Arial" w:hAnsi="Arial" w:cs="Arial"/>
          <w:sz w:val="20"/>
          <w:szCs w:val="20"/>
        </w:rPr>
        <w:t>ienstverlener, als gevolg van een collectief geschil dat aanleiding geeft tot een eenzijdige maatregel van werknemers (of groepen van werknemers), of elk ander sociaal conflict;</w:t>
      </w:r>
    </w:p>
    <w:p w14:paraId="1DF15FE4" w14:textId="77777777" w:rsidR="00163452" w:rsidRPr="00D516EB" w:rsidRDefault="00163452" w:rsidP="004E5961">
      <w:pPr>
        <w:numPr>
          <w:ilvl w:val="0"/>
          <w:numId w:val="9"/>
        </w:numPr>
        <w:contextualSpacing/>
        <w:jc w:val="both"/>
        <w:rPr>
          <w:rFonts w:ascii="Arial" w:hAnsi="Arial" w:cs="Arial"/>
          <w:sz w:val="20"/>
          <w:szCs w:val="20"/>
        </w:rPr>
      </w:pPr>
      <w:r w:rsidRPr="00D516EB">
        <w:rPr>
          <w:rFonts w:ascii="Arial" w:hAnsi="Arial" w:cs="Arial"/>
          <w:sz w:val="20"/>
          <w:szCs w:val="20"/>
        </w:rPr>
        <w:t>Brand, explosie, sabotage, terroristische daden, vandalisme, schade veroorzaakt door criminele daden, criminele dwang en bedreigingen van dezelfde aard of handelingen met dezelfde gevolgen;</w:t>
      </w:r>
    </w:p>
    <w:p w14:paraId="4FF87B61" w14:textId="77777777" w:rsidR="00163452" w:rsidRPr="00D516EB" w:rsidRDefault="00163452" w:rsidP="004E5961">
      <w:pPr>
        <w:numPr>
          <w:ilvl w:val="0"/>
          <w:numId w:val="9"/>
        </w:numPr>
        <w:contextualSpacing/>
        <w:jc w:val="both"/>
        <w:rPr>
          <w:rFonts w:ascii="Arial" w:hAnsi="Arial" w:cs="Arial"/>
          <w:sz w:val="20"/>
          <w:szCs w:val="20"/>
        </w:rPr>
      </w:pPr>
      <w:r w:rsidRPr="00D516EB">
        <w:rPr>
          <w:rFonts w:ascii="Arial" w:hAnsi="Arial" w:cs="Arial"/>
          <w:sz w:val="20"/>
          <w:szCs w:val="20"/>
        </w:rPr>
        <w:t>Al dan niet verklaarde staat van oorlog, oorlogsdreiging, invasie, gewapend conflict, blokkade, revolutie of opstand; en</w:t>
      </w:r>
    </w:p>
    <w:p w14:paraId="0AA21202" w14:textId="641006C3" w:rsidR="00163452" w:rsidRPr="00D516EB" w:rsidRDefault="00163452" w:rsidP="004E5961">
      <w:pPr>
        <w:numPr>
          <w:ilvl w:val="0"/>
          <w:numId w:val="9"/>
        </w:numPr>
        <w:contextualSpacing/>
        <w:jc w:val="both"/>
        <w:rPr>
          <w:rFonts w:ascii="Arial" w:hAnsi="Arial" w:cs="Arial"/>
          <w:sz w:val="20"/>
          <w:szCs w:val="20"/>
        </w:rPr>
      </w:pPr>
      <w:r w:rsidRPr="00D516EB">
        <w:rPr>
          <w:rFonts w:ascii="Arial" w:hAnsi="Arial" w:cs="Arial"/>
          <w:sz w:val="20"/>
          <w:szCs w:val="20"/>
        </w:rPr>
        <w:t xml:space="preserve">De situatie waarin een bevoegde overheid nood inroept en uitzonderlijke en tijdelijke maatregelen oplegt aan de netbeheerders en/of </w:t>
      </w:r>
      <w:r w:rsidR="00D65F38">
        <w:rPr>
          <w:rFonts w:ascii="Arial" w:hAnsi="Arial" w:cs="Arial"/>
          <w:sz w:val="20"/>
          <w:szCs w:val="20"/>
        </w:rPr>
        <w:t>N</w:t>
      </w:r>
      <w:r w:rsidRPr="00D516EB">
        <w:rPr>
          <w:rFonts w:ascii="Arial" w:hAnsi="Arial" w:cs="Arial"/>
          <w:sz w:val="20"/>
          <w:szCs w:val="20"/>
        </w:rPr>
        <w:t>etgebruikers, zoals maatregelen die nodig zijn om de veilige en efficiënte werking van de netten te handhaven of te herstellen, met inbegrip van het bevel om afname af te schakelen in het geval van schaarste.</w:t>
      </w:r>
    </w:p>
    <w:p w14:paraId="06997B12" w14:textId="77777777" w:rsidR="00163452" w:rsidRPr="00D516EB" w:rsidRDefault="00163452" w:rsidP="001E6794">
      <w:pPr>
        <w:ind w:left="720"/>
        <w:contextualSpacing/>
        <w:jc w:val="both"/>
        <w:rPr>
          <w:rFonts w:ascii="Arial" w:hAnsi="Arial" w:cs="Arial"/>
          <w:sz w:val="20"/>
          <w:szCs w:val="20"/>
        </w:rPr>
      </w:pPr>
    </w:p>
    <w:p w14:paraId="7CA6E5C9" w14:textId="65B2A5D3" w:rsidR="00163452" w:rsidRPr="00D516EB" w:rsidRDefault="00163452" w:rsidP="001E6794">
      <w:pPr>
        <w:jc w:val="both"/>
        <w:rPr>
          <w:lang w:bidi="nl-BE"/>
        </w:rPr>
      </w:pPr>
      <w:r w:rsidRPr="00D516EB">
        <w:rPr>
          <w:rFonts w:ascii="Arial" w:hAnsi="Arial" w:cs="Arial"/>
          <w:sz w:val="20"/>
          <w:szCs w:val="20"/>
        </w:rPr>
        <w:t xml:space="preserve">De </w:t>
      </w:r>
      <w:r w:rsidRPr="000E7502">
        <w:rPr>
          <w:rFonts w:ascii="Arial" w:hAnsi="Arial" w:cs="Arial"/>
          <w:sz w:val="20"/>
          <w:szCs w:val="20"/>
        </w:rPr>
        <w:t>Partij die een situatie van overmacht inroept, zal de andere Partij zo snel mogelijk telefonisch of via e-mail op</w:t>
      </w:r>
      <w:r w:rsidRPr="00D516EB">
        <w:rPr>
          <w:rFonts w:ascii="Arial" w:hAnsi="Arial" w:cs="Arial"/>
          <w:sz w:val="20"/>
          <w:szCs w:val="20"/>
        </w:rPr>
        <w:t xml:space="preserve"> de hoogte brengen van de omstandigheden waardoor zij niet langer geheel of gedeeltelijk haar verplichtingen kan nakomen, hoe lang dat deze redelijkerwijs word</w:t>
      </w:r>
      <w:r w:rsidR="00530193">
        <w:rPr>
          <w:rFonts w:ascii="Arial" w:hAnsi="Arial" w:cs="Arial"/>
          <w:sz w:val="20"/>
          <w:szCs w:val="20"/>
        </w:rPr>
        <w:t>en</w:t>
      </w:r>
      <w:r w:rsidRPr="00D516EB">
        <w:rPr>
          <w:rFonts w:ascii="Arial" w:hAnsi="Arial" w:cs="Arial"/>
          <w:sz w:val="20"/>
          <w:szCs w:val="20"/>
        </w:rPr>
        <w:t xml:space="preserve"> verwacht voort te duren en van de maatregelen die zij heeft genomen om de situatie te verhelpen.</w:t>
      </w:r>
      <w:r w:rsidRPr="00D516EB">
        <w:rPr>
          <w:lang w:bidi="nl-BE"/>
        </w:rPr>
        <w:t xml:space="preserve"> </w:t>
      </w:r>
      <w:r w:rsidRPr="00D516EB">
        <w:rPr>
          <w:rFonts w:ascii="Arial" w:hAnsi="Arial" w:cs="Arial"/>
          <w:sz w:val="20"/>
          <w:szCs w:val="20"/>
          <w:lang w:bidi="nl-BE"/>
        </w:rPr>
        <w:t>Tevens zal de Partij</w:t>
      </w:r>
      <w:r w:rsidR="00530193">
        <w:rPr>
          <w:rFonts w:ascii="Arial" w:hAnsi="Arial" w:cs="Arial"/>
          <w:sz w:val="20"/>
          <w:szCs w:val="20"/>
          <w:lang w:bidi="nl-BE"/>
        </w:rPr>
        <w:t>,</w:t>
      </w:r>
      <w:r w:rsidRPr="00D516EB">
        <w:rPr>
          <w:rFonts w:ascii="Arial" w:hAnsi="Arial" w:cs="Arial"/>
          <w:sz w:val="20"/>
          <w:szCs w:val="20"/>
          <w:lang w:bidi="nl-BE"/>
        </w:rPr>
        <w:t xml:space="preserve"> die overmacht inroept</w:t>
      </w:r>
      <w:r w:rsidR="00530193">
        <w:rPr>
          <w:rFonts w:ascii="Arial" w:hAnsi="Arial" w:cs="Arial"/>
          <w:sz w:val="20"/>
          <w:szCs w:val="20"/>
          <w:lang w:bidi="nl-BE"/>
        </w:rPr>
        <w:t>,</w:t>
      </w:r>
      <w:r w:rsidRPr="00D516EB">
        <w:rPr>
          <w:rFonts w:ascii="Arial" w:hAnsi="Arial" w:cs="Arial"/>
          <w:sz w:val="20"/>
          <w:szCs w:val="20"/>
          <w:lang w:bidi="nl-BE"/>
        </w:rPr>
        <w:t xml:space="preserve"> melden welke verplichtingen niet langer kunnen worden nagekomen. Deze Partij zal dit alles ook schriftelijk bevestigen aan de andere Partij.</w:t>
      </w:r>
    </w:p>
    <w:p w14:paraId="29CA45A9" w14:textId="287DAF04" w:rsidR="00163452" w:rsidRPr="00D516EB" w:rsidRDefault="00163452" w:rsidP="001E6794">
      <w:pPr>
        <w:jc w:val="both"/>
        <w:rPr>
          <w:rFonts w:ascii="Arial" w:hAnsi="Arial" w:cs="Arial"/>
          <w:sz w:val="20"/>
          <w:szCs w:val="20"/>
        </w:rPr>
      </w:pPr>
      <w:r w:rsidRPr="00D516EB">
        <w:rPr>
          <w:rFonts w:ascii="Arial" w:hAnsi="Arial" w:cs="Arial"/>
          <w:sz w:val="20"/>
          <w:szCs w:val="20"/>
        </w:rPr>
        <w:t>De Partij die een situatie van overmacht inroept, zal niettemin al het mogelijke in het werk stellen om de gevolgen van de niet-uitvoering van haar verplichtingen voor de andere Partij, het transmissienet en derden te bepe</w:t>
      </w:r>
      <w:r w:rsidR="00530193">
        <w:rPr>
          <w:rFonts w:ascii="Arial" w:hAnsi="Arial" w:cs="Arial"/>
          <w:sz w:val="20"/>
          <w:szCs w:val="20"/>
        </w:rPr>
        <w:t>r</w:t>
      </w:r>
      <w:r w:rsidRPr="00D516EB">
        <w:rPr>
          <w:rFonts w:ascii="Arial" w:hAnsi="Arial" w:cs="Arial"/>
          <w:sz w:val="20"/>
          <w:szCs w:val="20"/>
        </w:rPr>
        <w:t xml:space="preserve">ken, en opnieuw haar verplichtingen te vervullen. </w:t>
      </w:r>
    </w:p>
    <w:p w14:paraId="400A15F7" w14:textId="77777777" w:rsidR="00163452" w:rsidRPr="00163452" w:rsidRDefault="00163452" w:rsidP="001E6794">
      <w:pPr>
        <w:jc w:val="both"/>
        <w:rPr>
          <w:rFonts w:ascii="Arial" w:hAnsi="Arial" w:cs="Arial"/>
        </w:rPr>
      </w:pPr>
    </w:p>
    <w:p w14:paraId="5DF986A9" w14:textId="4502486A" w:rsidR="00163452" w:rsidRPr="009B1357" w:rsidRDefault="001436EA"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56" w:name="_Toc70436465"/>
      <w:bookmarkStart w:id="57" w:name="_Toc76653872"/>
      <w:r w:rsidRPr="009B1357">
        <w:rPr>
          <w:rFonts w:ascii="Arial" w:eastAsiaTheme="majorEastAsia" w:hAnsi="Arial" w:cs="Arial"/>
          <w:b/>
          <w:color w:val="2E74B5" w:themeColor="accent1" w:themeShade="BF"/>
          <w:sz w:val="24"/>
          <w:szCs w:val="26"/>
        </w:rPr>
        <w:t>Art. 9</w:t>
      </w:r>
      <w:r w:rsidR="00163452" w:rsidRPr="009B1357">
        <w:rPr>
          <w:rFonts w:ascii="Arial" w:eastAsiaTheme="majorEastAsia" w:hAnsi="Arial" w:cs="Arial"/>
          <w:b/>
          <w:color w:val="2E74B5" w:themeColor="accent1" w:themeShade="BF"/>
          <w:sz w:val="24"/>
          <w:szCs w:val="26"/>
        </w:rPr>
        <w:t xml:space="preserve"> VERZEKERINGEN</w:t>
      </w:r>
      <w:bookmarkEnd w:id="56"/>
      <w:bookmarkEnd w:id="57"/>
      <w:r w:rsidR="00163452" w:rsidRPr="009B1357">
        <w:rPr>
          <w:rFonts w:ascii="Arial" w:eastAsiaTheme="majorEastAsia" w:hAnsi="Arial" w:cs="Arial"/>
          <w:b/>
          <w:color w:val="2E74B5" w:themeColor="accent1" w:themeShade="BF"/>
          <w:sz w:val="24"/>
          <w:szCs w:val="26"/>
        </w:rPr>
        <w:t xml:space="preserve"> </w:t>
      </w:r>
    </w:p>
    <w:p w14:paraId="48AFEABE" w14:textId="77777777" w:rsidR="00163452" w:rsidRPr="009B1357" w:rsidRDefault="00163452" w:rsidP="001E6794">
      <w:pPr>
        <w:jc w:val="both"/>
        <w:rPr>
          <w:rFonts w:ascii="Arial" w:hAnsi="Arial" w:cs="Arial"/>
        </w:rPr>
      </w:pPr>
    </w:p>
    <w:p w14:paraId="1FCD63B3" w14:textId="77777777" w:rsidR="00163452" w:rsidRPr="009B1357" w:rsidRDefault="00163452" w:rsidP="001E6794">
      <w:pPr>
        <w:jc w:val="both"/>
        <w:rPr>
          <w:rFonts w:ascii="Arial" w:hAnsi="Arial" w:cs="Arial"/>
          <w:sz w:val="20"/>
          <w:szCs w:val="20"/>
        </w:rPr>
      </w:pPr>
      <w:r w:rsidRPr="009B1357">
        <w:rPr>
          <w:rFonts w:ascii="Arial" w:hAnsi="Arial" w:cs="Arial"/>
          <w:sz w:val="20"/>
          <w:szCs w:val="20"/>
        </w:rPr>
        <w:t>Elke Partij zal alle nodige verzekeringen afsluiten in verband met haar verplichtingen en aansprakelijkheden in het kader van het Contract.</w:t>
      </w:r>
    </w:p>
    <w:p w14:paraId="25769A5A" w14:textId="77777777" w:rsidR="00163452" w:rsidRPr="009B1357" w:rsidRDefault="00163452" w:rsidP="001E6794">
      <w:pPr>
        <w:jc w:val="both"/>
        <w:rPr>
          <w:rFonts w:ascii="Arial" w:hAnsi="Arial" w:cs="Arial"/>
          <w:sz w:val="20"/>
          <w:szCs w:val="20"/>
        </w:rPr>
      </w:pPr>
      <w:r w:rsidRPr="009B1357">
        <w:rPr>
          <w:rFonts w:ascii="Arial" w:hAnsi="Arial" w:cs="Arial"/>
          <w:sz w:val="20"/>
          <w:szCs w:val="20"/>
        </w:rPr>
        <w:t xml:space="preserve">Elke Partij verbindt zich ertoe de aansprakelijkheidsbeperkingen, in zover voorzien krachtens het Contract, uitdrukkelijk te doen aanvaarden en over te nemen door de verzekeraar. </w:t>
      </w:r>
    </w:p>
    <w:p w14:paraId="3AA99411" w14:textId="2A3540D0" w:rsidR="00163452" w:rsidRPr="009B1357" w:rsidRDefault="00163452" w:rsidP="001E6794">
      <w:pPr>
        <w:jc w:val="both"/>
        <w:rPr>
          <w:rFonts w:ascii="Arial" w:hAnsi="Arial" w:cs="Arial"/>
          <w:sz w:val="20"/>
          <w:szCs w:val="20"/>
        </w:rPr>
      </w:pPr>
      <w:r w:rsidRPr="009B1357">
        <w:rPr>
          <w:rFonts w:ascii="Arial" w:hAnsi="Arial" w:cs="Arial"/>
          <w:sz w:val="20"/>
          <w:szCs w:val="20"/>
        </w:rPr>
        <w:t>Het bewijs van de verzekeringen zal worden aangetoond via een attest opgesteld door de verzekeraar met duidelijke vermelding van de verzekerde waarden en uitsluitingen, en zal door elke Partij op verzoek worden ov</w:t>
      </w:r>
      <w:r w:rsidR="00032BFB">
        <w:rPr>
          <w:rFonts w:ascii="Arial" w:hAnsi="Arial" w:cs="Arial"/>
          <w:sz w:val="20"/>
          <w:szCs w:val="20"/>
        </w:rPr>
        <w:t xml:space="preserve">ergemaakt aan de andere </w:t>
      </w:r>
      <w:r w:rsidR="00530193">
        <w:rPr>
          <w:rFonts w:ascii="Arial" w:hAnsi="Arial" w:cs="Arial"/>
          <w:sz w:val="20"/>
          <w:szCs w:val="20"/>
        </w:rPr>
        <w:t>P</w:t>
      </w:r>
      <w:r w:rsidR="00032BFB">
        <w:rPr>
          <w:rFonts w:ascii="Arial" w:hAnsi="Arial" w:cs="Arial"/>
          <w:sz w:val="20"/>
          <w:szCs w:val="20"/>
        </w:rPr>
        <w:t>artij.</w:t>
      </w:r>
    </w:p>
    <w:p w14:paraId="45E80F68" w14:textId="77777777" w:rsidR="00835493" w:rsidRPr="009B1357" w:rsidRDefault="00835493" w:rsidP="001E6794">
      <w:pPr>
        <w:jc w:val="both"/>
        <w:rPr>
          <w:rFonts w:ascii="Arial" w:hAnsi="Arial" w:cs="Arial"/>
          <w:sz w:val="20"/>
          <w:szCs w:val="20"/>
        </w:rPr>
      </w:pPr>
    </w:p>
    <w:p w14:paraId="16A21530" w14:textId="67EB267B" w:rsidR="00163452" w:rsidRPr="00163452" w:rsidRDefault="00163452" w:rsidP="001E6794">
      <w:pPr>
        <w:keepNext/>
        <w:keepLines/>
        <w:spacing w:before="40" w:after="0"/>
        <w:jc w:val="both"/>
        <w:outlineLvl w:val="1"/>
        <w:rPr>
          <w:rFonts w:ascii="Arial" w:eastAsiaTheme="majorEastAsia" w:hAnsi="Arial" w:cs="Arial"/>
          <w:color w:val="2E74B5" w:themeColor="accent1" w:themeShade="BF"/>
          <w:sz w:val="24"/>
          <w:szCs w:val="24"/>
          <w:u w:val="single"/>
        </w:rPr>
      </w:pPr>
      <w:bookmarkStart w:id="58" w:name="_Toc70436466"/>
      <w:bookmarkStart w:id="59" w:name="_Toc76653873"/>
      <w:r w:rsidRPr="009B1357">
        <w:rPr>
          <w:rFonts w:ascii="Arial" w:eastAsiaTheme="majorEastAsia" w:hAnsi="Arial" w:cs="Arial"/>
          <w:b/>
          <w:color w:val="2E74B5" w:themeColor="accent1" w:themeShade="BF"/>
          <w:sz w:val="24"/>
          <w:szCs w:val="24"/>
        </w:rPr>
        <w:t>Art. 1</w:t>
      </w:r>
      <w:r w:rsidR="001436EA" w:rsidRPr="009B1357">
        <w:rPr>
          <w:rFonts w:ascii="Arial" w:eastAsiaTheme="majorEastAsia" w:hAnsi="Arial" w:cs="Arial"/>
          <w:b/>
          <w:color w:val="2E74B5" w:themeColor="accent1" w:themeShade="BF"/>
          <w:sz w:val="24"/>
          <w:szCs w:val="24"/>
        </w:rPr>
        <w:t>0</w:t>
      </w:r>
      <w:r w:rsidRPr="00163452">
        <w:rPr>
          <w:rFonts w:ascii="Arial" w:eastAsiaTheme="majorEastAsia" w:hAnsi="Arial" w:cs="Arial"/>
          <w:color w:val="2E74B5" w:themeColor="accent1" w:themeShade="BF"/>
          <w:sz w:val="24"/>
          <w:szCs w:val="24"/>
        </w:rPr>
        <w:t xml:space="preserve"> </w:t>
      </w:r>
      <w:r w:rsidRPr="00163452">
        <w:rPr>
          <w:rFonts w:ascii="Arial" w:eastAsiaTheme="majorEastAsia" w:hAnsi="Arial" w:cs="Arial"/>
          <w:b/>
          <w:color w:val="2E74B5" w:themeColor="accent1" w:themeShade="BF"/>
          <w:sz w:val="24"/>
          <w:szCs w:val="24"/>
        </w:rPr>
        <w:t>FINANCIELE SOLVABILITEIT VAN DE TOEGANGSHOUDER</w:t>
      </w:r>
      <w:bookmarkEnd w:id="58"/>
      <w:bookmarkEnd w:id="59"/>
      <w:r w:rsidRPr="00163452">
        <w:rPr>
          <w:rFonts w:ascii="Arial" w:eastAsiaTheme="majorEastAsia" w:hAnsi="Arial" w:cs="Arial"/>
          <w:color w:val="2E74B5" w:themeColor="accent1" w:themeShade="BF"/>
          <w:sz w:val="24"/>
          <w:szCs w:val="24"/>
        </w:rPr>
        <w:t xml:space="preserve"> </w:t>
      </w:r>
      <w:r w:rsidRPr="00163452">
        <w:rPr>
          <w:rFonts w:ascii="Arial" w:eastAsiaTheme="majorEastAsia" w:hAnsi="Arial" w:cs="Arial"/>
          <w:color w:val="2E74B5" w:themeColor="accent1" w:themeShade="BF"/>
          <w:sz w:val="24"/>
          <w:szCs w:val="24"/>
          <w:u w:val="single"/>
        </w:rPr>
        <w:t xml:space="preserve"> </w:t>
      </w:r>
    </w:p>
    <w:p w14:paraId="63139113" w14:textId="77777777" w:rsidR="00163452" w:rsidRPr="00163452" w:rsidRDefault="00163452" w:rsidP="001E6794">
      <w:pPr>
        <w:jc w:val="both"/>
        <w:rPr>
          <w:rFonts w:ascii="Arial" w:hAnsi="Arial" w:cs="Arial"/>
        </w:rPr>
      </w:pPr>
    </w:p>
    <w:p w14:paraId="00B1806A" w14:textId="0CCDA8AE" w:rsidR="00163452" w:rsidRPr="00163452" w:rsidRDefault="00163452" w:rsidP="001E6794">
      <w:pPr>
        <w:jc w:val="both"/>
        <w:rPr>
          <w:rFonts w:ascii="Arial" w:hAnsi="Arial" w:cs="Arial"/>
          <w:sz w:val="20"/>
        </w:rPr>
      </w:pPr>
      <w:r w:rsidRPr="00163452">
        <w:rPr>
          <w:rFonts w:ascii="Arial" w:hAnsi="Arial" w:cs="Arial"/>
          <w:sz w:val="20"/>
        </w:rPr>
        <w:lastRenderedPageBreak/>
        <w:t xml:space="preserve">Het sluiten van het Contract veronderstelt dat de Toegangshouder het bewijs levert van zijn financiële </w:t>
      </w:r>
      <w:r w:rsidRPr="00163452">
        <w:rPr>
          <w:rFonts w:ascii="Arial" w:hAnsi="Arial" w:cs="Arial"/>
          <w:sz w:val="20"/>
          <w:szCs w:val="20"/>
        </w:rPr>
        <w:t>solvabiliteit, zoals voorzien in het aanvraagformulier voor het verkrijgen van het statuut van Toegangshouder. Het aanvraagformulier voor de Toegangshouder is beschikbaar op de website van Elia.</w:t>
      </w:r>
    </w:p>
    <w:p w14:paraId="3498154F" w14:textId="77777777" w:rsidR="00163452" w:rsidRPr="00163452" w:rsidRDefault="00163452" w:rsidP="001E6794">
      <w:pPr>
        <w:jc w:val="both"/>
        <w:rPr>
          <w:rFonts w:ascii="Arial" w:hAnsi="Arial" w:cs="Arial"/>
          <w:sz w:val="20"/>
        </w:rPr>
      </w:pPr>
      <w:r w:rsidRPr="00163452">
        <w:rPr>
          <w:rFonts w:ascii="Arial" w:hAnsi="Arial" w:cs="Arial"/>
          <w:sz w:val="20"/>
        </w:rPr>
        <w:t xml:space="preserve">Het bewijs van de financiële solvabiliteit van de Toegangshouder bij het sluiten van het Contract veronderstelt dat de Toegangshouder voldoet aan de bijzondere bepalingen inzake financiële waarborgen zoals overeengekomen in het Contract. </w:t>
      </w:r>
    </w:p>
    <w:p w14:paraId="49765762" w14:textId="7412A99B" w:rsidR="00163452" w:rsidRPr="00163452" w:rsidRDefault="00163452" w:rsidP="001E6794">
      <w:pPr>
        <w:jc w:val="both"/>
        <w:rPr>
          <w:rFonts w:ascii="Arial" w:hAnsi="Arial" w:cs="Arial"/>
          <w:sz w:val="20"/>
        </w:rPr>
      </w:pPr>
      <w:r w:rsidRPr="00163452">
        <w:rPr>
          <w:rFonts w:ascii="Arial" w:hAnsi="Arial" w:cs="Arial"/>
          <w:sz w:val="20"/>
        </w:rPr>
        <w:t xml:space="preserve">Tijdens de gehele duur van het Contract moet de Toegangshouder, op gemotiveerd verzoek van Elia, het bewijs leveren aan Elia van zijn </w:t>
      </w:r>
      <w:r w:rsidR="00530193">
        <w:rPr>
          <w:rFonts w:ascii="Arial" w:hAnsi="Arial" w:cs="Arial"/>
          <w:sz w:val="20"/>
        </w:rPr>
        <w:t>f</w:t>
      </w:r>
      <w:r w:rsidRPr="00163452">
        <w:rPr>
          <w:rFonts w:ascii="Arial" w:hAnsi="Arial" w:cs="Arial"/>
          <w:sz w:val="20"/>
        </w:rPr>
        <w:t xml:space="preserve">inanciële solvabiliteit. De financiële solvabiliteit van de Toegangshouder tijdens de uitvoering van het Contract is een essentieel bestanddeel van het met Elia afgesloten </w:t>
      </w:r>
      <w:r w:rsidR="00530193">
        <w:rPr>
          <w:rFonts w:ascii="Arial" w:hAnsi="Arial" w:cs="Arial"/>
          <w:sz w:val="20"/>
        </w:rPr>
        <w:t>C</w:t>
      </w:r>
      <w:r w:rsidR="00F71EE7">
        <w:rPr>
          <w:rFonts w:ascii="Arial" w:hAnsi="Arial" w:cs="Arial"/>
          <w:sz w:val="20"/>
        </w:rPr>
        <w:t xml:space="preserve">ontract en van de </w:t>
      </w:r>
      <w:r w:rsidRPr="00163452">
        <w:rPr>
          <w:rFonts w:ascii="Arial" w:hAnsi="Arial" w:cs="Arial"/>
          <w:sz w:val="20"/>
        </w:rPr>
        <w:t xml:space="preserve">Elia aangegane verbintenissen. </w:t>
      </w:r>
    </w:p>
    <w:p w14:paraId="0110F3D0" w14:textId="179971E9" w:rsidR="00163452" w:rsidRPr="00163452" w:rsidRDefault="00163452" w:rsidP="001E6794">
      <w:pPr>
        <w:jc w:val="both"/>
      </w:pPr>
    </w:p>
    <w:p w14:paraId="02662166" w14:textId="3D36973A" w:rsidR="00163452" w:rsidRPr="009B1357" w:rsidRDefault="00163452" w:rsidP="001E6794">
      <w:pPr>
        <w:keepNext/>
        <w:keepLines/>
        <w:spacing w:before="40" w:after="0"/>
        <w:jc w:val="both"/>
        <w:outlineLvl w:val="1"/>
        <w:rPr>
          <w:rFonts w:ascii="Arial" w:eastAsiaTheme="majorEastAsia" w:hAnsi="Arial" w:cs="Arial"/>
          <w:b/>
          <w:color w:val="2E74B5" w:themeColor="accent1" w:themeShade="BF"/>
          <w:sz w:val="24"/>
          <w:szCs w:val="20"/>
        </w:rPr>
      </w:pPr>
      <w:bookmarkStart w:id="60" w:name="_Toc70436467"/>
      <w:bookmarkStart w:id="61" w:name="_Toc76653874"/>
      <w:r w:rsidRPr="009B1357">
        <w:rPr>
          <w:rFonts w:ascii="Arial" w:eastAsiaTheme="majorEastAsia" w:hAnsi="Arial" w:cs="Arial"/>
          <w:b/>
          <w:color w:val="2E74B5" w:themeColor="accent1" w:themeShade="BF"/>
          <w:sz w:val="24"/>
          <w:szCs w:val="20"/>
        </w:rPr>
        <w:t>Art. 1</w:t>
      </w:r>
      <w:r w:rsidR="001436EA" w:rsidRPr="009B1357">
        <w:rPr>
          <w:rFonts w:ascii="Arial" w:eastAsiaTheme="majorEastAsia" w:hAnsi="Arial" w:cs="Arial"/>
          <w:b/>
          <w:color w:val="2E74B5" w:themeColor="accent1" w:themeShade="BF"/>
          <w:sz w:val="24"/>
          <w:szCs w:val="20"/>
        </w:rPr>
        <w:t>1</w:t>
      </w:r>
      <w:r w:rsidRPr="009B1357">
        <w:rPr>
          <w:rFonts w:ascii="Arial" w:eastAsiaTheme="majorEastAsia" w:hAnsi="Arial" w:cs="Arial"/>
          <w:b/>
          <w:color w:val="2E74B5" w:themeColor="accent1" w:themeShade="BF"/>
          <w:sz w:val="24"/>
          <w:szCs w:val="20"/>
        </w:rPr>
        <w:t xml:space="preserve"> FINANCIELE WAARBORGEN</w:t>
      </w:r>
      <w:bookmarkEnd w:id="60"/>
      <w:bookmarkEnd w:id="61"/>
      <w:r w:rsidRPr="009B1357" w:rsidDel="00D55E0D">
        <w:rPr>
          <w:rFonts w:ascii="Arial" w:eastAsiaTheme="majorEastAsia" w:hAnsi="Arial" w:cs="Arial"/>
          <w:b/>
          <w:color w:val="2E74B5" w:themeColor="accent1" w:themeShade="BF"/>
          <w:sz w:val="24"/>
          <w:szCs w:val="20"/>
        </w:rPr>
        <w:t xml:space="preserve"> </w:t>
      </w:r>
    </w:p>
    <w:p w14:paraId="231BE753" w14:textId="77777777" w:rsidR="00163452" w:rsidRPr="009B1357" w:rsidRDefault="00163452" w:rsidP="001E6794">
      <w:pPr>
        <w:jc w:val="both"/>
      </w:pPr>
    </w:p>
    <w:p w14:paraId="00863302" w14:textId="11A6AFAC" w:rsidR="00163452" w:rsidRPr="009B1357" w:rsidRDefault="00163452" w:rsidP="001E6794">
      <w:pPr>
        <w:keepNext/>
        <w:keepLines/>
        <w:spacing w:before="40" w:after="0"/>
        <w:jc w:val="both"/>
        <w:outlineLvl w:val="2"/>
        <w:rPr>
          <w:rFonts w:ascii="Arial" w:eastAsiaTheme="majorEastAsia" w:hAnsi="Arial" w:cs="Arial"/>
          <w:b/>
          <w:bCs/>
          <w:sz w:val="20"/>
          <w:szCs w:val="20"/>
        </w:rPr>
      </w:pPr>
      <w:r w:rsidRPr="009B1357">
        <w:rPr>
          <w:rFonts w:ascii="Arial" w:eastAsiaTheme="majorEastAsia" w:hAnsi="Arial" w:cs="Arial"/>
          <w:color w:val="1F4D78" w:themeColor="accent1" w:themeShade="7F"/>
          <w:sz w:val="20"/>
          <w:szCs w:val="20"/>
        </w:rPr>
        <w:tab/>
      </w:r>
      <w:bookmarkStart w:id="62" w:name="_Toc70436468"/>
      <w:bookmarkStart w:id="63" w:name="_Toc76653875"/>
      <w:r w:rsidRPr="009B1357">
        <w:rPr>
          <w:rFonts w:ascii="Arial" w:eastAsiaTheme="majorEastAsia" w:hAnsi="Arial" w:cs="Arial"/>
          <w:b/>
          <w:bCs/>
          <w:sz w:val="20"/>
          <w:szCs w:val="20"/>
        </w:rPr>
        <w:t>Art. 1</w:t>
      </w:r>
      <w:r w:rsidR="001436EA" w:rsidRPr="009B1357">
        <w:rPr>
          <w:rFonts w:ascii="Arial" w:eastAsiaTheme="majorEastAsia" w:hAnsi="Arial" w:cs="Arial"/>
          <w:b/>
          <w:bCs/>
          <w:sz w:val="20"/>
          <w:szCs w:val="20"/>
        </w:rPr>
        <w:t>1</w:t>
      </w:r>
      <w:r w:rsidRPr="009B1357">
        <w:rPr>
          <w:rFonts w:ascii="Arial" w:eastAsiaTheme="majorEastAsia" w:hAnsi="Arial" w:cs="Arial"/>
          <w:b/>
          <w:bCs/>
          <w:sz w:val="20"/>
          <w:szCs w:val="20"/>
        </w:rPr>
        <w:t>.1 Algemeen</w:t>
      </w:r>
      <w:bookmarkEnd w:id="62"/>
      <w:bookmarkEnd w:id="63"/>
    </w:p>
    <w:p w14:paraId="375F825F" w14:textId="77777777" w:rsidR="00163452" w:rsidRPr="009B1357" w:rsidRDefault="00163452" w:rsidP="001E6794">
      <w:pPr>
        <w:spacing w:after="0" w:line="240" w:lineRule="auto"/>
        <w:jc w:val="both"/>
      </w:pPr>
    </w:p>
    <w:p w14:paraId="66193FE7" w14:textId="486B7796" w:rsidR="00163452" w:rsidRPr="00163452" w:rsidRDefault="00163452" w:rsidP="001E6794">
      <w:pPr>
        <w:jc w:val="both"/>
        <w:rPr>
          <w:rFonts w:ascii="Arial" w:hAnsi="Arial" w:cs="Arial"/>
          <w:sz w:val="20"/>
        </w:rPr>
      </w:pPr>
      <w:r w:rsidRPr="009B1357">
        <w:rPr>
          <w:rFonts w:ascii="Arial" w:hAnsi="Arial" w:cs="Arial"/>
          <w:sz w:val="20"/>
        </w:rPr>
        <w:t xml:space="preserve">Als opschortende voorwaarde voor het aangaan van dit Contract, en ten laatste bij </w:t>
      </w:r>
      <w:r w:rsidR="00F44565">
        <w:rPr>
          <w:rFonts w:ascii="Arial" w:hAnsi="Arial" w:cs="Arial"/>
          <w:sz w:val="20"/>
        </w:rPr>
        <w:t xml:space="preserve">de </w:t>
      </w:r>
      <w:r w:rsidRPr="009B1357">
        <w:rPr>
          <w:rFonts w:ascii="Arial" w:hAnsi="Arial" w:cs="Arial"/>
          <w:sz w:val="20"/>
        </w:rPr>
        <w:t xml:space="preserve">geldige ondertekening ervan, zal de Toegangshouder aan Elia een waarborg bezorgen die de hierna vermelde voorwaarden respecteert voor de volledige duur van dit Contract en voor de volledige periode voor uitvoering van alle financiële verplichtingen die voortvloeien uit dit Contract, in de zin van </w:t>
      </w:r>
      <w:r w:rsidR="00F14408" w:rsidRPr="009B1357">
        <w:rPr>
          <w:rFonts w:ascii="Arial" w:hAnsi="Arial" w:cs="Arial"/>
          <w:sz w:val="20"/>
        </w:rPr>
        <w:t>Artikel 13</w:t>
      </w:r>
      <w:r w:rsidRPr="009B1357">
        <w:rPr>
          <w:rFonts w:ascii="Arial" w:hAnsi="Arial" w:cs="Arial"/>
          <w:sz w:val="20"/>
        </w:rPr>
        <w:t xml:space="preserve"> van dit Contract.</w:t>
      </w:r>
    </w:p>
    <w:p w14:paraId="71B57641" w14:textId="77777777" w:rsidR="00163452" w:rsidRPr="00163452" w:rsidRDefault="00163452" w:rsidP="001E6794">
      <w:pPr>
        <w:jc w:val="both"/>
        <w:rPr>
          <w:rFonts w:ascii="Arial" w:hAnsi="Arial" w:cs="Arial"/>
          <w:sz w:val="20"/>
          <w:szCs w:val="20"/>
        </w:rPr>
      </w:pPr>
      <w:r w:rsidRPr="00163452">
        <w:rPr>
          <w:rFonts w:ascii="Arial" w:hAnsi="Arial" w:cs="Arial"/>
          <w:sz w:val="20"/>
          <w:szCs w:val="20"/>
        </w:rPr>
        <w:t xml:space="preserve">De Toegangshouder erkent dat de financiële waarborg een essentiële voorwaarde van dit Contract is. </w:t>
      </w:r>
    </w:p>
    <w:p w14:paraId="598686AF" w14:textId="77777777" w:rsidR="00163452" w:rsidRPr="00163452" w:rsidRDefault="00163452" w:rsidP="001E6794">
      <w:pPr>
        <w:jc w:val="both"/>
        <w:rPr>
          <w:rFonts w:ascii="Arial" w:hAnsi="Arial" w:cs="Arial"/>
          <w:sz w:val="20"/>
          <w:szCs w:val="20"/>
        </w:rPr>
      </w:pPr>
      <w:r w:rsidRPr="00163452">
        <w:rPr>
          <w:rFonts w:ascii="Arial" w:hAnsi="Arial" w:cs="Arial"/>
          <w:sz w:val="20"/>
          <w:szCs w:val="20"/>
        </w:rPr>
        <w:t xml:space="preserve">De financiële waarborg is een zekerheid voor de tijdige en volledige uitvoering van alle verplichtingen die uit het Contract, en de eventuele schorsing en/of beëindiging daarvan, voortvloeien, met inbegrip van maar niet beperkt tot de betaling van de Toegangstarieven. </w:t>
      </w:r>
    </w:p>
    <w:p w14:paraId="18E9D725" w14:textId="17F199BD" w:rsidR="00163452" w:rsidRPr="009B1357" w:rsidRDefault="00163452" w:rsidP="001E6794">
      <w:pPr>
        <w:jc w:val="both"/>
        <w:rPr>
          <w:rFonts w:ascii="Arial" w:hAnsi="Arial" w:cs="Arial"/>
          <w:sz w:val="20"/>
          <w:szCs w:val="20"/>
        </w:rPr>
      </w:pPr>
      <w:r w:rsidRPr="00163452">
        <w:rPr>
          <w:rFonts w:ascii="Arial" w:hAnsi="Arial" w:cs="Arial"/>
          <w:sz w:val="20"/>
          <w:szCs w:val="20"/>
        </w:rPr>
        <w:t xml:space="preserve">De financiële garantie kan de vorm aannemen van een </w:t>
      </w:r>
      <w:r w:rsidRPr="009B1357">
        <w:rPr>
          <w:rFonts w:ascii="Arial" w:hAnsi="Arial" w:cs="Arial"/>
          <w:sz w:val="20"/>
          <w:szCs w:val="20"/>
        </w:rPr>
        <w:t xml:space="preserve">onvoorwaardelijke bankwaarborg op eerste verzoek, uitgegeven door een financiële instelling tegen de voorwaarden vastgesteld in </w:t>
      </w:r>
      <w:r w:rsidR="00F14408" w:rsidRPr="009B1357">
        <w:rPr>
          <w:rFonts w:ascii="Arial" w:hAnsi="Arial" w:cs="Arial"/>
          <w:sz w:val="20"/>
          <w:szCs w:val="20"/>
        </w:rPr>
        <w:t>Artikel 11.2</w:t>
      </w:r>
      <w:r w:rsidRPr="009B1357">
        <w:rPr>
          <w:rFonts w:ascii="Arial" w:hAnsi="Arial" w:cs="Arial"/>
          <w:sz w:val="20"/>
          <w:szCs w:val="20"/>
        </w:rPr>
        <w:t xml:space="preserve">, of van de betaling van een geldsom tegen de voorwaarden vastgelegd in </w:t>
      </w:r>
      <w:r w:rsidR="00F14408" w:rsidRPr="009B1357">
        <w:rPr>
          <w:rFonts w:ascii="Arial" w:hAnsi="Arial" w:cs="Arial"/>
          <w:sz w:val="20"/>
          <w:szCs w:val="20"/>
        </w:rPr>
        <w:t>Artikel 11.3</w:t>
      </w:r>
      <w:r w:rsidRPr="009B1357">
        <w:rPr>
          <w:rFonts w:ascii="Arial" w:hAnsi="Arial" w:cs="Arial"/>
          <w:sz w:val="20"/>
          <w:szCs w:val="20"/>
        </w:rPr>
        <w:t xml:space="preserve"> van het Contract. </w:t>
      </w:r>
    </w:p>
    <w:p w14:paraId="5DEF6BAC" w14:textId="121C45CD" w:rsidR="00163452" w:rsidRPr="009B1357" w:rsidRDefault="525DE8E1" w:rsidP="001E6794">
      <w:pPr>
        <w:jc w:val="both"/>
        <w:rPr>
          <w:rFonts w:ascii="Arial" w:hAnsi="Arial" w:cs="Arial"/>
          <w:sz w:val="20"/>
          <w:szCs w:val="20"/>
        </w:rPr>
      </w:pPr>
      <w:r w:rsidRPr="542FF785">
        <w:rPr>
          <w:rFonts w:ascii="Arial" w:hAnsi="Arial" w:cs="Arial"/>
          <w:sz w:val="20"/>
          <w:szCs w:val="20"/>
        </w:rPr>
        <w:t>Het bedrag</w:t>
      </w:r>
      <w:r w:rsidR="3A846118" w:rsidRPr="542FF785">
        <w:rPr>
          <w:rFonts w:ascii="Arial" w:hAnsi="Arial" w:cs="Arial"/>
          <w:sz w:val="20"/>
          <w:szCs w:val="20"/>
        </w:rPr>
        <w:t>,</w:t>
      </w:r>
      <w:r w:rsidRPr="542FF785">
        <w:rPr>
          <w:rFonts w:ascii="Arial" w:hAnsi="Arial" w:cs="Arial"/>
          <w:sz w:val="20"/>
          <w:szCs w:val="20"/>
        </w:rPr>
        <w:t xml:space="preserve"> gewaarborgd door de financiële waarborg</w:t>
      </w:r>
      <w:r w:rsidR="3A846118" w:rsidRPr="542FF785">
        <w:rPr>
          <w:rFonts w:ascii="Arial" w:hAnsi="Arial" w:cs="Arial"/>
          <w:sz w:val="20"/>
          <w:szCs w:val="20"/>
        </w:rPr>
        <w:t>,</w:t>
      </w:r>
      <w:r w:rsidRPr="542FF785">
        <w:rPr>
          <w:rFonts w:ascii="Arial" w:hAnsi="Arial" w:cs="Arial"/>
          <w:sz w:val="20"/>
          <w:szCs w:val="20"/>
        </w:rPr>
        <w:t xml:space="preserve"> is</w:t>
      </w:r>
      <w:r w:rsidR="3A846118" w:rsidRPr="542FF785">
        <w:rPr>
          <w:rFonts w:ascii="Arial" w:hAnsi="Arial" w:cs="Arial"/>
          <w:sz w:val="20"/>
          <w:szCs w:val="20"/>
        </w:rPr>
        <w:t xml:space="preserve"> gelijk aan</w:t>
      </w:r>
      <w:r w:rsidRPr="542FF785">
        <w:rPr>
          <w:rFonts w:ascii="Arial" w:hAnsi="Arial" w:cs="Arial"/>
          <w:sz w:val="20"/>
          <w:szCs w:val="20"/>
        </w:rPr>
        <w:t xml:space="preserve"> 1/12</w:t>
      </w:r>
      <w:r w:rsidRPr="542FF785">
        <w:rPr>
          <w:rFonts w:ascii="Arial" w:hAnsi="Arial" w:cs="Arial"/>
          <w:sz w:val="20"/>
          <w:szCs w:val="20"/>
          <w:vertAlign w:val="superscript"/>
        </w:rPr>
        <w:t>de</w:t>
      </w:r>
      <w:r w:rsidRPr="542FF785">
        <w:rPr>
          <w:rFonts w:ascii="Arial" w:hAnsi="Arial" w:cs="Arial"/>
          <w:sz w:val="20"/>
          <w:szCs w:val="20"/>
        </w:rPr>
        <w:t xml:space="preserve"> van de raming van het jaarlijks te betalen </w:t>
      </w:r>
      <w:r w:rsidR="3A846118" w:rsidRPr="542FF785">
        <w:rPr>
          <w:rFonts w:ascii="Arial" w:hAnsi="Arial" w:cs="Arial"/>
          <w:sz w:val="20"/>
          <w:szCs w:val="20"/>
        </w:rPr>
        <w:t xml:space="preserve">bedrag door de Toegangshouder aan Elia m.b.t. de Toegang </w:t>
      </w:r>
      <w:r w:rsidRPr="542FF785">
        <w:rPr>
          <w:rFonts w:ascii="Arial" w:hAnsi="Arial" w:cs="Arial"/>
          <w:sz w:val="20"/>
          <w:szCs w:val="20"/>
        </w:rPr>
        <w:t xml:space="preserve">zoals berekend overeenkomstig de berekeningsmodaliteiten aangeduid in Bijlage </w:t>
      </w:r>
      <w:r w:rsidR="42749CE8" w:rsidRPr="542FF785">
        <w:rPr>
          <w:rFonts w:ascii="Arial" w:hAnsi="Arial" w:cs="Arial"/>
          <w:sz w:val="20"/>
          <w:szCs w:val="20"/>
        </w:rPr>
        <w:t xml:space="preserve">4 </w:t>
      </w:r>
      <w:r w:rsidRPr="542FF785">
        <w:rPr>
          <w:rFonts w:ascii="Arial" w:hAnsi="Arial" w:cs="Arial"/>
          <w:sz w:val="20"/>
          <w:szCs w:val="20"/>
        </w:rPr>
        <w:t xml:space="preserve">van het Contract. </w:t>
      </w:r>
    </w:p>
    <w:p w14:paraId="45029F65" w14:textId="3690859C" w:rsidR="00163452" w:rsidRPr="009B1357" w:rsidRDefault="00163452" w:rsidP="001E6794">
      <w:pPr>
        <w:jc w:val="both"/>
        <w:rPr>
          <w:rFonts w:ascii="Arial" w:hAnsi="Arial" w:cs="Arial"/>
          <w:sz w:val="20"/>
          <w:szCs w:val="20"/>
        </w:rPr>
      </w:pPr>
      <w:r w:rsidRPr="009B1357">
        <w:rPr>
          <w:rFonts w:ascii="Arial" w:hAnsi="Arial" w:cs="Arial"/>
          <w:sz w:val="20"/>
          <w:szCs w:val="20"/>
        </w:rPr>
        <w:t xml:space="preserve">De waarborg dient een initiële duur te hebben van minstens één jaar en zal tijdig door de Toegangshouder vernieuwd worden zodat de vereiste zekerheid wordt behouden voor de volledige duur van het Contract, en voor de volledige periode voor uitvoering van alle financiële verplichtingen die uit het Contract voortvloeien. </w:t>
      </w:r>
    </w:p>
    <w:p w14:paraId="10A9AD7A" w14:textId="3E22AA82" w:rsidR="00163452" w:rsidRPr="009B1357" w:rsidRDefault="00163452" w:rsidP="001E6794">
      <w:pPr>
        <w:jc w:val="both"/>
        <w:rPr>
          <w:rFonts w:ascii="Arial" w:hAnsi="Arial" w:cs="Arial"/>
          <w:sz w:val="20"/>
          <w:szCs w:val="20"/>
        </w:rPr>
      </w:pPr>
      <w:r w:rsidRPr="009B1357">
        <w:rPr>
          <w:rFonts w:ascii="Arial" w:hAnsi="Arial" w:cs="Arial"/>
          <w:sz w:val="20"/>
          <w:szCs w:val="20"/>
        </w:rPr>
        <w:t xml:space="preserve">Bij elke toevoeging van één of meerdere Toegangspunten aan het Contract zoals bepaald in </w:t>
      </w:r>
      <w:r w:rsidR="00F14408" w:rsidRPr="009B1357">
        <w:rPr>
          <w:rFonts w:ascii="Arial" w:hAnsi="Arial" w:cs="Arial"/>
          <w:sz w:val="20"/>
          <w:szCs w:val="20"/>
        </w:rPr>
        <w:t>Artikel 17.2</w:t>
      </w:r>
      <w:r w:rsidRPr="009B1357">
        <w:rPr>
          <w:rFonts w:ascii="Arial" w:hAnsi="Arial" w:cs="Arial"/>
          <w:sz w:val="20"/>
          <w:szCs w:val="20"/>
        </w:rPr>
        <w:t xml:space="preserve"> van het Contract, moet de financiële waarborg binnen één (1) maand worden aangepast op basis van de berekeningswijze aangeduid in Bijlage</w:t>
      </w:r>
      <w:r w:rsidR="00F14408" w:rsidRPr="009B1357">
        <w:rPr>
          <w:rFonts w:ascii="Arial" w:hAnsi="Arial" w:cs="Arial"/>
          <w:sz w:val="20"/>
          <w:szCs w:val="20"/>
        </w:rPr>
        <w:t xml:space="preserve"> 4</w:t>
      </w:r>
      <w:r w:rsidRPr="009B1357">
        <w:rPr>
          <w:rFonts w:ascii="Arial" w:hAnsi="Arial" w:cs="Arial"/>
          <w:sz w:val="20"/>
          <w:szCs w:val="20"/>
        </w:rPr>
        <w:t xml:space="preserve"> van het Contract. In geval van verwijdering van één of meerder</w:t>
      </w:r>
      <w:r w:rsidR="008B6F77">
        <w:rPr>
          <w:rFonts w:ascii="Arial" w:hAnsi="Arial" w:cs="Arial"/>
          <w:sz w:val="20"/>
          <w:szCs w:val="20"/>
        </w:rPr>
        <w:t>e</w:t>
      </w:r>
      <w:r w:rsidRPr="009B1357">
        <w:rPr>
          <w:rFonts w:ascii="Arial" w:hAnsi="Arial" w:cs="Arial"/>
          <w:sz w:val="20"/>
          <w:szCs w:val="20"/>
        </w:rPr>
        <w:t xml:space="preserve"> Toegangspunten uit het Contract, kan de Toegangshouder eveneens een aanpassing van de financiële waarborg bekomen op basis van dezelfde berekeningswijze. </w:t>
      </w:r>
    </w:p>
    <w:p w14:paraId="5870D53F" w14:textId="58799DDE" w:rsidR="00163452" w:rsidRPr="00163452" w:rsidRDefault="00163452" w:rsidP="001E6794">
      <w:pPr>
        <w:spacing w:after="120" w:line="240" w:lineRule="auto"/>
        <w:jc w:val="both"/>
        <w:rPr>
          <w:rFonts w:ascii="Arial" w:hAnsi="Arial"/>
          <w:sz w:val="20"/>
          <w:szCs w:val="20"/>
          <w:lang w:eastAsia="nl-BE"/>
        </w:rPr>
      </w:pPr>
      <w:r w:rsidRPr="009B1357">
        <w:rPr>
          <w:rFonts w:ascii="Arial" w:hAnsi="Arial" w:cs="Arial"/>
          <w:sz w:val="20"/>
          <w:szCs w:val="20"/>
          <w:lang w:eastAsia="nl-BE"/>
        </w:rPr>
        <w:t>Bij beëindiging van het Contract</w:t>
      </w:r>
      <w:r w:rsidR="00FC7B73" w:rsidRPr="009B1357">
        <w:rPr>
          <w:rFonts w:ascii="Arial" w:hAnsi="Arial" w:cs="Arial"/>
          <w:sz w:val="20"/>
          <w:szCs w:val="20"/>
          <w:lang w:eastAsia="nl-BE"/>
        </w:rPr>
        <w:t xml:space="preserve"> wegens om het even welke reden</w:t>
      </w:r>
      <w:r w:rsidRPr="009B1357">
        <w:rPr>
          <w:rFonts w:ascii="Arial" w:hAnsi="Arial" w:cs="Arial"/>
          <w:sz w:val="20"/>
          <w:szCs w:val="20"/>
          <w:lang w:eastAsia="nl-BE"/>
        </w:rPr>
        <w:t xml:space="preserve">, </w:t>
      </w:r>
      <w:r w:rsidRPr="009B1357">
        <w:rPr>
          <w:rFonts w:ascii="Arial" w:hAnsi="Arial"/>
          <w:sz w:val="20"/>
          <w:szCs w:val="20"/>
          <w:lang w:eastAsia="nl-BE"/>
        </w:rPr>
        <w:t>zal Elia de ba</w:t>
      </w:r>
      <w:r w:rsidR="00F14408" w:rsidRPr="009B1357">
        <w:rPr>
          <w:rFonts w:ascii="Arial" w:hAnsi="Arial"/>
          <w:sz w:val="20"/>
          <w:szCs w:val="20"/>
          <w:lang w:eastAsia="nl-BE"/>
        </w:rPr>
        <w:t>nkwaarborg, zoals bepaald in Artikel 11</w:t>
      </w:r>
      <w:r w:rsidRPr="009B1357">
        <w:rPr>
          <w:rFonts w:ascii="Arial" w:hAnsi="Arial"/>
          <w:sz w:val="20"/>
          <w:szCs w:val="20"/>
          <w:lang w:eastAsia="nl-BE"/>
        </w:rPr>
        <w:t>.2</w:t>
      </w:r>
      <w:r w:rsidR="00F14408" w:rsidRPr="009B1357">
        <w:rPr>
          <w:rFonts w:ascii="Arial" w:hAnsi="Arial"/>
          <w:sz w:val="20"/>
          <w:szCs w:val="20"/>
          <w:lang w:eastAsia="nl-BE"/>
        </w:rPr>
        <w:t>,</w:t>
      </w:r>
      <w:r w:rsidRPr="009B1357">
        <w:rPr>
          <w:rFonts w:ascii="Arial" w:hAnsi="Arial"/>
          <w:sz w:val="20"/>
          <w:szCs w:val="20"/>
          <w:lang w:eastAsia="nl-BE"/>
        </w:rPr>
        <w:t xml:space="preserve"> terugsturen of de waarborg onder de vorm van een geldsom, zoals bepaald in a</w:t>
      </w:r>
      <w:r w:rsidR="009B1357" w:rsidRPr="009B1357">
        <w:rPr>
          <w:rFonts w:ascii="Arial" w:hAnsi="Arial"/>
          <w:sz w:val="20"/>
          <w:szCs w:val="20"/>
          <w:lang w:eastAsia="nl-BE"/>
        </w:rPr>
        <w:t>rtikel 11</w:t>
      </w:r>
      <w:r w:rsidRPr="009B1357">
        <w:rPr>
          <w:rFonts w:ascii="Arial" w:hAnsi="Arial"/>
          <w:sz w:val="20"/>
          <w:szCs w:val="20"/>
          <w:lang w:eastAsia="nl-BE"/>
        </w:rPr>
        <w:t>.3</w:t>
      </w:r>
      <w:r w:rsidR="009B1357" w:rsidRPr="009B1357">
        <w:rPr>
          <w:rFonts w:ascii="Arial" w:hAnsi="Arial"/>
          <w:sz w:val="20"/>
          <w:szCs w:val="20"/>
          <w:lang w:eastAsia="nl-BE"/>
        </w:rPr>
        <w:t>,</w:t>
      </w:r>
      <w:r w:rsidRPr="009B1357">
        <w:rPr>
          <w:rFonts w:ascii="Arial" w:hAnsi="Arial"/>
          <w:sz w:val="20"/>
          <w:szCs w:val="20"/>
          <w:lang w:eastAsia="nl-BE"/>
        </w:rPr>
        <w:t xml:space="preserve"> terugbetalen aan de Toegangshouder op voorwaarde dat de Toegangshouder aan al zijn verplichtingen die voort</w:t>
      </w:r>
      <w:r w:rsidR="00ED614C">
        <w:rPr>
          <w:rFonts w:ascii="Arial" w:hAnsi="Arial"/>
          <w:sz w:val="20"/>
          <w:szCs w:val="20"/>
          <w:lang w:eastAsia="nl-BE"/>
        </w:rPr>
        <w:t>vloeien</w:t>
      </w:r>
      <w:r w:rsidRPr="009B1357">
        <w:rPr>
          <w:rFonts w:ascii="Arial" w:hAnsi="Arial"/>
          <w:sz w:val="20"/>
          <w:szCs w:val="20"/>
          <w:lang w:eastAsia="nl-BE"/>
        </w:rPr>
        <w:t xml:space="preserve"> uit dit Contract of de beëindiging heeft voldaan.</w:t>
      </w:r>
    </w:p>
    <w:p w14:paraId="7BB1A700" w14:textId="77777777" w:rsidR="00163452" w:rsidRPr="00163452" w:rsidRDefault="00163452" w:rsidP="001E6794">
      <w:pPr>
        <w:jc w:val="both"/>
      </w:pPr>
    </w:p>
    <w:p w14:paraId="6960B863" w14:textId="4BE44E0A" w:rsidR="00163452" w:rsidRPr="00163452" w:rsidRDefault="00163452" w:rsidP="001E6794">
      <w:pPr>
        <w:keepNext/>
        <w:keepLines/>
        <w:spacing w:before="40" w:after="0"/>
        <w:jc w:val="both"/>
        <w:outlineLvl w:val="2"/>
        <w:rPr>
          <w:rFonts w:ascii="Arial" w:eastAsiaTheme="majorEastAsia" w:hAnsi="Arial" w:cs="Arial"/>
          <w:b/>
          <w:sz w:val="20"/>
          <w:szCs w:val="20"/>
        </w:rPr>
      </w:pPr>
      <w:r w:rsidRPr="00163452">
        <w:rPr>
          <w:rFonts w:ascii="Arial" w:eastAsiaTheme="majorEastAsia" w:hAnsi="Arial" w:cs="Arial"/>
          <w:sz w:val="20"/>
          <w:szCs w:val="20"/>
        </w:rPr>
        <w:lastRenderedPageBreak/>
        <w:tab/>
      </w:r>
      <w:bookmarkStart w:id="64" w:name="_Toc70436469"/>
      <w:bookmarkStart w:id="65" w:name="_Toc76653876"/>
      <w:r w:rsidRPr="009B1357">
        <w:rPr>
          <w:rFonts w:ascii="Arial" w:eastAsiaTheme="majorEastAsia" w:hAnsi="Arial" w:cs="Arial"/>
          <w:b/>
          <w:sz w:val="20"/>
          <w:szCs w:val="20"/>
        </w:rPr>
        <w:t>Art. 1</w:t>
      </w:r>
      <w:r w:rsidR="001436EA" w:rsidRPr="009B1357">
        <w:rPr>
          <w:rFonts w:ascii="Arial" w:eastAsiaTheme="majorEastAsia" w:hAnsi="Arial" w:cs="Arial"/>
          <w:b/>
          <w:sz w:val="20"/>
          <w:szCs w:val="20"/>
        </w:rPr>
        <w:t>1</w:t>
      </w:r>
      <w:r w:rsidRPr="009B1357">
        <w:rPr>
          <w:rFonts w:ascii="Arial" w:eastAsiaTheme="majorEastAsia" w:hAnsi="Arial" w:cs="Arial"/>
          <w:b/>
          <w:sz w:val="20"/>
          <w:szCs w:val="20"/>
        </w:rPr>
        <w:t>.2</w:t>
      </w:r>
      <w:r w:rsidRPr="00163452">
        <w:rPr>
          <w:rFonts w:ascii="Arial" w:eastAsiaTheme="majorEastAsia" w:hAnsi="Arial" w:cs="Arial"/>
          <w:sz w:val="20"/>
          <w:szCs w:val="20"/>
        </w:rPr>
        <w:t xml:space="preserve"> </w:t>
      </w:r>
      <w:r w:rsidRPr="00163452">
        <w:rPr>
          <w:rFonts w:ascii="Arial" w:eastAsiaTheme="majorEastAsia" w:hAnsi="Arial" w:cs="Arial"/>
          <w:b/>
          <w:sz w:val="20"/>
          <w:szCs w:val="20"/>
        </w:rPr>
        <w:t>De bankwaarborg</w:t>
      </w:r>
      <w:bookmarkEnd w:id="64"/>
      <w:bookmarkEnd w:id="65"/>
    </w:p>
    <w:p w14:paraId="3E8EA4E0" w14:textId="77777777" w:rsidR="00163452" w:rsidRPr="00163452" w:rsidRDefault="00163452" w:rsidP="001E6794">
      <w:pPr>
        <w:spacing w:after="0" w:line="240" w:lineRule="auto"/>
        <w:jc w:val="both"/>
      </w:pPr>
    </w:p>
    <w:p w14:paraId="01580955" w14:textId="167A5B21" w:rsidR="00163452" w:rsidRPr="009B1357" w:rsidRDefault="00163452" w:rsidP="001E6794">
      <w:pPr>
        <w:jc w:val="both"/>
        <w:rPr>
          <w:rFonts w:ascii="Arial" w:hAnsi="Arial" w:cs="Arial"/>
          <w:sz w:val="20"/>
          <w:szCs w:val="20"/>
        </w:rPr>
      </w:pPr>
      <w:r w:rsidRPr="00163452">
        <w:rPr>
          <w:rFonts w:ascii="Arial" w:hAnsi="Arial" w:cs="Arial"/>
          <w:sz w:val="20"/>
          <w:szCs w:val="20"/>
        </w:rPr>
        <w:t xml:space="preserve">Het standaardformulier van de bankgarantie op eerste verzoek </w:t>
      </w:r>
      <w:r w:rsidRPr="009B1357">
        <w:rPr>
          <w:rFonts w:ascii="Arial" w:hAnsi="Arial" w:cs="Arial"/>
          <w:sz w:val="20"/>
          <w:szCs w:val="20"/>
        </w:rPr>
        <w:t xml:space="preserve">bevindt zich in de Bijlage </w:t>
      </w:r>
      <w:r w:rsidR="009B1357" w:rsidRPr="009B1357">
        <w:rPr>
          <w:rFonts w:ascii="Arial" w:hAnsi="Arial" w:cs="Arial"/>
          <w:sz w:val="20"/>
          <w:szCs w:val="20"/>
        </w:rPr>
        <w:t>4bis</w:t>
      </w:r>
      <w:r w:rsidRPr="009B1357">
        <w:rPr>
          <w:rFonts w:ascii="Arial" w:hAnsi="Arial" w:cs="Arial"/>
          <w:sz w:val="20"/>
          <w:szCs w:val="20"/>
        </w:rPr>
        <w:t xml:space="preserve"> van het Contract.</w:t>
      </w:r>
    </w:p>
    <w:p w14:paraId="296AC132" w14:textId="70DB0DE8" w:rsidR="00163452" w:rsidRPr="00163452" w:rsidRDefault="00163452" w:rsidP="001E6794">
      <w:pPr>
        <w:jc w:val="both"/>
        <w:rPr>
          <w:rFonts w:ascii="Arial" w:hAnsi="Arial" w:cs="Arial"/>
          <w:sz w:val="20"/>
          <w:szCs w:val="20"/>
        </w:rPr>
      </w:pPr>
      <w:r w:rsidRPr="009B1357">
        <w:rPr>
          <w:rFonts w:ascii="Arial" w:hAnsi="Arial" w:cs="Arial"/>
          <w:sz w:val="20"/>
          <w:szCs w:val="20"/>
        </w:rPr>
        <w:t xml:space="preserve">De Toegangshouder zal aan Elia ten laatste één (1) maand vóór het einde van de bestaande bankgarantie, ofwel het bewijs bezorgen dat de financiële instelling die de bankgarantie heeft uitgegeven, de duur van deze garantie heeft verlengd zonder enige wijziging daarvan ofwel een nieuwe bankgarantie bezorgen die voldoet aan de voorwaarden van </w:t>
      </w:r>
      <w:r w:rsidR="009B1357" w:rsidRPr="009B1357">
        <w:rPr>
          <w:rFonts w:ascii="Arial" w:hAnsi="Arial" w:cs="Arial"/>
          <w:sz w:val="20"/>
          <w:szCs w:val="20"/>
        </w:rPr>
        <w:t>Artikel 11.</w:t>
      </w:r>
      <w:r w:rsidR="0005261D">
        <w:rPr>
          <w:rFonts w:ascii="Arial" w:hAnsi="Arial" w:cs="Arial"/>
          <w:sz w:val="20"/>
          <w:szCs w:val="20"/>
        </w:rPr>
        <w:t>1</w:t>
      </w:r>
      <w:r w:rsidRPr="009B1357">
        <w:rPr>
          <w:rFonts w:ascii="Arial" w:hAnsi="Arial" w:cs="Arial"/>
          <w:sz w:val="20"/>
          <w:szCs w:val="20"/>
        </w:rPr>
        <w:t xml:space="preserve"> van</w:t>
      </w:r>
      <w:r w:rsidRPr="00163452">
        <w:rPr>
          <w:rFonts w:ascii="Arial" w:hAnsi="Arial" w:cs="Arial"/>
          <w:sz w:val="20"/>
          <w:szCs w:val="20"/>
        </w:rPr>
        <w:t xml:space="preserve"> het Contract.</w:t>
      </w:r>
    </w:p>
    <w:p w14:paraId="7F82614B" w14:textId="6583B053" w:rsidR="00163452" w:rsidRPr="009B1357" w:rsidRDefault="00163452" w:rsidP="001E6794">
      <w:pPr>
        <w:jc w:val="both"/>
        <w:rPr>
          <w:rFonts w:ascii="Arial" w:hAnsi="Arial" w:cs="Arial"/>
          <w:sz w:val="20"/>
          <w:szCs w:val="20"/>
        </w:rPr>
      </w:pPr>
      <w:r w:rsidRPr="00163452">
        <w:rPr>
          <w:rFonts w:ascii="Arial" w:hAnsi="Arial" w:cs="Arial"/>
          <w:sz w:val="20"/>
          <w:szCs w:val="20"/>
        </w:rPr>
        <w:t xml:space="preserve">Bij elke hernieuwing en/of aanpassing van de bankgarantie hebben Partijen het recht te verzoeken om de bankgarantie aan te passen rekening houdend met de </w:t>
      </w:r>
      <w:r w:rsidRPr="009B1357">
        <w:rPr>
          <w:rFonts w:ascii="Arial" w:hAnsi="Arial" w:cs="Arial"/>
          <w:sz w:val="20"/>
          <w:szCs w:val="20"/>
        </w:rPr>
        <w:t xml:space="preserve">meest recente meetgegevens van de relevante Toegangspunten op basis van de berekeningswijze aangeduid in </w:t>
      </w:r>
      <w:r w:rsidR="009B1357" w:rsidRPr="009B1357">
        <w:rPr>
          <w:rFonts w:ascii="Arial" w:hAnsi="Arial" w:cs="Arial"/>
          <w:sz w:val="20"/>
          <w:szCs w:val="20"/>
        </w:rPr>
        <w:t>Bijlage 4</w:t>
      </w:r>
      <w:r w:rsidRPr="009B1357">
        <w:rPr>
          <w:rFonts w:ascii="Arial" w:hAnsi="Arial" w:cs="Arial"/>
          <w:sz w:val="20"/>
          <w:szCs w:val="20"/>
        </w:rPr>
        <w:t xml:space="preserve"> (</w:t>
      </w:r>
      <w:r w:rsidRPr="009B1357">
        <w:rPr>
          <w:rFonts w:ascii="Arial" w:hAnsi="Arial" w:cs="Arial"/>
          <w:i/>
          <w:iCs/>
          <w:sz w:val="20"/>
          <w:szCs w:val="20"/>
        </w:rPr>
        <w:t>Berekening financiële garantie</w:t>
      </w:r>
      <w:r w:rsidRPr="009B1357">
        <w:rPr>
          <w:rFonts w:ascii="Arial" w:hAnsi="Arial" w:cs="Arial"/>
          <w:sz w:val="20"/>
          <w:szCs w:val="20"/>
        </w:rPr>
        <w:t>) van het Contract.</w:t>
      </w:r>
    </w:p>
    <w:p w14:paraId="47DB868D" w14:textId="42F465FD" w:rsidR="00163452" w:rsidRPr="009B1357" w:rsidRDefault="00163452" w:rsidP="001E6794">
      <w:pPr>
        <w:jc w:val="both"/>
        <w:rPr>
          <w:rFonts w:ascii="Arial" w:hAnsi="Arial" w:cs="Arial"/>
          <w:sz w:val="20"/>
          <w:szCs w:val="20"/>
        </w:rPr>
      </w:pPr>
      <w:r w:rsidRPr="009B1357">
        <w:rPr>
          <w:rFonts w:ascii="Arial" w:hAnsi="Arial" w:cs="Arial"/>
          <w:sz w:val="20"/>
          <w:szCs w:val="20"/>
        </w:rPr>
        <w:t>De financiële instelling die de garantie uitgeeft</w:t>
      </w:r>
      <w:r w:rsidR="00FB3A4B">
        <w:rPr>
          <w:rFonts w:ascii="Arial" w:hAnsi="Arial" w:cs="Arial"/>
          <w:sz w:val="20"/>
          <w:szCs w:val="20"/>
        </w:rPr>
        <w:t>,</w:t>
      </w:r>
      <w:r w:rsidRPr="009B1357">
        <w:rPr>
          <w:rFonts w:ascii="Arial" w:hAnsi="Arial" w:cs="Arial"/>
          <w:sz w:val="20"/>
          <w:szCs w:val="20"/>
        </w:rPr>
        <w:t xml:space="preserve"> dient aan de eisen van de minimumratings te voldoen, hetzij ‘BBB’ toegekend door het credit rating bureau Standard </w:t>
      </w:r>
      <w:r w:rsidR="009B1357" w:rsidRPr="009B1357">
        <w:rPr>
          <w:rFonts w:ascii="Arial" w:hAnsi="Arial" w:cs="Arial"/>
          <w:sz w:val="20"/>
          <w:szCs w:val="20"/>
        </w:rPr>
        <w:t xml:space="preserve">&amp; Poors (‘S&amp;P’) of ‘Baa2’ door </w:t>
      </w:r>
      <w:r w:rsidRPr="009B1357">
        <w:rPr>
          <w:rFonts w:ascii="Arial" w:hAnsi="Arial" w:cs="Arial"/>
          <w:sz w:val="20"/>
          <w:szCs w:val="20"/>
        </w:rPr>
        <w:t>het credit rating bureau Moody’s Investor Ser</w:t>
      </w:r>
      <w:r w:rsidR="00FC7B73" w:rsidRPr="009B1357">
        <w:rPr>
          <w:rFonts w:ascii="Arial" w:hAnsi="Arial" w:cs="Arial"/>
          <w:sz w:val="20"/>
          <w:szCs w:val="20"/>
        </w:rPr>
        <w:t>vices (‘Moody’s’). In geval van</w:t>
      </w:r>
      <w:r w:rsidRPr="009B1357">
        <w:rPr>
          <w:rFonts w:ascii="Arial" w:hAnsi="Arial" w:cs="Arial"/>
          <w:sz w:val="20"/>
          <w:szCs w:val="20"/>
        </w:rPr>
        <w:t xml:space="preserve"> verlies van de minimumvereiste rating, dient de Toegangshouder aan Elia een nieuwe bankgarantie te bezorgen van een financiële instelling die voldoet aan de minimum rating vereisten en de voorwaarden vermeld in dit Artikel, binnen de twintig (20) Bankwerkdagen na het verlies van de minimum rating door de eerste financiële instelling.</w:t>
      </w:r>
    </w:p>
    <w:p w14:paraId="4BC59AAD" w14:textId="324F6D1B" w:rsidR="00163452" w:rsidRPr="00BC2E83" w:rsidRDefault="00163452" w:rsidP="001E6794">
      <w:pPr>
        <w:jc w:val="both"/>
        <w:rPr>
          <w:rFonts w:ascii="Arial" w:hAnsi="Arial" w:cs="Arial"/>
          <w:sz w:val="20"/>
          <w:szCs w:val="20"/>
        </w:rPr>
      </w:pPr>
      <w:r w:rsidRPr="009B1357">
        <w:rPr>
          <w:rFonts w:ascii="Arial" w:hAnsi="Arial" w:cs="Arial"/>
          <w:sz w:val="20"/>
          <w:szCs w:val="20"/>
        </w:rPr>
        <w:t xml:space="preserve">Indien Elia beroep doet op de bankgarantie, zal de Toegangshouder Elia, binnen een periode van vijftien (15) Bankwerkdagen nadat Elia op de bankgarantie een beroep heeft gedaan, ofwel het bewijs bezorgen dat de financiële instelling die de bankgarantie heeft uitgegeven het bedrag van deze bankgarantie terug tot op het contractueel vereiste niveau heeft aangepast ofwel een nieuwe </w:t>
      </w:r>
      <w:r w:rsidRPr="00BC2E83">
        <w:rPr>
          <w:rFonts w:ascii="Arial" w:hAnsi="Arial" w:cs="Arial"/>
          <w:sz w:val="20"/>
          <w:szCs w:val="20"/>
        </w:rPr>
        <w:t xml:space="preserve">bankgarantie bezorgen die voldoet aan de voorwaarden van </w:t>
      </w:r>
      <w:r w:rsidR="009B1357" w:rsidRPr="00BC2E83">
        <w:rPr>
          <w:rFonts w:ascii="Arial" w:hAnsi="Arial" w:cs="Arial"/>
          <w:sz w:val="20"/>
          <w:szCs w:val="20"/>
        </w:rPr>
        <w:t>Artikel 11.</w:t>
      </w:r>
      <w:r w:rsidR="001471D1">
        <w:rPr>
          <w:rFonts w:ascii="Arial" w:hAnsi="Arial" w:cs="Arial"/>
          <w:sz w:val="20"/>
          <w:szCs w:val="20"/>
        </w:rPr>
        <w:t>1</w:t>
      </w:r>
      <w:r w:rsidRPr="00BC2E83">
        <w:rPr>
          <w:rFonts w:ascii="Arial" w:hAnsi="Arial" w:cs="Arial"/>
          <w:sz w:val="20"/>
          <w:szCs w:val="20"/>
        </w:rPr>
        <w:t xml:space="preserve"> van het Contract.</w:t>
      </w:r>
    </w:p>
    <w:p w14:paraId="76CBB550" w14:textId="77777777" w:rsidR="00163452" w:rsidRPr="00BC2E83" w:rsidRDefault="00163452" w:rsidP="001E6794">
      <w:pPr>
        <w:jc w:val="both"/>
      </w:pPr>
    </w:p>
    <w:p w14:paraId="7FF7AF6D" w14:textId="377E99B5" w:rsidR="00163452" w:rsidRPr="00BC2E83" w:rsidRDefault="00163452" w:rsidP="001E6794">
      <w:pPr>
        <w:keepNext/>
        <w:keepLines/>
        <w:spacing w:before="40" w:after="0"/>
        <w:jc w:val="both"/>
        <w:outlineLvl w:val="2"/>
        <w:rPr>
          <w:rFonts w:ascii="Arial" w:eastAsiaTheme="majorEastAsia" w:hAnsi="Arial" w:cs="Arial"/>
          <w:b/>
          <w:sz w:val="20"/>
          <w:szCs w:val="20"/>
        </w:rPr>
      </w:pPr>
      <w:r w:rsidRPr="00BC2E83">
        <w:rPr>
          <w:rFonts w:ascii="Arial" w:eastAsiaTheme="majorEastAsia" w:hAnsi="Arial" w:cs="Arial"/>
          <w:color w:val="1F4D78" w:themeColor="accent1" w:themeShade="7F"/>
          <w:sz w:val="20"/>
          <w:szCs w:val="20"/>
        </w:rPr>
        <w:tab/>
      </w:r>
      <w:bookmarkStart w:id="66" w:name="_Toc70436470"/>
      <w:bookmarkStart w:id="67" w:name="_Toc76653877"/>
      <w:r w:rsidR="001436EA" w:rsidRPr="00BC2E83">
        <w:rPr>
          <w:rFonts w:ascii="Arial" w:eastAsiaTheme="majorEastAsia" w:hAnsi="Arial" w:cs="Arial"/>
          <w:b/>
          <w:sz w:val="20"/>
          <w:szCs w:val="20"/>
        </w:rPr>
        <w:t>Art. 11</w:t>
      </w:r>
      <w:r w:rsidRPr="00BC2E83">
        <w:rPr>
          <w:rFonts w:ascii="Arial" w:eastAsiaTheme="majorEastAsia" w:hAnsi="Arial" w:cs="Arial"/>
          <w:b/>
          <w:sz w:val="20"/>
          <w:szCs w:val="20"/>
        </w:rPr>
        <w:t>.3</w:t>
      </w:r>
      <w:r w:rsidRPr="00BC2E83">
        <w:rPr>
          <w:rFonts w:ascii="Arial" w:eastAsiaTheme="majorEastAsia" w:hAnsi="Arial" w:cs="Arial"/>
          <w:sz w:val="20"/>
          <w:szCs w:val="20"/>
        </w:rPr>
        <w:t xml:space="preserve"> </w:t>
      </w:r>
      <w:r w:rsidRPr="00BC2E83">
        <w:rPr>
          <w:rFonts w:ascii="Arial" w:eastAsiaTheme="majorEastAsia" w:hAnsi="Arial" w:cs="Arial"/>
          <w:b/>
          <w:sz w:val="20"/>
          <w:szCs w:val="20"/>
        </w:rPr>
        <w:t>Waarborg onder de vorm van een geldsom</w:t>
      </w:r>
      <w:bookmarkEnd w:id="66"/>
      <w:bookmarkEnd w:id="67"/>
    </w:p>
    <w:p w14:paraId="5C11E20E" w14:textId="77777777" w:rsidR="00163452" w:rsidRPr="00BC2E83" w:rsidRDefault="00163452" w:rsidP="001E6794">
      <w:pPr>
        <w:spacing w:after="0" w:line="240" w:lineRule="auto"/>
        <w:jc w:val="both"/>
      </w:pPr>
    </w:p>
    <w:p w14:paraId="351A1DDC" w14:textId="47AFF14E" w:rsidR="00163452" w:rsidRPr="00BC2E83" w:rsidRDefault="00163452" w:rsidP="001E6794">
      <w:pPr>
        <w:jc w:val="both"/>
        <w:rPr>
          <w:rFonts w:ascii="Arial" w:hAnsi="Arial" w:cs="Arial"/>
          <w:sz w:val="20"/>
          <w:szCs w:val="20"/>
        </w:rPr>
      </w:pPr>
      <w:r w:rsidRPr="00BC2E83">
        <w:rPr>
          <w:rFonts w:ascii="Arial" w:hAnsi="Arial" w:cs="Arial"/>
          <w:sz w:val="20"/>
          <w:szCs w:val="20"/>
        </w:rPr>
        <w:t xml:space="preserve">De Toegangshouder kan de bankgarantie op eerste verzoek vervangen door een betaling aan Elia van een geldsom die wordt berekend in overeenstemming met </w:t>
      </w:r>
      <w:r w:rsidR="00CD3E87" w:rsidRPr="00BC2E83">
        <w:rPr>
          <w:rFonts w:ascii="Arial" w:hAnsi="Arial" w:cs="Arial"/>
          <w:sz w:val="20"/>
          <w:szCs w:val="20"/>
        </w:rPr>
        <w:t xml:space="preserve">Bijlage 4 </w:t>
      </w:r>
      <w:r w:rsidRPr="00BC2E83">
        <w:rPr>
          <w:rFonts w:ascii="Arial" w:hAnsi="Arial" w:cs="Arial"/>
          <w:sz w:val="20"/>
          <w:szCs w:val="20"/>
        </w:rPr>
        <w:t>van het Contract, onder voorbehoud van aanvaarding door Elia van deze waarborg onder de vorm van een geldsom.</w:t>
      </w:r>
    </w:p>
    <w:p w14:paraId="45F8548B" w14:textId="0179BFA2" w:rsidR="00163452" w:rsidRPr="00BC2E83" w:rsidRDefault="00163452" w:rsidP="001E6794">
      <w:pPr>
        <w:jc w:val="both"/>
        <w:rPr>
          <w:rFonts w:ascii="Arial" w:hAnsi="Arial" w:cs="Arial"/>
          <w:sz w:val="20"/>
          <w:szCs w:val="20"/>
        </w:rPr>
      </w:pPr>
      <w:r w:rsidRPr="00BC2E83">
        <w:rPr>
          <w:rFonts w:ascii="Arial" w:hAnsi="Arial" w:cs="Arial"/>
          <w:sz w:val="20"/>
          <w:szCs w:val="20"/>
        </w:rPr>
        <w:t>Dit bedrag dient gestort te worden op een rekening van Elia zoals door Elia meegedeeld aan de Toegangshouder. Bij elke storting op deze rekening zal de vermelding “waarborg” en het “contractnummer</w:t>
      </w:r>
      <w:r w:rsidR="001256A6">
        <w:rPr>
          <w:rFonts w:ascii="Arial" w:hAnsi="Arial" w:cs="Arial"/>
          <w:sz w:val="20"/>
          <w:szCs w:val="20"/>
        </w:rPr>
        <w:t>”</w:t>
      </w:r>
      <w:r w:rsidRPr="00BC2E83">
        <w:rPr>
          <w:rFonts w:ascii="Arial" w:hAnsi="Arial" w:cs="Arial"/>
          <w:sz w:val="20"/>
          <w:szCs w:val="20"/>
        </w:rPr>
        <w:t xml:space="preserve"> in de mededeling vermeld worden. Dit bedrag zal geen interest opleveren ten gunste van de Toegangshouder.</w:t>
      </w:r>
    </w:p>
    <w:p w14:paraId="62D0273E" w14:textId="77777777" w:rsidR="00163452" w:rsidRPr="00BC2E83" w:rsidRDefault="00163452" w:rsidP="001E6794">
      <w:pPr>
        <w:jc w:val="both"/>
        <w:rPr>
          <w:rFonts w:ascii="Arial" w:hAnsi="Arial" w:cs="Arial"/>
          <w:sz w:val="20"/>
          <w:szCs w:val="20"/>
        </w:rPr>
      </w:pPr>
      <w:r w:rsidRPr="00BC2E83">
        <w:rPr>
          <w:rFonts w:ascii="Arial" w:hAnsi="Arial" w:cs="Arial"/>
          <w:sz w:val="20"/>
          <w:szCs w:val="20"/>
        </w:rPr>
        <w:t>Deze storting vormt een aanspraak op de bedragen die de Toegangshouder verschuldigd is aan Elia, en zal minstens gelden als zekerheid en als waarborg van eerste rang ten gunste van Elia, voor de uitvoering van alle verplichtingen die voortvloeien uit het Contract, met inbegrip van, maar niet beperkt tot de betalingen van de Tarieven die gelden voor de Toegangshouder.</w:t>
      </w:r>
    </w:p>
    <w:p w14:paraId="667E720D" w14:textId="4EF89C1D" w:rsidR="00163452" w:rsidRPr="00BC2E83" w:rsidRDefault="00163452" w:rsidP="001E6794">
      <w:pPr>
        <w:jc w:val="both"/>
        <w:rPr>
          <w:rFonts w:ascii="Arial" w:hAnsi="Arial" w:cs="Arial"/>
          <w:sz w:val="20"/>
          <w:szCs w:val="20"/>
        </w:rPr>
      </w:pPr>
      <w:r w:rsidRPr="00BC2E83">
        <w:rPr>
          <w:rFonts w:ascii="Arial" w:hAnsi="Arial" w:cs="Arial"/>
          <w:sz w:val="20"/>
          <w:szCs w:val="20"/>
        </w:rPr>
        <w:t>Er wordt uitdrukkelijk overeengekomen, zonder afbreuk te doen aan wat voorafgaat, dat Elia vrij zal kunnen beschikken over alle bedragen die de Toegangshouder heeft gestor</w:t>
      </w:r>
      <w:r w:rsidR="00FC7B73" w:rsidRPr="00BC2E83">
        <w:rPr>
          <w:rFonts w:ascii="Arial" w:hAnsi="Arial" w:cs="Arial"/>
          <w:sz w:val="20"/>
          <w:szCs w:val="20"/>
        </w:rPr>
        <w:t>t op deze rekening als waarborg</w:t>
      </w:r>
      <w:r w:rsidRPr="00BC2E83">
        <w:rPr>
          <w:rFonts w:ascii="Arial" w:hAnsi="Arial" w:cs="Arial"/>
          <w:sz w:val="20"/>
          <w:szCs w:val="20"/>
        </w:rPr>
        <w:t>, terwijl Elia enkel gehouden is om te zijner tijd een equivalent bedrag terug te betalen.</w:t>
      </w:r>
    </w:p>
    <w:p w14:paraId="1BEA5895" w14:textId="174EE3D3" w:rsidR="00163452" w:rsidRPr="00163452" w:rsidRDefault="00163452" w:rsidP="001E6794">
      <w:pPr>
        <w:jc w:val="both"/>
        <w:rPr>
          <w:rFonts w:ascii="Arial" w:hAnsi="Arial" w:cs="Arial"/>
          <w:color w:val="7030A0"/>
          <w:sz w:val="20"/>
          <w:szCs w:val="20"/>
        </w:rPr>
      </w:pPr>
      <w:r w:rsidRPr="00BC2E83">
        <w:rPr>
          <w:rFonts w:ascii="Arial" w:hAnsi="Arial" w:cs="Arial"/>
          <w:sz w:val="20"/>
          <w:szCs w:val="20"/>
        </w:rPr>
        <w:t xml:space="preserve">De bedragen die aan Elia worden gestort als waarborg onder de vorm van een geldsom, als voorschot, als creditnota of om eender welke andere reden, zullen van rechtswege worden gecompenseerd met de verplichtingen van de Toegangshouder die voortvloeien uit het Contract, in de zin van </w:t>
      </w:r>
      <w:r w:rsidR="00CD3E87" w:rsidRPr="00BC2E83">
        <w:rPr>
          <w:rFonts w:ascii="Arial" w:hAnsi="Arial" w:cs="Arial"/>
          <w:sz w:val="20"/>
          <w:szCs w:val="20"/>
        </w:rPr>
        <w:t>Artikel 12.2</w:t>
      </w:r>
      <w:r w:rsidRPr="00BC2E83">
        <w:rPr>
          <w:rFonts w:ascii="Arial" w:hAnsi="Arial" w:cs="Arial"/>
          <w:sz w:val="20"/>
          <w:szCs w:val="20"/>
        </w:rPr>
        <w:t xml:space="preserve"> van het Contract en die allemaal nauw met elkaar verbonden zijn, in elkaar grijpen of gekoppeld zijn en waarbij</w:t>
      </w:r>
      <w:r w:rsidRPr="00163452">
        <w:rPr>
          <w:rFonts w:ascii="Arial" w:hAnsi="Arial" w:cs="Arial"/>
          <w:sz w:val="20"/>
          <w:szCs w:val="20"/>
        </w:rPr>
        <w:t xml:space="preserve"> overeengekomen is dat deze compensatie wordt geacht plaats te vinden op het moment dat al deze verplichtingen vervuld zijn.</w:t>
      </w:r>
      <w:r w:rsidRPr="00163452">
        <w:rPr>
          <w:rFonts w:ascii="Arial" w:hAnsi="Arial" w:cs="Arial"/>
          <w:color w:val="7030A0"/>
          <w:sz w:val="20"/>
          <w:szCs w:val="20"/>
        </w:rPr>
        <w:t xml:space="preserve"> </w:t>
      </w:r>
    </w:p>
    <w:p w14:paraId="08550946" w14:textId="77777777" w:rsidR="00163452" w:rsidRPr="00163452" w:rsidRDefault="00163452" w:rsidP="001E6794">
      <w:pPr>
        <w:jc w:val="both"/>
        <w:rPr>
          <w:rFonts w:ascii="Arial" w:hAnsi="Arial" w:cs="Arial"/>
          <w:sz w:val="20"/>
          <w:szCs w:val="20"/>
        </w:rPr>
      </w:pPr>
      <w:r w:rsidRPr="00163452">
        <w:rPr>
          <w:rFonts w:ascii="Arial" w:hAnsi="Arial" w:cs="Arial"/>
          <w:sz w:val="20"/>
          <w:szCs w:val="20"/>
        </w:rPr>
        <w:lastRenderedPageBreak/>
        <w:t xml:space="preserve">Elk saldo dat uiteindelijk toekomt aan de Toegangshouder, zal via overschrijving aan de Toegangshouder terugbetaald worden </w:t>
      </w:r>
      <w:r w:rsidRPr="00032BFB">
        <w:rPr>
          <w:rFonts w:ascii="Arial" w:hAnsi="Arial" w:cs="Arial"/>
          <w:sz w:val="20"/>
          <w:szCs w:val="20"/>
        </w:rPr>
        <w:t>op 1 maart van het jaar dat volgt op de afronding van alle financiële verplichtingen die voortvloeien uit het Contract, ongeacht de reden en zonder dat dit interesten oplevert aan de Toegangshouder, en dit alles onverminderd alle rechten en rechtsvorderingen van Elia achteraf.</w:t>
      </w:r>
    </w:p>
    <w:p w14:paraId="41517E4C" w14:textId="0017ECD8" w:rsidR="00163452" w:rsidRDefault="00163452" w:rsidP="001E6794">
      <w:pPr>
        <w:jc w:val="both"/>
        <w:rPr>
          <w:rFonts w:ascii="Arial" w:hAnsi="Arial" w:cs="Arial"/>
          <w:sz w:val="20"/>
          <w:szCs w:val="20"/>
        </w:rPr>
      </w:pPr>
      <w:r w:rsidRPr="00163452">
        <w:rPr>
          <w:rFonts w:ascii="Arial" w:hAnsi="Arial" w:cs="Arial"/>
          <w:sz w:val="20"/>
          <w:szCs w:val="20"/>
        </w:rPr>
        <w:t xml:space="preserve">Wanneer Elia een beroep doet op de waarborg onder de vorm van een geldsom, zal de </w:t>
      </w:r>
      <w:r w:rsidR="00546BA8">
        <w:rPr>
          <w:rFonts w:ascii="Arial" w:hAnsi="Arial" w:cs="Arial"/>
          <w:sz w:val="20"/>
          <w:szCs w:val="20"/>
        </w:rPr>
        <w:t>T</w:t>
      </w:r>
      <w:r w:rsidRPr="00163452">
        <w:rPr>
          <w:rFonts w:ascii="Arial" w:hAnsi="Arial" w:cs="Arial"/>
          <w:sz w:val="20"/>
          <w:szCs w:val="20"/>
        </w:rPr>
        <w:t>oegangshouder binnen een termijn van vijftien (15) Bankwerkdagen</w:t>
      </w:r>
      <w:r w:rsidR="00546BA8">
        <w:rPr>
          <w:rFonts w:ascii="Arial" w:hAnsi="Arial" w:cs="Arial"/>
          <w:sz w:val="20"/>
          <w:szCs w:val="20"/>
        </w:rPr>
        <w:t>,</w:t>
      </w:r>
      <w:r w:rsidRPr="00163452">
        <w:rPr>
          <w:rFonts w:ascii="Arial" w:hAnsi="Arial" w:cs="Arial"/>
          <w:sz w:val="20"/>
          <w:szCs w:val="20"/>
        </w:rPr>
        <w:t xml:space="preserve"> nadat Elia deze waarborg heeft </w:t>
      </w:r>
      <w:r w:rsidR="00D827D3">
        <w:rPr>
          <w:rFonts w:ascii="Arial" w:hAnsi="Arial" w:cs="Arial"/>
          <w:sz w:val="20"/>
          <w:szCs w:val="20"/>
        </w:rPr>
        <w:t>aangesproken</w:t>
      </w:r>
      <w:r w:rsidR="00546BA8">
        <w:rPr>
          <w:rFonts w:ascii="Arial" w:hAnsi="Arial" w:cs="Arial"/>
          <w:sz w:val="20"/>
          <w:szCs w:val="20"/>
        </w:rPr>
        <w:t>,</w:t>
      </w:r>
      <w:r w:rsidRPr="00163452">
        <w:rPr>
          <w:rFonts w:ascii="Arial" w:hAnsi="Arial" w:cs="Arial"/>
          <w:sz w:val="20"/>
          <w:szCs w:val="20"/>
        </w:rPr>
        <w:t xml:space="preserve"> het bedrag van de waarborg onder de vorm van </w:t>
      </w:r>
      <w:r w:rsidR="0052029F">
        <w:rPr>
          <w:rFonts w:ascii="Arial" w:hAnsi="Arial" w:cs="Arial"/>
          <w:sz w:val="20"/>
          <w:szCs w:val="20"/>
        </w:rPr>
        <w:t xml:space="preserve">een </w:t>
      </w:r>
      <w:r w:rsidRPr="00163452">
        <w:rPr>
          <w:rFonts w:ascii="Arial" w:hAnsi="Arial" w:cs="Arial"/>
          <w:sz w:val="20"/>
          <w:szCs w:val="20"/>
        </w:rPr>
        <w:t>geldsom terug bijstellen tot op het vereiste niveau.</w:t>
      </w:r>
    </w:p>
    <w:p w14:paraId="1A7A0E10" w14:textId="77777777" w:rsidR="00032BFB" w:rsidRPr="00163452" w:rsidRDefault="00032BFB" w:rsidP="00EE7DBB">
      <w:pPr>
        <w:pStyle w:val="NoSpacing"/>
      </w:pPr>
    </w:p>
    <w:p w14:paraId="3C92088F" w14:textId="77777777" w:rsidR="00745BFD" w:rsidRPr="001E2927" w:rsidRDefault="00745BFD" w:rsidP="001E6794">
      <w:pPr>
        <w:pStyle w:val="NoSpacing"/>
        <w:jc w:val="both"/>
      </w:pPr>
    </w:p>
    <w:p w14:paraId="594B85DD" w14:textId="0647859E" w:rsidR="00163452" w:rsidRPr="00BC2E83" w:rsidRDefault="001436EA" w:rsidP="001E6794">
      <w:pPr>
        <w:keepNext/>
        <w:keepLines/>
        <w:spacing w:before="40" w:after="0"/>
        <w:jc w:val="both"/>
        <w:outlineLvl w:val="1"/>
        <w:rPr>
          <w:rFonts w:ascii="Arial" w:eastAsiaTheme="majorEastAsia" w:hAnsi="Arial" w:cs="Arial"/>
          <w:b/>
          <w:color w:val="2E74B5" w:themeColor="accent1" w:themeShade="BF"/>
          <w:sz w:val="24"/>
          <w:szCs w:val="26"/>
          <w:u w:val="single"/>
        </w:rPr>
      </w:pPr>
      <w:bookmarkStart w:id="68" w:name="_Toc70436471"/>
      <w:bookmarkStart w:id="69" w:name="_Toc76653878"/>
      <w:r w:rsidRPr="00BC2E83">
        <w:rPr>
          <w:rFonts w:ascii="Arial" w:eastAsiaTheme="majorEastAsia" w:hAnsi="Arial" w:cs="Arial"/>
          <w:b/>
          <w:color w:val="2E74B5" w:themeColor="accent1" w:themeShade="BF"/>
          <w:sz w:val="24"/>
          <w:szCs w:val="26"/>
        </w:rPr>
        <w:t>Art. 12</w:t>
      </w:r>
      <w:r w:rsidR="00163452" w:rsidRPr="00BC2E83">
        <w:rPr>
          <w:rFonts w:ascii="Arial" w:eastAsiaTheme="majorEastAsia" w:hAnsi="Arial" w:cs="Arial"/>
          <w:color w:val="2E74B5" w:themeColor="accent1" w:themeShade="BF"/>
          <w:sz w:val="24"/>
          <w:szCs w:val="26"/>
        </w:rPr>
        <w:t xml:space="preserve"> </w:t>
      </w:r>
      <w:r w:rsidR="00163452" w:rsidRPr="00BC2E83">
        <w:rPr>
          <w:rFonts w:ascii="Arial" w:eastAsiaTheme="majorEastAsia" w:hAnsi="Arial" w:cs="Arial"/>
          <w:b/>
          <w:color w:val="2E74B5" w:themeColor="accent1" w:themeShade="BF"/>
          <w:sz w:val="24"/>
          <w:szCs w:val="26"/>
        </w:rPr>
        <w:t>FACTURATIE- EN BETALINGSMODALITEITEN</w:t>
      </w:r>
      <w:bookmarkEnd w:id="68"/>
      <w:bookmarkEnd w:id="69"/>
      <w:r w:rsidR="00163452" w:rsidRPr="00BC2E83">
        <w:rPr>
          <w:rFonts w:ascii="Arial" w:eastAsiaTheme="majorEastAsia" w:hAnsi="Arial" w:cs="Arial"/>
          <w:b/>
          <w:color w:val="2E74B5" w:themeColor="accent1" w:themeShade="BF"/>
          <w:sz w:val="24"/>
          <w:szCs w:val="26"/>
          <w:u w:val="single"/>
        </w:rPr>
        <w:t xml:space="preserve"> </w:t>
      </w:r>
    </w:p>
    <w:p w14:paraId="415B5E8E" w14:textId="77777777" w:rsidR="00163452" w:rsidRPr="00BC2E83" w:rsidRDefault="00163452" w:rsidP="001E6794">
      <w:pPr>
        <w:spacing w:after="0" w:line="240" w:lineRule="auto"/>
        <w:jc w:val="both"/>
      </w:pPr>
    </w:p>
    <w:p w14:paraId="69473D4F" w14:textId="1B1513B9" w:rsidR="00163452" w:rsidRPr="00BC2E83" w:rsidRDefault="001436EA" w:rsidP="001E6794">
      <w:pPr>
        <w:keepNext/>
        <w:keepLines/>
        <w:spacing w:before="40" w:after="0"/>
        <w:ind w:left="708"/>
        <w:jc w:val="both"/>
        <w:outlineLvl w:val="2"/>
        <w:rPr>
          <w:rFonts w:ascii="Arial" w:eastAsiaTheme="majorEastAsia" w:hAnsi="Arial" w:cs="Arial"/>
          <w:b/>
          <w:sz w:val="20"/>
          <w:szCs w:val="20"/>
        </w:rPr>
      </w:pPr>
      <w:bookmarkStart w:id="70" w:name="_Toc70436472"/>
      <w:bookmarkStart w:id="71" w:name="_Toc76653879"/>
      <w:r w:rsidRPr="00BC2E83">
        <w:rPr>
          <w:rFonts w:ascii="Arial" w:eastAsiaTheme="majorEastAsia" w:hAnsi="Arial" w:cs="Arial"/>
          <w:b/>
          <w:sz w:val="20"/>
          <w:szCs w:val="20"/>
        </w:rPr>
        <w:t>Art. 12</w:t>
      </w:r>
      <w:r w:rsidR="00163452" w:rsidRPr="00BC2E83">
        <w:rPr>
          <w:rFonts w:ascii="Arial" w:eastAsiaTheme="majorEastAsia" w:hAnsi="Arial" w:cs="Arial"/>
          <w:b/>
          <w:sz w:val="20"/>
          <w:szCs w:val="20"/>
        </w:rPr>
        <w:t>.1 Facturen/creditnota’s</w:t>
      </w:r>
      <w:bookmarkEnd w:id="70"/>
      <w:bookmarkEnd w:id="71"/>
    </w:p>
    <w:p w14:paraId="6D07E3BA" w14:textId="77777777" w:rsidR="00163452" w:rsidRPr="00BC2E83" w:rsidRDefault="00163452" w:rsidP="001E6794">
      <w:pPr>
        <w:spacing w:after="0" w:line="240" w:lineRule="auto"/>
        <w:jc w:val="both"/>
      </w:pPr>
    </w:p>
    <w:p w14:paraId="62B84337" w14:textId="20FA955D" w:rsidR="00163452" w:rsidRPr="00BC2E83" w:rsidRDefault="00163452" w:rsidP="001E6794">
      <w:pPr>
        <w:jc w:val="both"/>
        <w:rPr>
          <w:rFonts w:ascii="Arial" w:hAnsi="Arial" w:cs="Arial"/>
          <w:sz w:val="20"/>
          <w:szCs w:val="20"/>
        </w:rPr>
      </w:pPr>
      <w:r w:rsidRPr="00BC2E83">
        <w:rPr>
          <w:rFonts w:ascii="Arial" w:hAnsi="Arial" w:cs="Arial"/>
          <w:sz w:val="20"/>
          <w:szCs w:val="20"/>
        </w:rPr>
        <w:t>Facturen of creditnota’s worden opgesteld op grond van de technische modaliteiten en de periodiciteit bepaald in Ar</w:t>
      </w:r>
      <w:r w:rsidR="00BC2E83" w:rsidRPr="00BC2E83">
        <w:rPr>
          <w:rFonts w:ascii="Arial" w:hAnsi="Arial" w:cs="Arial"/>
          <w:sz w:val="20"/>
          <w:szCs w:val="20"/>
        </w:rPr>
        <w:t xml:space="preserve">tikel 12.2 </w:t>
      </w:r>
      <w:r w:rsidRPr="00BC2E83">
        <w:rPr>
          <w:rFonts w:ascii="Arial" w:hAnsi="Arial" w:cs="Arial"/>
          <w:sz w:val="20"/>
          <w:szCs w:val="20"/>
        </w:rPr>
        <w:t xml:space="preserve">en in </w:t>
      </w:r>
      <w:r w:rsidR="00B01580">
        <w:rPr>
          <w:rFonts w:ascii="Arial" w:hAnsi="Arial" w:cs="Arial"/>
          <w:sz w:val="20"/>
          <w:szCs w:val="20"/>
        </w:rPr>
        <w:t>Bijlage 7</w:t>
      </w:r>
      <w:r w:rsidRPr="00BC2E83">
        <w:rPr>
          <w:rFonts w:ascii="Arial" w:hAnsi="Arial" w:cs="Arial"/>
          <w:sz w:val="20"/>
          <w:szCs w:val="20"/>
        </w:rPr>
        <w:t xml:space="preserve"> van het Contract.  </w:t>
      </w:r>
    </w:p>
    <w:p w14:paraId="51F77D81" w14:textId="1540E58D" w:rsidR="00163452" w:rsidRPr="00BC2E83" w:rsidRDefault="00163452" w:rsidP="001E6794">
      <w:pPr>
        <w:jc w:val="both"/>
        <w:rPr>
          <w:rFonts w:ascii="Arial" w:hAnsi="Arial" w:cs="Arial"/>
          <w:sz w:val="20"/>
          <w:szCs w:val="20"/>
        </w:rPr>
      </w:pPr>
      <w:r w:rsidRPr="00BC2E83">
        <w:rPr>
          <w:rFonts w:ascii="Arial" w:hAnsi="Arial" w:cs="Arial"/>
          <w:sz w:val="20"/>
          <w:szCs w:val="20"/>
        </w:rPr>
        <w:t>Facturen of, afhankelijk van het geval, creditnota’s worden verzonden naar het facturatieadres van de Toegangshouder, zoals dit gepreciseerd is in Bijlage 1</w:t>
      </w:r>
      <w:r w:rsidR="00BC2E83" w:rsidRPr="00BC2E83">
        <w:rPr>
          <w:rFonts w:ascii="Arial" w:hAnsi="Arial" w:cs="Arial"/>
          <w:sz w:val="20"/>
          <w:szCs w:val="20"/>
        </w:rPr>
        <w:t xml:space="preserve"> </w:t>
      </w:r>
      <w:r w:rsidRPr="00BC2E83">
        <w:rPr>
          <w:rFonts w:ascii="Arial" w:hAnsi="Arial" w:cs="Arial"/>
          <w:sz w:val="20"/>
          <w:szCs w:val="20"/>
        </w:rPr>
        <w:t xml:space="preserve">van dit Contract. </w:t>
      </w:r>
    </w:p>
    <w:p w14:paraId="1E96A69E" w14:textId="5221EF6F" w:rsidR="00163452" w:rsidRPr="00BC2E83" w:rsidRDefault="00163452" w:rsidP="001E6794">
      <w:pPr>
        <w:jc w:val="both"/>
        <w:rPr>
          <w:rFonts w:ascii="Arial" w:hAnsi="Arial" w:cs="Arial"/>
          <w:sz w:val="20"/>
          <w:szCs w:val="20"/>
        </w:rPr>
      </w:pPr>
      <w:r w:rsidRPr="00BC2E83">
        <w:rPr>
          <w:rFonts w:ascii="Arial" w:hAnsi="Arial" w:cs="Arial"/>
          <w:sz w:val="20"/>
          <w:szCs w:val="20"/>
        </w:rPr>
        <w:t xml:space="preserve">Vanaf het ogenblik dat de Toegangshouder expliciet zijn goedkeuring heeft gegeven, zal de facturatie plaatsvinden via elektronische weg gericht aan </w:t>
      </w:r>
      <w:r w:rsidR="00452D48">
        <w:rPr>
          <w:rFonts w:ascii="Arial" w:hAnsi="Arial" w:cs="Arial"/>
          <w:sz w:val="20"/>
          <w:szCs w:val="20"/>
        </w:rPr>
        <w:t>het</w:t>
      </w:r>
      <w:r w:rsidRPr="00BC2E83">
        <w:rPr>
          <w:rFonts w:ascii="Arial" w:hAnsi="Arial" w:cs="Arial"/>
          <w:sz w:val="20"/>
          <w:szCs w:val="20"/>
        </w:rPr>
        <w:t xml:space="preserve"> e-mailadres voor facturatie opgegeven in Bijlage 1.</w:t>
      </w:r>
    </w:p>
    <w:p w14:paraId="1482AC54" w14:textId="77777777" w:rsidR="00163452" w:rsidRPr="00163452" w:rsidRDefault="00163452" w:rsidP="001E6794">
      <w:pPr>
        <w:jc w:val="both"/>
        <w:rPr>
          <w:rFonts w:ascii="Arial" w:hAnsi="Arial" w:cs="Arial"/>
          <w:sz w:val="20"/>
          <w:szCs w:val="20"/>
        </w:rPr>
      </w:pPr>
      <w:r w:rsidRPr="00BC2E83">
        <w:rPr>
          <w:rFonts w:ascii="Arial" w:hAnsi="Arial" w:cs="Arial"/>
          <w:sz w:val="20"/>
          <w:szCs w:val="20"/>
        </w:rPr>
        <w:t>Elke creditnota die Elia naar de Toegangshouder stuurt, vormt een provisionele betaling, onder voorbehoud van een afrekening.</w:t>
      </w:r>
      <w:r w:rsidRPr="00163452">
        <w:rPr>
          <w:rFonts w:ascii="Arial" w:hAnsi="Arial" w:cs="Arial"/>
          <w:sz w:val="20"/>
          <w:szCs w:val="20"/>
        </w:rPr>
        <w:t xml:space="preserve"> </w:t>
      </w:r>
    </w:p>
    <w:p w14:paraId="7419DD71" w14:textId="77777777" w:rsidR="00163452" w:rsidRPr="00163452" w:rsidRDefault="00163452" w:rsidP="001E6794">
      <w:pPr>
        <w:jc w:val="both"/>
        <w:rPr>
          <w:rFonts w:ascii="Arial" w:hAnsi="Arial" w:cs="Arial"/>
          <w:strike/>
          <w:sz w:val="20"/>
          <w:szCs w:val="20"/>
        </w:rPr>
      </w:pPr>
    </w:p>
    <w:p w14:paraId="1F512A78" w14:textId="29362461" w:rsidR="00163452" w:rsidRPr="00BC2E83" w:rsidRDefault="001436EA" w:rsidP="001E6794">
      <w:pPr>
        <w:keepNext/>
        <w:keepLines/>
        <w:spacing w:before="40" w:after="0"/>
        <w:ind w:left="708"/>
        <w:jc w:val="both"/>
        <w:outlineLvl w:val="2"/>
        <w:rPr>
          <w:rFonts w:ascii="Arial" w:eastAsiaTheme="majorEastAsia" w:hAnsi="Arial" w:cs="Arial"/>
          <w:sz w:val="20"/>
          <w:szCs w:val="20"/>
        </w:rPr>
      </w:pPr>
      <w:bookmarkStart w:id="72" w:name="_Toc70436473"/>
      <w:bookmarkStart w:id="73" w:name="_Toc76653880"/>
      <w:r w:rsidRPr="00BC2E83">
        <w:rPr>
          <w:rFonts w:ascii="Arial" w:eastAsiaTheme="majorEastAsia" w:hAnsi="Arial" w:cs="Arial"/>
          <w:b/>
          <w:sz w:val="20"/>
          <w:szCs w:val="20"/>
        </w:rPr>
        <w:t>Art. 12</w:t>
      </w:r>
      <w:r w:rsidR="00163452" w:rsidRPr="00BC2E83">
        <w:rPr>
          <w:rFonts w:ascii="Arial" w:eastAsiaTheme="majorEastAsia" w:hAnsi="Arial" w:cs="Arial"/>
          <w:b/>
          <w:sz w:val="20"/>
          <w:szCs w:val="20"/>
        </w:rPr>
        <w:t>.2 Betalingsmodaliteiten en -termijnen</w:t>
      </w:r>
      <w:bookmarkEnd w:id="72"/>
      <w:bookmarkEnd w:id="73"/>
    </w:p>
    <w:p w14:paraId="07D6FF29" w14:textId="77777777" w:rsidR="00163452" w:rsidRPr="00BC2E83" w:rsidRDefault="00163452" w:rsidP="001E6794">
      <w:pPr>
        <w:spacing w:after="0" w:line="240" w:lineRule="auto"/>
        <w:jc w:val="both"/>
      </w:pPr>
    </w:p>
    <w:p w14:paraId="5E0778E5" w14:textId="26B81C17" w:rsidR="00163452" w:rsidRPr="00BC2E83" w:rsidRDefault="00163452" w:rsidP="001E6794">
      <w:pPr>
        <w:jc w:val="both"/>
        <w:rPr>
          <w:rFonts w:ascii="Arial" w:hAnsi="Arial" w:cs="Arial"/>
          <w:sz w:val="20"/>
          <w:szCs w:val="20"/>
        </w:rPr>
      </w:pPr>
      <w:r w:rsidRPr="00BC2E83">
        <w:rPr>
          <w:rFonts w:ascii="Arial" w:hAnsi="Arial" w:cs="Arial"/>
          <w:sz w:val="20"/>
          <w:szCs w:val="20"/>
        </w:rPr>
        <w:t>Facturen moeten door de Toegangshouder aan Elia betaald worden binnen de dertig (30) dagen volgend op de ontvangst, die geacht wordt plaats te vinden drie (3) dagen na de verzendingsdatum. De postdatum geldt als bewijs voor een met de post verzonden factuur op papier</w:t>
      </w:r>
      <w:r w:rsidR="00452D48">
        <w:rPr>
          <w:rFonts w:ascii="Arial" w:hAnsi="Arial" w:cs="Arial"/>
          <w:sz w:val="20"/>
          <w:szCs w:val="20"/>
        </w:rPr>
        <w:t>.</w:t>
      </w:r>
      <w:r w:rsidRPr="00BC2E83">
        <w:rPr>
          <w:rFonts w:ascii="Arial" w:hAnsi="Arial" w:cs="Arial"/>
          <w:sz w:val="20"/>
          <w:szCs w:val="20"/>
        </w:rPr>
        <w:t xml:space="preserve"> </w:t>
      </w:r>
      <w:r w:rsidR="00452D48">
        <w:rPr>
          <w:rFonts w:ascii="Arial" w:hAnsi="Arial" w:cs="Arial"/>
          <w:sz w:val="20"/>
          <w:szCs w:val="20"/>
        </w:rPr>
        <w:t>V</w:t>
      </w:r>
      <w:r w:rsidRPr="00BC2E83">
        <w:rPr>
          <w:rFonts w:ascii="Arial" w:hAnsi="Arial" w:cs="Arial"/>
          <w:sz w:val="20"/>
          <w:szCs w:val="20"/>
        </w:rPr>
        <w:t>oor een elektronische factuur is de datum van de invoer van de factuur in het elektronische systeem of van de verzending van e-mail van toepassing.</w:t>
      </w:r>
    </w:p>
    <w:p w14:paraId="5FB5E173" w14:textId="551520D0" w:rsidR="00163452" w:rsidRPr="00BC2E83" w:rsidRDefault="00163452" w:rsidP="001E6794">
      <w:pPr>
        <w:jc w:val="both"/>
        <w:rPr>
          <w:rFonts w:ascii="Arial" w:hAnsi="Arial" w:cs="Arial"/>
          <w:sz w:val="20"/>
          <w:szCs w:val="20"/>
        </w:rPr>
      </w:pPr>
      <w:r w:rsidRPr="00BC2E83">
        <w:rPr>
          <w:rFonts w:ascii="Arial" w:hAnsi="Arial" w:cs="Arial"/>
          <w:sz w:val="20"/>
          <w:szCs w:val="20"/>
        </w:rPr>
        <w:t>De gefactureerde Partij zal de facture</w:t>
      </w:r>
      <w:r w:rsidR="0052029F">
        <w:rPr>
          <w:rFonts w:ascii="Arial" w:hAnsi="Arial" w:cs="Arial"/>
          <w:sz w:val="20"/>
          <w:szCs w:val="20"/>
        </w:rPr>
        <w:t>ren</w:t>
      </w:r>
      <w:r w:rsidRPr="00BC2E83">
        <w:rPr>
          <w:rFonts w:ascii="Arial" w:hAnsi="Arial" w:cs="Arial"/>
          <w:sz w:val="20"/>
          <w:szCs w:val="20"/>
        </w:rPr>
        <w:t>de Partij betalen met een rechtstreekse overschrijving en de te betalen som dient effectief binnen de hiervoor bepaald</w:t>
      </w:r>
      <w:r w:rsidR="0052029F">
        <w:rPr>
          <w:rFonts w:ascii="Arial" w:hAnsi="Arial" w:cs="Arial"/>
          <w:sz w:val="20"/>
          <w:szCs w:val="20"/>
        </w:rPr>
        <w:t>e</w:t>
      </w:r>
      <w:r w:rsidRPr="00BC2E83">
        <w:rPr>
          <w:rFonts w:ascii="Arial" w:hAnsi="Arial" w:cs="Arial"/>
          <w:sz w:val="20"/>
          <w:szCs w:val="20"/>
        </w:rPr>
        <w:t xml:space="preserve"> termijn op de rekening van Elia te staan.</w:t>
      </w:r>
    </w:p>
    <w:p w14:paraId="5F96E712" w14:textId="77777777" w:rsidR="00163452" w:rsidRPr="00BC2E83" w:rsidRDefault="00163452" w:rsidP="001E6794">
      <w:pPr>
        <w:jc w:val="both"/>
        <w:rPr>
          <w:rFonts w:ascii="Arial" w:hAnsi="Arial" w:cs="Arial"/>
          <w:sz w:val="20"/>
          <w:szCs w:val="20"/>
        </w:rPr>
      </w:pPr>
      <w:r w:rsidRPr="00BC2E83">
        <w:rPr>
          <w:rFonts w:ascii="Arial" w:hAnsi="Arial" w:cs="Arial"/>
          <w:sz w:val="20"/>
          <w:szCs w:val="20"/>
        </w:rPr>
        <w:t xml:space="preserve">Bij gebreke van betaling van de volledige of gedeeltelijke factuurbedragen, binnen de gestelde termijn van drieëndertig (33) dagen na de verzendingsdatum heeft Elia, van rechtswege en zonder ingebrekestelling, recht op de verwijlinteresten op het gefactureerde bedrag waarvan het percentage wordt vastgesteld overeenkomstig de Wet van 2 augustus 2002 betreffende de bestrijding van de betalingsachterstand bij handelstransacties. De interest zal verschuldigd zijn vanaf de vervaldatum tot op de dag van de algehele betaling van het openstaand factuurbedrag. </w:t>
      </w:r>
    </w:p>
    <w:p w14:paraId="3B2B85C4" w14:textId="77777777" w:rsidR="00163452" w:rsidRPr="00163452" w:rsidRDefault="00163452" w:rsidP="001E6794">
      <w:pPr>
        <w:jc w:val="both"/>
        <w:rPr>
          <w:rFonts w:ascii="Arial" w:hAnsi="Arial" w:cs="Arial"/>
          <w:sz w:val="20"/>
          <w:szCs w:val="20"/>
        </w:rPr>
      </w:pPr>
      <w:r w:rsidRPr="00BC2E83">
        <w:rPr>
          <w:rFonts w:ascii="Arial" w:hAnsi="Arial" w:cs="Arial"/>
          <w:sz w:val="20"/>
          <w:szCs w:val="20"/>
        </w:rPr>
        <w:t>Bovendien heeft Elia dan, onverminderd haar recht op vergoeding</w:t>
      </w:r>
      <w:r w:rsidRPr="00163452">
        <w:rPr>
          <w:rFonts w:ascii="Arial" w:hAnsi="Arial" w:cs="Arial"/>
          <w:sz w:val="20"/>
          <w:szCs w:val="20"/>
        </w:rPr>
        <w:t xml:space="preserve"> van de gerechtskosten overeenkomstig het Gerechtelijk Wetboek, recht op schadeloosstelling voorzien in de Wet van 2 augustus 2002. </w:t>
      </w:r>
    </w:p>
    <w:p w14:paraId="0FB77D15" w14:textId="7002300A" w:rsidR="00163452" w:rsidRPr="00163452" w:rsidRDefault="00163452" w:rsidP="001E6794">
      <w:pPr>
        <w:jc w:val="both"/>
        <w:rPr>
          <w:rFonts w:ascii="Arial" w:hAnsi="Arial" w:cs="Arial"/>
          <w:sz w:val="20"/>
          <w:szCs w:val="20"/>
        </w:rPr>
      </w:pPr>
      <w:r w:rsidRPr="00163452">
        <w:rPr>
          <w:rFonts w:ascii="Arial" w:hAnsi="Arial" w:cs="Arial"/>
          <w:sz w:val="20"/>
          <w:szCs w:val="20"/>
        </w:rPr>
        <w:t xml:space="preserve">De hierboven opgenomen bepalingen doen geen afbreuk aan de overige rechten van Elia overeenkomstig toepasselijke wetten en reglementen en de </w:t>
      </w:r>
      <w:r w:rsidRPr="00D138CA">
        <w:rPr>
          <w:rFonts w:ascii="Arial" w:hAnsi="Arial" w:cs="Arial"/>
          <w:sz w:val="20"/>
          <w:szCs w:val="20"/>
        </w:rPr>
        <w:t xml:space="preserve">bepalingen van dit Contract zoals het recht om beroep te doen op de financiële waarborg zoals bepaald in </w:t>
      </w:r>
      <w:r w:rsidR="00D138CA" w:rsidRPr="00D138CA">
        <w:rPr>
          <w:rFonts w:ascii="Arial" w:hAnsi="Arial" w:cs="Arial"/>
          <w:sz w:val="20"/>
          <w:szCs w:val="20"/>
        </w:rPr>
        <w:t>Artikel 11</w:t>
      </w:r>
      <w:r w:rsidRPr="00D138CA">
        <w:rPr>
          <w:rFonts w:ascii="Arial" w:hAnsi="Arial" w:cs="Arial"/>
          <w:sz w:val="20"/>
          <w:szCs w:val="20"/>
        </w:rPr>
        <w:t>.</w:t>
      </w:r>
    </w:p>
    <w:p w14:paraId="0D46500B" w14:textId="77777777" w:rsidR="00163452" w:rsidRPr="00163452" w:rsidRDefault="00163452" w:rsidP="001E6794">
      <w:pPr>
        <w:jc w:val="both"/>
        <w:rPr>
          <w:rFonts w:ascii="Arial" w:hAnsi="Arial" w:cs="Arial"/>
          <w:sz w:val="20"/>
          <w:szCs w:val="20"/>
        </w:rPr>
      </w:pPr>
    </w:p>
    <w:p w14:paraId="5D797F6D" w14:textId="4E378ED0" w:rsidR="00163452" w:rsidRPr="00D138CA" w:rsidRDefault="001436EA" w:rsidP="001E6794">
      <w:pPr>
        <w:keepNext/>
        <w:keepLines/>
        <w:spacing w:before="40" w:after="0"/>
        <w:ind w:left="708"/>
        <w:jc w:val="both"/>
        <w:outlineLvl w:val="2"/>
        <w:rPr>
          <w:rFonts w:ascii="Arial" w:eastAsiaTheme="majorEastAsia" w:hAnsi="Arial" w:cs="Arial"/>
          <w:b/>
          <w:sz w:val="20"/>
          <w:szCs w:val="20"/>
        </w:rPr>
      </w:pPr>
      <w:bookmarkStart w:id="74" w:name="_Toc70436474"/>
      <w:bookmarkStart w:id="75" w:name="_Toc76653881"/>
      <w:r w:rsidRPr="00D138CA">
        <w:rPr>
          <w:rFonts w:ascii="Arial" w:eastAsiaTheme="majorEastAsia" w:hAnsi="Arial" w:cs="Arial"/>
          <w:b/>
          <w:sz w:val="20"/>
          <w:szCs w:val="20"/>
        </w:rPr>
        <w:lastRenderedPageBreak/>
        <w:t>Art. 12</w:t>
      </w:r>
      <w:r w:rsidR="00163452" w:rsidRPr="00D138CA">
        <w:rPr>
          <w:rFonts w:ascii="Arial" w:eastAsiaTheme="majorEastAsia" w:hAnsi="Arial" w:cs="Arial"/>
          <w:b/>
          <w:sz w:val="20"/>
          <w:szCs w:val="20"/>
        </w:rPr>
        <w:t>.3</w:t>
      </w:r>
      <w:r w:rsidR="00163452" w:rsidRPr="00D138CA">
        <w:rPr>
          <w:rFonts w:ascii="Arial" w:eastAsiaTheme="majorEastAsia" w:hAnsi="Arial" w:cs="Arial"/>
          <w:sz w:val="20"/>
          <w:szCs w:val="20"/>
        </w:rPr>
        <w:t xml:space="preserve"> </w:t>
      </w:r>
      <w:r w:rsidR="00163452" w:rsidRPr="00D138CA">
        <w:rPr>
          <w:rFonts w:ascii="Arial" w:eastAsiaTheme="majorEastAsia" w:hAnsi="Arial" w:cs="Arial"/>
          <w:b/>
          <w:sz w:val="20"/>
          <w:szCs w:val="20"/>
        </w:rPr>
        <w:t>Bezwaar</w:t>
      </w:r>
      <w:bookmarkEnd w:id="74"/>
      <w:bookmarkEnd w:id="75"/>
    </w:p>
    <w:p w14:paraId="191A52BD" w14:textId="77777777" w:rsidR="00163452" w:rsidRPr="00D138CA" w:rsidRDefault="00163452" w:rsidP="001E6794">
      <w:pPr>
        <w:spacing w:after="0" w:line="240" w:lineRule="auto"/>
        <w:jc w:val="both"/>
      </w:pPr>
    </w:p>
    <w:p w14:paraId="21E4E3D8" w14:textId="77777777" w:rsidR="00163452" w:rsidRPr="00D138CA" w:rsidRDefault="00163452" w:rsidP="001E6794">
      <w:pPr>
        <w:jc w:val="both"/>
        <w:rPr>
          <w:rFonts w:ascii="Arial" w:hAnsi="Arial" w:cs="Arial"/>
          <w:sz w:val="20"/>
          <w:szCs w:val="20"/>
        </w:rPr>
      </w:pPr>
      <w:r w:rsidRPr="00D138CA">
        <w:rPr>
          <w:rFonts w:ascii="Arial" w:hAnsi="Arial" w:cs="Arial"/>
          <w:sz w:val="20"/>
          <w:szCs w:val="20"/>
        </w:rPr>
        <w:t>Elk bezwaar betreffende een factuur moet, om ontvankelijk te zijn, door de Toegangshouder vóór de vervaldatum van de betwiste factuur worden geformuleerd per aangetekend schrijven gericht aan Elia, met omstandige en gedetailleerde vermelding van de redenen van het bezwaar.</w:t>
      </w:r>
    </w:p>
    <w:p w14:paraId="65059E5F" w14:textId="3AADCCF0" w:rsidR="00163452" w:rsidRPr="00163452" w:rsidRDefault="00163452" w:rsidP="001E6794">
      <w:pPr>
        <w:jc w:val="both"/>
        <w:rPr>
          <w:rFonts w:ascii="Arial" w:hAnsi="Arial" w:cs="Arial"/>
          <w:sz w:val="18"/>
          <w:szCs w:val="20"/>
        </w:rPr>
      </w:pPr>
      <w:r w:rsidRPr="00D138CA">
        <w:rPr>
          <w:rFonts w:ascii="Arial" w:hAnsi="Arial" w:cs="Arial"/>
          <w:sz w:val="20"/>
          <w:szCs w:val="20"/>
        </w:rPr>
        <w:t xml:space="preserve">Een bezwaar heft geenszins de verplichting op om de factuur te betalen volgens de bepalingen van </w:t>
      </w:r>
      <w:r w:rsidR="00D138CA" w:rsidRPr="00D138CA">
        <w:rPr>
          <w:rFonts w:ascii="Arial" w:hAnsi="Arial" w:cs="Arial"/>
          <w:sz w:val="20"/>
          <w:szCs w:val="20"/>
        </w:rPr>
        <w:t xml:space="preserve">Artikel 12.2 </w:t>
      </w:r>
      <w:r w:rsidRPr="00D138CA">
        <w:rPr>
          <w:rFonts w:ascii="Arial" w:hAnsi="Arial" w:cs="Arial"/>
          <w:sz w:val="20"/>
          <w:szCs w:val="20"/>
        </w:rPr>
        <w:t xml:space="preserve">van het Contract, behoudens in geval het bezwaar van de Toegangshouder manifest gegrond is. </w:t>
      </w:r>
      <w:r w:rsidRPr="00D138CA">
        <w:rPr>
          <w:rFonts w:ascii="Arial" w:hAnsi="Arial" w:cs="Arial"/>
          <w:sz w:val="20"/>
          <w:lang w:bidi="nl-BE"/>
        </w:rPr>
        <w:t xml:space="preserve">Een bezwaar wordt beschouwd als manifest gegrond wanneer beide </w:t>
      </w:r>
      <w:r w:rsidR="00452D48">
        <w:rPr>
          <w:rFonts w:ascii="Arial" w:hAnsi="Arial" w:cs="Arial"/>
          <w:sz w:val="20"/>
          <w:lang w:bidi="nl-BE"/>
        </w:rPr>
        <w:t>P</w:t>
      </w:r>
      <w:r w:rsidRPr="00D138CA">
        <w:rPr>
          <w:rFonts w:ascii="Arial" w:hAnsi="Arial" w:cs="Arial"/>
          <w:sz w:val="20"/>
          <w:lang w:bidi="nl-BE"/>
        </w:rPr>
        <w:t xml:space="preserve">artijen het bestaan van een berekeningsfout, een meetfout of een andere flagrante fout in de factuur erkennen. In geval beide Partijen hierover geen overeenstemming bereiken, kan de meest gerede Partij beroep doen op Artikel </w:t>
      </w:r>
      <w:r w:rsidR="00D138CA" w:rsidRPr="00D138CA">
        <w:rPr>
          <w:rFonts w:ascii="Arial" w:hAnsi="Arial" w:cs="Arial"/>
          <w:sz w:val="20"/>
          <w:lang w:bidi="nl-BE"/>
        </w:rPr>
        <w:t xml:space="preserve">15 </w:t>
      </w:r>
      <w:r w:rsidRPr="00D138CA">
        <w:rPr>
          <w:rFonts w:ascii="Arial" w:hAnsi="Arial" w:cs="Arial"/>
          <w:sz w:val="20"/>
          <w:lang w:bidi="nl-BE"/>
        </w:rPr>
        <w:t>van dit Contract.</w:t>
      </w:r>
    </w:p>
    <w:p w14:paraId="2399989A" w14:textId="77777777" w:rsidR="00163452" w:rsidRPr="00163452" w:rsidRDefault="00163452" w:rsidP="001E6794">
      <w:pPr>
        <w:jc w:val="both"/>
        <w:rPr>
          <w:rFonts w:ascii="Arial" w:hAnsi="Arial" w:cs="Arial"/>
          <w:sz w:val="20"/>
          <w:szCs w:val="20"/>
        </w:rPr>
      </w:pPr>
      <w:r w:rsidRPr="00163452">
        <w:rPr>
          <w:rFonts w:ascii="Arial" w:hAnsi="Arial" w:cs="Arial"/>
          <w:sz w:val="20"/>
          <w:szCs w:val="20"/>
        </w:rPr>
        <w:t xml:space="preserve">Indien de waarde van de factuur wordt betwist, zal het niet-betwiste deel van de factuur hoe dan ook worden betaald. </w:t>
      </w:r>
    </w:p>
    <w:p w14:paraId="5680099C" w14:textId="000617C1" w:rsidR="00163452" w:rsidRPr="00743CB7" w:rsidRDefault="00163452" w:rsidP="001E6794">
      <w:pPr>
        <w:jc w:val="both"/>
        <w:rPr>
          <w:rFonts w:ascii="Arial" w:hAnsi="Arial" w:cs="Arial"/>
          <w:sz w:val="20"/>
          <w:szCs w:val="20"/>
        </w:rPr>
      </w:pPr>
      <w:r w:rsidRPr="00163452">
        <w:rPr>
          <w:rFonts w:ascii="Arial" w:hAnsi="Arial" w:cs="Arial"/>
          <w:sz w:val="20"/>
          <w:szCs w:val="20"/>
        </w:rPr>
        <w:t xml:space="preserve">Indien de Toegangshouder overeenkomstig deze bepaling een betwiste factuur volledig heeft betaald en achteraf blijkt dat het overeenkomstig deze bepaling geformuleerde bezwaar gegrond is, heeft de </w:t>
      </w:r>
      <w:r w:rsidRPr="00743CB7">
        <w:rPr>
          <w:rFonts w:ascii="Arial" w:hAnsi="Arial" w:cs="Arial"/>
          <w:sz w:val="20"/>
          <w:szCs w:val="20"/>
        </w:rPr>
        <w:t xml:space="preserve">Toegangshouder het recht de in voorkomend geval onverschuldigde betaalde bedragen terug te vorderen overeenkomstig de toepassing mutatis mutandis van </w:t>
      </w:r>
      <w:r w:rsidR="00D138CA" w:rsidRPr="00743CB7">
        <w:rPr>
          <w:rFonts w:ascii="Arial" w:hAnsi="Arial" w:cs="Arial"/>
          <w:sz w:val="20"/>
          <w:szCs w:val="20"/>
        </w:rPr>
        <w:t xml:space="preserve">Artikel 12.2 </w:t>
      </w:r>
      <w:r w:rsidRPr="00743CB7">
        <w:rPr>
          <w:rFonts w:ascii="Arial" w:hAnsi="Arial" w:cs="Arial"/>
          <w:sz w:val="20"/>
          <w:szCs w:val="20"/>
        </w:rPr>
        <w:t>van het Contract.</w:t>
      </w:r>
    </w:p>
    <w:p w14:paraId="08FD9252" w14:textId="77777777" w:rsidR="00163452" w:rsidRPr="00743CB7" w:rsidRDefault="00163452" w:rsidP="001E6794">
      <w:pPr>
        <w:jc w:val="both"/>
        <w:rPr>
          <w:rFonts w:ascii="Arial" w:hAnsi="Arial" w:cs="Arial"/>
          <w:sz w:val="20"/>
          <w:szCs w:val="20"/>
        </w:rPr>
      </w:pPr>
    </w:p>
    <w:p w14:paraId="02E315CE" w14:textId="196DCE6A" w:rsidR="00163452" w:rsidRPr="00743CB7" w:rsidRDefault="001436EA" w:rsidP="001E6794">
      <w:pPr>
        <w:keepNext/>
        <w:keepLines/>
        <w:spacing w:before="40" w:after="0"/>
        <w:ind w:left="708"/>
        <w:jc w:val="both"/>
        <w:outlineLvl w:val="2"/>
        <w:rPr>
          <w:rFonts w:ascii="Arial" w:eastAsiaTheme="majorEastAsia" w:hAnsi="Arial" w:cs="Arial"/>
          <w:i/>
          <w:sz w:val="20"/>
          <w:szCs w:val="20"/>
          <w:u w:val="single"/>
        </w:rPr>
      </w:pPr>
      <w:bookmarkStart w:id="76" w:name="_Toc70436475"/>
      <w:bookmarkStart w:id="77" w:name="_Toc76653882"/>
      <w:r w:rsidRPr="00743CB7">
        <w:rPr>
          <w:rFonts w:ascii="Arial" w:eastAsiaTheme="majorEastAsia" w:hAnsi="Arial" w:cs="Arial"/>
          <w:b/>
          <w:sz w:val="20"/>
          <w:szCs w:val="20"/>
        </w:rPr>
        <w:t>Art. 12</w:t>
      </w:r>
      <w:r w:rsidR="00163452" w:rsidRPr="00743CB7">
        <w:rPr>
          <w:rFonts w:ascii="Arial" w:eastAsiaTheme="majorEastAsia" w:hAnsi="Arial" w:cs="Arial"/>
          <w:b/>
          <w:sz w:val="20"/>
          <w:szCs w:val="20"/>
        </w:rPr>
        <w:t>.4</w:t>
      </w:r>
      <w:r w:rsidR="00163452" w:rsidRPr="00743CB7">
        <w:rPr>
          <w:rFonts w:ascii="Arial" w:eastAsiaTheme="majorEastAsia" w:hAnsi="Arial" w:cs="Arial"/>
          <w:sz w:val="20"/>
          <w:szCs w:val="20"/>
        </w:rPr>
        <w:t xml:space="preserve"> </w:t>
      </w:r>
      <w:r w:rsidR="00163452" w:rsidRPr="00743CB7">
        <w:rPr>
          <w:rFonts w:ascii="Arial" w:eastAsiaTheme="majorEastAsia" w:hAnsi="Arial" w:cs="Arial"/>
          <w:b/>
          <w:sz w:val="20"/>
          <w:szCs w:val="20"/>
        </w:rPr>
        <w:t>Modaliteiten voor het invorderen van eventueel onbetaalde sommen</w:t>
      </w:r>
      <w:bookmarkEnd w:id="76"/>
      <w:bookmarkEnd w:id="77"/>
      <w:r w:rsidR="00163452" w:rsidRPr="00743CB7" w:rsidDel="00BD0994">
        <w:rPr>
          <w:rFonts w:ascii="Arial" w:eastAsiaTheme="majorEastAsia" w:hAnsi="Arial" w:cs="Arial"/>
          <w:i/>
          <w:sz w:val="20"/>
          <w:szCs w:val="20"/>
          <w:u w:val="single"/>
        </w:rPr>
        <w:t xml:space="preserve"> </w:t>
      </w:r>
    </w:p>
    <w:p w14:paraId="5CC83449" w14:textId="77777777" w:rsidR="00163452" w:rsidRPr="00743CB7" w:rsidRDefault="00163452" w:rsidP="001E6794">
      <w:pPr>
        <w:spacing w:after="0" w:line="240" w:lineRule="auto"/>
        <w:jc w:val="both"/>
      </w:pPr>
    </w:p>
    <w:p w14:paraId="6F813810" w14:textId="7B511E9C" w:rsidR="001E2927" w:rsidRPr="001436EA" w:rsidRDefault="00163452" w:rsidP="001E6794">
      <w:pPr>
        <w:jc w:val="both"/>
        <w:rPr>
          <w:rFonts w:ascii="Arial" w:hAnsi="Arial" w:cs="Arial"/>
          <w:sz w:val="20"/>
          <w:szCs w:val="20"/>
        </w:rPr>
      </w:pPr>
      <w:r w:rsidRPr="00743CB7">
        <w:rPr>
          <w:rFonts w:ascii="Arial" w:hAnsi="Arial" w:cs="Arial"/>
          <w:sz w:val="20"/>
          <w:szCs w:val="20"/>
        </w:rPr>
        <w:t xml:space="preserve">Bij niet-betaling van de factuur binnen de zeven (7) dagen na de ontvangst door de Toegangshouder van een ingebrekestelling per aangetekend schrijven vanwege Elia, die geacht wordt plaats te vinden binnen de drie (3) dagen na de verzending ervan, zal Elia, onverminderd de toepassing van de voorgaande bepalingen, het recht hebben om beroep te doen op de financiële waarborg zoals gepreciseerd in </w:t>
      </w:r>
      <w:r w:rsidR="00743CB7" w:rsidRPr="00743CB7">
        <w:rPr>
          <w:rFonts w:ascii="Arial" w:hAnsi="Arial" w:cs="Arial"/>
          <w:sz w:val="20"/>
          <w:szCs w:val="20"/>
        </w:rPr>
        <w:t>Artikel 11</w:t>
      </w:r>
      <w:r w:rsidRPr="00743CB7">
        <w:rPr>
          <w:rFonts w:ascii="Arial" w:hAnsi="Arial" w:cs="Arial"/>
          <w:sz w:val="20"/>
          <w:szCs w:val="20"/>
        </w:rPr>
        <w:t xml:space="preserve"> van het</w:t>
      </w:r>
      <w:r w:rsidRPr="00163452">
        <w:rPr>
          <w:rFonts w:ascii="Arial" w:hAnsi="Arial" w:cs="Arial"/>
          <w:sz w:val="20"/>
          <w:szCs w:val="20"/>
        </w:rPr>
        <w:t xml:space="preserve"> Contract. </w:t>
      </w:r>
    </w:p>
    <w:p w14:paraId="08ED78C0" w14:textId="77777777" w:rsidR="001B792E" w:rsidRPr="00BD6605" w:rsidRDefault="001B792E" w:rsidP="001E6794">
      <w:pPr>
        <w:jc w:val="both"/>
      </w:pPr>
    </w:p>
    <w:p w14:paraId="1FB92DDC" w14:textId="78576AD8" w:rsidR="001E2927" w:rsidRPr="006320D1" w:rsidRDefault="00F02513" w:rsidP="001E6794">
      <w:pPr>
        <w:pStyle w:val="Heading2"/>
        <w:jc w:val="both"/>
        <w:rPr>
          <w:rFonts w:ascii="Arial" w:hAnsi="Arial" w:cs="Arial"/>
          <w:b/>
          <w:sz w:val="24"/>
          <w:szCs w:val="20"/>
        </w:rPr>
      </w:pPr>
      <w:bookmarkStart w:id="78" w:name="_Toc70436476"/>
      <w:bookmarkStart w:id="79" w:name="_Toc76653883"/>
      <w:r w:rsidRPr="006320D1">
        <w:rPr>
          <w:rFonts w:ascii="Arial" w:hAnsi="Arial" w:cs="Arial"/>
          <w:b/>
          <w:sz w:val="24"/>
          <w:szCs w:val="20"/>
        </w:rPr>
        <w:t>Art. 13</w:t>
      </w:r>
      <w:r w:rsidR="001E2927" w:rsidRPr="006320D1">
        <w:rPr>
          <w:rFonts w:ascii="Arial" w:hAnsi="Arial" w:cs="Arial"/>
          <w:b/>
          <w:sz w:val="24"/>
          <w:szCs w:val="20"/>
        </w:rPr>
        <w:t xml:space="preserve"> SCHORSING EN/OF BEËINDIGING</w:t>
      </w:r>
      <w:bookmarkEnd w:id="78"/>
      <w:bookmarkEnd w:id="79"/>
      <w:r w:rsidR="001E2927" w:rsidRPr="006320D1">
        <w:rPr>
          <w:rFonts w:ascii="Arial" w:hAnsi="Arial" w:cs="Arial"/>
          <w:b/>
          <w:sz w:val="24"/>
          <w:szCs w:val="20"/>
        </w:rPr>
        <w:t xml:space="preserve"> </w:t>
      </w:r>
    </w:p>
    <w:p w14:paraId="7E9E63EB" w14:textId="77777777" w:rsidR="00DF443F" w:rsidRPr="006320D1" w:rsidRDefault="00DF443F" w:rsidP="001E6794">
      <w:pPr>
        <w:jc w:val="both"/>
        <w:rPr>
          <w:rFonts w:ascii="Arial" w:hAnsi="Arial" w:cs="Arial"/>
          <w:sz w:val="20"/>
          <w:szCs w:val="20"/>
        </w:rPr>
      </w:pPr>
    </w:p>
    <w:p w14:paraId="1E211DCD" w14:textId="2DCAE55C" w:rsidR="001E2927" w:rsidRPr="006320D1" w:rsidRDefault="001E2927" w:rsidP="001E6794">
      <w:pPr>
        <w:pStyle w:val="Heading3"/>
        <w:ind w:left="709" w:hanging="567"/>
        <w:jc w:val="both"/>
        <w:rPr>
          <w:rFonts w:ascii="Arial" w:hAnsi="Arial" w:cs="Arial"/>
          <w:b/>
          <w:color w:val="auto"/>
          <w:sz w:val="20"/>
          <w:szCs w:val="20"/>
        </w:rPr>
      </w:pPr>
      <w:r w:rsidRPr="006320D1">
        <w:rPr>
          <w:rFonts w:ascii="Arial" w:hAnsi="Arial" w:cs="Arial"/>
          <w:sz w:val="20"/>
          <w:szCs w:val="20"/>
        </w:rPr>
        <w:tab/>
      </w:r>
      <w:bookmarkStart w:id="80" w:name="_Toc70436477"/>
      <w:bookmarkStart w:id="81" w:name="_Toc76653884"/>
      <w:r w:rsidR="00F02513" w:rsidRPr="006320D1">
        <w:rPr>
          <w:rFonts w:ascii="Arial" w:hAnsi="Arial" w:cs="Arial"/>
          <w:b/>
          <w:color w:val="auto"/>
          <w:sz w:val="20"/>
          <w:szCs w:val="20"/>
        </w:rPr>
        <w:t>Art. 13</w:t>
      </w:r>
      <w:r w:rsidRPr="006320D1">
        <w:rPr>
          <w:rFonts w:ascii="Arial" w:hAnsi="Arial" w:cs="Arial"/>
          <w:b/>
          <w:color w:val="auto"/>
          <w:sz w:val="20"/>
          <w:szCs w:val="20"/>
        </w:rPr>
        <w:t xml:space="preserve">.1 </w:t>
      </w:r>
      <w:r w:rsidR="00C700A1" w:rsidRPr="006320D1">
        <w:rPr>
          <w:rFonts w:ascii="Arial" w:hAnsi="Arial" w:cs="Arial"/>
          <w:b/>
          <w:color w:val="auto"/>
          <w:sz w:val="20"/>
          <w:szCs w:val="20"/>
        </w:rPr>
        <w:t xml:space="preserve">Schorsing, beëindiging </w:t>
      </w:r>
      <w:r w:rsidR="00DB55BB" w:rsidRPr="006320D1">
        <w:rPr>
          <w:rFonts w:ascii="Arial" w:hAnsi="Arial" w:cs="Arial"/>
          <w:b/>
          <w:color w:val="auto"/>
          <w:sz w:val="20"/>
          <w:szCs w:val="20"/>
        </w:rPr>
        <w:t>of</w:t>
      </w:r>
      <w:r w:rsidR="00C700A1" w:rsidRPr="006320D1">
        <w:rPr>
          <w:rFonts w:ascii="Arial" w:hAnsi="Arial" w:cs="Arial"/>
          <w:b/>
          <w:color w:val="auto"/>
          <w:sz w:val="20"/>
          <w:szCs w:val="20"/>
        </w:rPr>
        <w:t xml:space="preserve"> onderbreking van de Toegang </w:t>
      </w:r>
      <w:r w:rsidR="00670A00" w:rsidRPr="006320D1">
        <w:rPr>
          <w:rFonts w:ascii="Arial" w:hAnsi="Arial" w:cs="Arial"/>
          <w:b/>
          <w:color w:val="auto"/>
          <w:sz w:val="20"/>
          <w:szCs w:val="20"/>
        </w:rPr>
        <w:t xml:space="preserve">voor één of meerdere Toegangspunten </w:t>
      </w:r>
      <w:r w:rsidR="00C700A1" w:rsidRPr="006320D1">
        <w:rPr>
          <w:rFonts w:ascii="Arial" w:hAnsi="Arial" w:cs="Arial"/>
          <w:b/>
          <w:color w:val="auto"/>
          <w:sz w:val="20"/>
          <w:szCs w:val="20"/>
        </w:rPr>
        <w:t>door Elia</w:t>
      </w:r>
      <w:bookmarkEnd w:id="80"/>
      <w:bookmarkEnd w:id="81"/>
    </w:p>
    <w:p w14:paraId="0B06DCA9" w14:textId="77777777" w:rsidR="00DF443F" w:rsidRPr="006320D1" w:rsidRDefault="00DF443F" w:rsidP="001E6794">
      <w:pPr>
        <w:pStyle w:val="NoSpacing"/>
        <w:jc w:val="both"/>
        <w:rPr>
          <w:rFonts w:ascii="Arial" w:hAnsi="Arial" w:cs="Arial"/>
          <w:sz w:val="20"/>
          <w:szCs w:val="20"/>
        </w:rPr>
      </w:pPr>
    </w:p>
    <w:p w14:paraId="778102E2" w14:textId="08DAB0AE" w:rsidR="001E2927" w:rsidRPr="001E2927" w:rsidRDefault="00D5159F" w:rsidP="001E6794">
      <w:pPr>
        <w:ind w:left="708"/>
        <w:jc w:val="both"/>
        <w:rPr>
          <w:rFonts w:ascii="Arial" w:hAnsi="Arial" w:cs="Arial"/>
          <w:i/>
          <w:sz w:val="20"/>
          <w:szCs w:val="20"/>
        </w:rPr>
      </w:pPr>
      <w:r w:rsidRPr="006320D1">
        <w:rPr>
          <w:rFonts w:ascii="Arial" w:hAnsi="Arial" w:cs="Arial"/>
          <w:i/>
          <w:iCs/>
          <w:sz w:val="20"/>
          <w:szCs w:val="20"/>
        </w:rPr>
        <w:t>Art. 13</w:t>
      </w:r>
      <w:r w:rsidR="001E2927" w:rsidRPr="006320D1">
        <w:rPr>
          <w:rFonts w:ascii="Arial" w:hAnsi="Arial" w:cs="Arial"/>
          <w:i/>
          <w:iCs/>
          <w:sz w:val="20"/>
          <w:szCs w:val="20"/>
        </w:rPr>
        <w:t>.1.1 Schorsing en/of beëindiging van de Toegang tot het Elia-</w:t>
      </w:r>
      <w:r w:rsidR="005F14E3">
        <w:rPr>
          <w:rFonts w:ascii="Arial" w:hAnsi="Arial" w:cs="Arial"/>
          <w:i/>
          <w:iCs/>
          <w:sz w:val="20"/>
          <w:szCs w:val="20"/>
        </w:rPr>
        <w:t>n</w:t>
      </w:r>
      <w:r w:rsidR="001E2927" w:rsidRPr="006320D1">
        <w:rPr>
          <w:rFonts w:ascii="Arial" w:hAnsi="Arial" w:cs="Arial"/>
          <w:i/>
          <w:iCs/>
          <w:sz w:val="20"/>
          <w:szCs w:val="20"/>
        </w:rPr>
        <w:t>et of van het Contract door Elia</w:t>
      </w:r>
      <w:r w:rsidR="001E2927" w:rsidRPr="00DB55BB">
        <w:rPr>
          <w:rFonts w:ascii="Arial" w:hAnsi="Arial" w:cs="Arial"/>
          <w:i/>
          <w:iCs/>
          <w:sz w:val="20"/>
          <w:szCs w:val="20"/>
        </w:rPr>
        <w:t xml:space="preserve"> wegens onvoldoende capaciteit en/of niet voldoen aan </w:t>
      </w:r>
      <w:r w:rsidR="002937E9">
        <w:rPr>
          <w:rFonts w:ascii="Arial" w:hAnsi="Arial" w:cs="Arial"/>
          <w:i/>
          <w:iCs/>
          <w:sz w:val="20"/>
          <w:szCs w:val="20"/>
        </w:rPr>
        <w:t>(</w:t>
      </w:r>
      <w:r w:rsidR="001E2927" w:rsidRPr="00DB55BB">
        <w:rPr>
          <w:rFonts w:ascii="Arial" w:hAnsi="Arial" w:cs="Arial"/>
          <w:i/>
          <w:iCs/>
          <w:sz w:val="20"/>
          <w:szCs w:val="20"/>
        </w:rPr>
        <w:t>technische</w:t>
      </w:r>
      <w:r w:rsidR="002937E9">
        <w:rPr>
          <w:rFonts w:ascii="Arial" w:hAnsi="Arial" w:cs="Arial"/>
          <w:i/>
          <w:iCs/>
          <w:sz w:val="20"/>
          <w:szCs w:val="20"/>
        </w:rPr>
        <w:t>)</w:t>
      </w:r>
      <w:r w:rsidR="001E2927" w:rsidRPr="00DB55BB">
        <w:rPr>
          <w:rFonts w:ascii="Arial" w:hAnsi="Arial" w:cs="Arial"/>
          <w:i/>
          <w:iCs/>
          <w:sz w:val="20"/>
          <w:szCs w:val="20"/>
        </w:rPr>
        <w:t xml:space="preserve"> voorschriften</w:t>
      </w:r>
    </w:p>
    <w:p w14:paraId="7E623654" w14:textId="3224B38C" w:rsidR="001E2927" w:rsidRPr="006320D1" w:rsidRDefault="001E2927" w:rsidP="001E6794">
      <w:pPr>
        <w:jc w:val="both"/>
        <w:rPr>
          <w:rFonts w:ascii="Arial" w:hAnsi="Arial" w:cs="Arial"/>
          <w:sz w:val="20"/>
          <w:szCs w:val="20"/>
        </w:rPr>
      </w:pPr>
      <w:r w:rsidRPr="001E2927">
        <w:rPr>
          <w:rFonts w:ascii="Arial" w:hAnsi="Arial" w:cs="Arial"/>
          <w:sz w:val="20"/>
          <w:szCs w:val="20"/>
        </w:rPr>
        <w:t>Onverminderd de overige gevallen van schorsing en/of beëindiging overeenkomstig de toepasselijke wetten en reglementen en/of het Contract, kan Elia de Toegang tot het Elia-</w:t>
      </w:r>
      <w:r w:rsidR="005F14E3">
        <w:rPr>
          <w:rFonts w:ascii="Arial" w:hAnsi="Arial" w:cs="Arial"/>
          <w:sz w:val="20"/>
          <w:szCs w:val="20"/>
        </w:rPr>
        <w:t>n</w:t>
      </w:r>
      <w:r w:rsidRPr="001E2927">
        <w:rPr>
          <w:rFonts w:ascii="Arial" w:hAnsi="Arial" w:cs="Arial"/>
          <w:sz w:val="20"/>
          <w:szCs w:val="20"/>
        </w:rPr>
        <w:t>et voor één of meerdere Toe</w:t>
      </w:r>
      <w:r w:rsidR="00452D48">
        <w:rPr>
          <w:rFonts w:ascii="Arial" w:hAnsi="Arial" w:cs="Arial"/>
          <w:sz w:val="20"/>
          <w:szCs w:val="20"/>
        </w:rPr>
        <w:t>gang</w:t>
      </w:r>
      <w:r w:rsidRPr="001E2927">
        <w:rPr>
          <w:rFonts w:ascii="Arial" w:hAnsi="Arial" w:cs="Arial"/>
          <w:sz w:val="20"/>
          <w:szCs w:val="20"/>
        </w:rPr>
        <w:t>spunten, zonder dat een voorafgaande rechterlijke machtiging vereist is, ten laste van de Toegangshouder schorsen door het louter versturen van een gemotiveerd aangetekend schrijven</w:t>
      </w:r>
      <w:r w:rsidR="005E0735">
        <w:rPr>
          <w:rFonts w:ascii="Arial" w:hAnsi="Arial" w:cs="Arial"/>
          <w:sz w:val="20"/>
          <w:szCs w:val="20"/>
        </w:rPr>
        <w:t xml:space="preserve"> gericht </w:t>
      </w:r>
      <w:r w:rsidR="005E0735" w:rsidRPr="006320D1">
        <w:rPr>
          <w:rFonts w:ascii="Arial" w:hAnsi="Arial" w:cs="Arial"/>
          <w:sz w:val="20"/>
          <w:szCs w:val="20"/>
        </w:rPr>
        <w:t>aan de Toegangshouder:</w:t>
      </w:r>
    </w:p>
    <w:p w14:paraId="18CB2210" w14:textId="6C4EA44B" w:rsidR="001E2927" w:rsidRPr="006320D1" w:rsidRDefault="001E2927" w:rsidP="004E5961">
      <w:pPr>
        <w:numPr>
          <w:ilvl w:val="0"/>
          <w:numId w:val="10"/>
        </w:numPr>
        <w:contextualSpacing/>
        <w:jc w:val="both"/>
        <w:rPr>
          <w:rFonts w:ascii="Arial" w:hAnsi="Arial" w:cs="Arial"/>
          <w:sz w:val="20"/>
          <w:szCs w:val="20"/>
        </w:rPr>
      </w:pPr>
      <w:r w:rsidRPr="006320D1">
        <w:rPr>
          <w:rFonts w:ascii="Arial" w:hAnsi="Arial" w:cs="Arial"/>
          <w:sz w:val="20"/>
          <w:szCs w:val="20"/>
        </w:rPr>
        <w:t xml:space="preserve">Indien, voor het desbetreffende Toegangspunt, de Netgebruiker of in voorkomend geval de Beheerder van het Gesloten Distributienet of de Evenwichtsverantwoordelijke niet of niet meer voldoet aan de voorschriften zoals vermeld in de Technische Reglementen, en zoals onder meer bedoeld in </w:t>
      </w:r>
      <w:r w:rsidR="006320D1" w:rsidRPr="006320D1">
        <w:rPr>
          <w:rFonts w:ascii="Arial" w:hAnsi="Arial" w:cs="Arial"/>
          <w:sz w:val="20"/>
          <w:szCs w:val="20"/>
        </w:rPr>
        <w:t>Artikel 4</w:t>
      </w:r>
      <w:r w:rsidRPr="006320D1">
        <w:rPr>
          <w:rFonts w:ascii="Arial" w:hAnsi="Arial" w:cs="Arial"/>
          <w:sz w:val="20"/>
          <w:szCs w:val="20"/>
        </w:rPr>
        <w:t xml:space="preserve"> van </w:t>
      </w:r>
      <w:r w:rsidR="00DF4EE7" w:rsidRPr="006320D1">
        <w:rPr>
          <w:rFonts w:ascii="Arial" w:hAnsi="Arial" w:cs="Arial"/>
          <w:sz w:val="20"/>
          <w:szCs w:val="20"/>
        </w:rPr>
        <w:t>dit</w:t>
      </w:r>
      <w:r w:rsidRPr="006320D1">
        <w:rPr>
          <w:rFonts w:ascii="Arial" w:hAnsi="Arial" w:cs="Arial"/>
          <w:sz w:val="20"/>
          <w:szCs w:val="20"/>
        </w:rPr>
        <w:t xml:space="preserve"> Contract of in het </w:t>
      </w:r>
      <w:r w:rsidR="00F250D8">
        <w:rPr>
          <w:rFonts w:ascii="Arial" w:hAnsi="Arial" w:cs="Arial"/>
          <w:sz w:val="20"/>
          <w:szCs w:val="20"/>
        </w:rPr>
        <w:t>a</w:t>
      </w:r>
      <w:r w:rsidRPr="006320D1">
        <w:rPr>
          <w:rFonts w:ascii="Arial" w:hAnsi="Arial" w:cs="Arial"/>
          <w:sz w:val="20"/>
          <w:szCs w:val="20"/>
        </w:rPr>
        <w:t>ansluitingscontract</w:t>
      </w:r>
      <w:r w:rsidR="00DF4EE7" w:rsidRPr="006320D1">
        <w:rPr>
          <w:rFonts w:ascii="Arial" w:hAnsi="Arial" w:cs="Arial"/>
          <w:sz w:val="20"/>
          <w:szCs w:val="20"/>
        </w:rPr>
        <w:t xml:space="preserve"> van de desbetreffende Netgebruiker</w:t>
      </w:r>
      <w:r w:rsidRPr="006320D1">
        <w:rPr>
          <w:rFonts w:ascii="Arial" w:hAnsi="Arial" w:cs="Arial"/>
          <w:sz w:val="20"/>
          <w:szCs w:val="20"/>
        </w:rPr>
        <w:t>, daarbij de veiligheid, betrouwbaarheid of efficiëntie van het Elia-</w:t>
      </w:r>
      <w:r w:rsidR="005F14E3">
        <w:rPr>
          <w:rFonts w:ascii="Arial" w:hAnsi="Arial" w:cs="Arial"/>
          <w:sz w:val="20"/>
          <w:szCs w:val="20"/>
        </w:rPr>
        <w:t>n</w:t>
      </w:r>
      <w:r w:rsidRPr="006320D1">
        <w:rPr>
          <w:rFonts w:ascii="Arial" w:hAnsi="Arial" w:cs="Arial"/>
          <w:sz w:val="20"/>
          <w:szCs w:val="20"/>
        </w:rPr>
        <w:t>et in gevaar brengt en niet na ingebrekestelling door Elia binnen de aangegeven redelijke termijn hieraan verhelpt;</w:t>
      </w:r>
    </w:p>
    <w:p w14:paraId="43E688DE" w14:textId="6B7C0946" w:rsidR="001E2927" w:rsidRPr="006320D1" w:rsidRDefault="001E2927" w:rsidP="004E5961">
      <w:pPr>
        <w:numPr>
          <w:ilvl w:val="0"/>
          <w:numId w:val="10"/>
        </w:numPr>
        <w:contextualSpacing/>
        <w:jc w:val="both"/>
        <w:rPr>
          <w:rFonts w:ascii="Arial" w:hAnsi="Arial" w:cs="Arial"/>
          <w:sz w:val="20"/>
          <w:szCs w:val="20"/>
        </w:rPr>
      </w:pPr>
      <w:r w:rsidRPr="006320D1">
        <w:rPr>
          <w:rFonts w:ascii="Arial" w:hAnsi="Arial" w:cs="Arial"/>
          <w:sz w:val="20"/>
          <w:szCs w:val="20"/>
        </w:rPr>
        <w:t xml:space="preserve">Conform </w:t>
      </w:r>
      <w:r w:rsidR="001476C8">
        <w:rPr>
          <w:rFonts w:ascii="Arial" w:hAnsi="Arial" w:cs="Arial"/>
          <w:sz w:val="20"/>
          <w:szCs w:val="20"/>
        </w:rPr>
        <w:t>Artikel 24</w:t>
      </w:r>
      <w:r w:rsidRPr="006320D1">
        <w:rPr>
          <w:rFonts w:ascii="Arial" w:hAnsi="Arial" w:cs="Arial"/>
          <w:sz w:val="20"/>
          <w:szCs w:val="20"/>
        </w:rPr>
        <w:t xml:space="preserve"> van dit Contract, indien Elia een overschrij</w:t>
      </w:r>
      <w:r w:rsidR="00B81DA0" w:rsidRPr="006320D1">
        <w:rPr>
          <w:rFonts w:ascii="Arial" w:hAnsi="Arial" w:cs="Arial"/>
          <w:sz w:val="20"/>
          <w:szCs w:val="20"/>
        </w:rPr>
        <w:t>d</w:t>
      </w:r>
      <w:r w:rsidRPr="006320D1">
        <w:rPr>
          <w:rFonts w:ascii="Arial" w:hAnsi="Arial" w:cs="Arial"/>
          <w:sz w:val="20"/>
          <w:szCs w:val="20"/>
        </w:rPr>
        <w:t>ing van het Ter Beschikking Gesteld Vermogen vaststelt dat een risico inhoudt voor de betrokken elektrische installaties of een risico voor de veiligheid, betrouwbaarheid of efficiëntie van het Elia-</w:t>
      </w:r>
      <w:r w:rsidR="005F14E3">
        <w:rPr>
          <w:rFonts w:ascii="Arial" w:hAnsi="Arial" w:cs="Arial"/>
          <w:sz w:val="20"/>
          <w:szCs w:val="20"/>
        </w:rPr>
        <w:t>n</w:t>
      </w:r>
      <w:r w:rsidRPr="006320D1">
        <w:rPr>
          <w:rFonts w:ascii="Arial" w:hAnsi="Arial" w:cs="Arial"/>
          <w:sz w:val="20"/>
          <w:szCs w:val="20"/>
        </w:rPr>
        <w:t xml:space="preserve">et. </w:t>
      </w:r>
    </w:p>
    <w:p w14:paraId="59297AED" w14:textId="77777777" w:rsidR="00776BC7" w:rsidRPr="006320D1" w:rsidRDefault="00776BC7" w:rsidP="001E6794">
      <w:pPr>
        <w:ind w:left="720"/>
        <w:contextualSpacing/>
        <w:jc w:val="both"/>
        <w:rPr>
          <w:rFonts w:ascii="Arial" w:hAnsi="Arial" w:cs="Arial"/>
          <w:sz w:val="20"/>
          <w:szCs w:val="20"/>
        </w:rPr>
      </w:pPr>
    </w:p>
    <w:p w14:paraId="7E1D8A4E" w14:textId="09E98AC9" w:rsidR="001E2927" w:rsidRPr="006320D1" w:rsidRDefault="001E2927" w:rsidP="001E6794">
      <w:pPr>
        <w:jc w:val="both"/>
        <w:rPr>
          <w:rFonts w:ascii="Arial" w:hAnsi="Arial" w:cs="Arial"/>
          <w:sz w:val="20"/>
          <w:szCs w:val="20"/>
        </w:rPr>
      </w:pPr>
      <w:r w:rsidRPr="006320D1">
        <w:rPr>
          <w:rFonts w:ascii="Arial" w:hAnsi="Arial" w:cs="Arial"/>
          <w:sz w:val="20"/>
          <w:szCs w:val="20"/>
        </w:rPr>
        <w:t>De schorsing van de Toegang tot het Elia-</w:t>
      </w:r>
      <w:r w:rsidR="005F14E3">
        <w:rPr>
          <w:rFonts w:ascii="Arial" w:hAnsi="Arial" w:cs="Arial"/>
          <w:sz w:val="20"/>
          <w:szCs w:val="20"/>
        </w:rPr>
        <w:t>n</w:t>
      </w:r>
      <w:r w:rsidRPr="006320D1">
        <w:rPr>
          <w:rFonts w:ascii="Arial" w:hAnsi="Arial" w:cs="Arial"/>
          <w:sz w:val="20"/>
          <w:szCs w:val="20"/>
        </w:rPr>
        <w:t>et v</w:t>
      </w:r>
      <w:r w:rsidR="00DF4EE7" w:rsidRPr="006320D1">
        <w:rPr>
          <w:rFonts w:ascii="Arial" w:hAnsi="Arial" w:cs="Arial"/>
          <w:sz w:val="20"/>
          <w:szCs w:val="20"/>
        </w:rPr>
        <w:t>an</w:t>
      </w:r>
      <w:r w:rsidRPr="006320D1">
        <w:rPr>
          <w:rFonts w:ascii="Arial" w:hAnsi="Arial" w:cs="Arial"/>
          <w:sz w:val="20"/>
          <w:szCs w:val="20"/>
        </w:rPr>
        <w:t xml:space="preserve"> al</w:t>
      </w:r>
      <w:r w:rsidR="001A39E8">
        <w:rPr>
          <w:rFonts w:ascii="Arial" w:hAnsi="Arial" w:cs="Arial"/>
          <w:sz w:val="20"/>
          <w:szCs w:val="20"/>
        </w:rPr>
        <w:t>l</w:t>
      </w:r>
      <w:r w:rsidRPr="006320D1">
        <w:rPr>
          <w:rFonts w:ascii="Arial" w:hAnsi="Arial" w:cs="Arial"/>
          <w:sz w:val="20"/>
          <w:szCs w:val="20"/>
        </w:rPr>
        <w:t>e Toegan</w:t>
      </w:r>
      <w:r w:rsidR="00D65891" w:rsidRPr="006320D1">
        <w:rPr>
          <w:rFonts w:ascii="Arial" w:hAnsi="Arial" w:cs="Arial"/>
          <w:sz w:val="20"/>
          <w:szCs w:val="20"/>
        </w:rPr>
        <w:t>gspunten die onder het Contract vallen,</w:t>
      </w:r>
      <w:r w:rsidRPr="006320D1">
        <w:rPr>
          <w:rFonts w:ascii="Arial" w:hAnsi="Arial" w:cs="Arial"/>
          <w:sz w:val="20"/>
          <w:szCs w:val="20"/>
        </w:rPr>
        <w:t xml:space="preserve"> heeft de schorsing van het gehele Contract tot gevolg.</w:t>
      </w:r>
    </w:p>
    <w:p w14:paraId="67978684" w14:textId="510B65E5" w:rsidR="001E2927" w:rsidRDefault="001E2927" w:rsidP="001E6794">
      <w:pPr>
        <w:jc w:val="both"/>
        <w:rPr>
          <w:rFonts w:ascii="Arial" w:hAnsi="Arial" w:cs="Arial"/>
          <w:sz w:val="20"/>
          <w:szCs w:val="20"/>
        </w:rPr>
      </w:pPr>
      <w:r w:rsidRPr="006320D1">
        <w:rPr>
          <w:rFonts w:ascii="Arial" w:hAnsi="Arial" w:cs="Arial"/>
          <w:sz w:val="20"/>
          <w:szCs w:val="20"/>
        </w:rPr>
        <w:t>Indien de situatie die aanleiding heeft gegeven tot de schorsing van de Toegang tot het Elia-</w:t>
      </w:r>
      <w:r w:rsidR="005F14E3">
        <w:rPr>
          <w:rFonts w:ascii="Arial" w:hAnsi="Arial" w:cs="Arial"/>
          <w:sz w:val="20"/>
          <w:szCs w:val="20"/>
        </w:rPr>
        <w:t>n</w:t>
      </w:r>
      <w:r w:rsidRPr="006320D1">
        <w:rPr>
          <w:rFonts w:ascii="Arial" w:hAnsi="Arial" w:cs="Arial"/>
          <w:sz w:val="20"/>
          <w:szCs w:val="20"/>
        </w:rPr>
        <w:t>et voor één of meerdere Toegangspunten overeenkomstig deze bepaling niet is verholpen binnen een termijn van dertig (30) dagen vanaf de ontvangst van het aangetekend schrijven waarbij de schorsing is ter kennis gebracht aan de Toegangshouder, kan Elia het Contract automatisch, zonder dat een voorafgaandelijke rechterlijke machtiging vereist is vervroegd beëindigen door het louter versturen van een gemotiveerd aangetekend schrijven gericht aan de Toegangshouder. De ontvangst van voormeld aangetekend schrijven wordt geacht plaats te vinden drie (3)</w:t>
      </w:r>
      <w:r w:rsidR="006F23CA" w:rsidRPr="006320D1">
        <w:rPr>
          <w:rFonts w:ascii="Arial" w:hAnsi="Arial" w:cs="Arial"/>
          <w:sz w:val="20"/>
          <w:szCs w:val="20"/>
        </w:rPr>
        <w:t xml:space="preserve"> </w:t>
      </w:r>
      <w:r w:rsidR="00DF443F" w:rsidRPr="006320D1">
        <w:rPr>
          <w:rFonts w:ascii="Arial" w:hAnsi="Arial" w:cs="Arial"/>
          <w:sz w:val="20"/>
          <w:szCs w:val="20"/>
        </w:rPr>
        <w:t>dagen</w:t>
      </w:r>
      <w:r w:rsidR="00DF443F">
        <w:rPr>
          <w:rFonts w:ascii="Arial" w:hAnsi="Arial" w:cs="Arial"/>
          <w:sz w:val="20"/>
          <w:szCs w:val="20"/>
        </w:rPr>
        <w:t xml:space="preserve"> na de verzendingsdatum.</w:t>
      </w:r>
    </w:p>
    <w:p w14:paraId="02622B4C" w14:textId="77777777" w:rsidR="00BD6605" w:rsidRPr="00DF443F" w:rsidRDefault="00BD6605" w:rsidP="001E6794">
      <w:pPr>
        <w:jc w:val="both"/>
        <w:rPr>
          <w:rFonts w:ascii="Arial" w:hAnsi="Arial" w:cs="Arial"/>
          <w:sz w:val="20"/>
          <w:szCs w:val="20"/>
        </w:rPr>
      </w:pPr>
    </w:p>
    <w:p w14:paraId="3B105E41" w14:textId="62981CA2" w:rsidR="001E2927" w:rsidRPr="005E0735" w:rsidRDefault="001E2927" w:rsidP="001E6794">
      <w:pPr>
        <w:ind w:left="708"/>
        <w:jc w:val="both"/>
        <w:rPr>
          <w:rFonts w:ascii="Arial" w:hAnsi="Arial" w:cs="Arial"/>
          <w:i/>
          <w:iCs/>
          <w:sz w:val="20"/>
          <w:szCs w:val="20"/>
        </w:rPr>
      </w:pPr>
      <w:r w:rsidRPr="005E0735">
        <w:rPr>
          <w:rFonts w:ascii="Arial" w:hAnsi="Arial" w:cs="Arial"/>
          <w:i/>
          <w:iCs/>
          <w:sz w:val="20"/>
          <w:szCs w:val="20"/>
        </w:rPr>
        <w:t>A</w:t>
      </w:r>
      <w:r w:rsidR="00D5159F" w:rsidRPr="005E0735">
        <w:rPr>
          <w:rFonts w:ascii="Arial" w:hAnsi="Arial" w:cs="Arial"/>
          <w:i/>
          <w:iCs/>
          <w:sz w:val="20"/>
          <w:szCs w:val="20"/>
        </w:rPr>
        <w:t>rt. 13</w:t>
      </w:r>
      <w:r w:rsidRPr="005E0735">
        <w:rPr>
          <w:rFonts w:ascii="Arial" w:hAnsi="Arial" w:cs="Arial"/>
          <w:i/>
          <w:iCs/>
          <w:sz w:val="20"/>
          <w:szCs w:val="20"/>
        </w:rPr>
        <w:t>.1.2 Gehele of gedeeltelijke onderbreking van de Toegang tot het Elia-</w:t>
      </w:r>
      <w:r w:rsidR="005F14E3">
        <w:rPr>
          <w:rFonts w:ascii="Arial" w:hAnsi="Arial" w:cs="Arial"/>
          <w:i/>
          <w:iCs/>
          <w:sz w:val="20"/>
          <w:szCs w:val="20"/>
        </w:rPr>
        <w:t>n</w:t>
      </w:r>
      <w:r w:rsidRPr="005E0735">
        <w:rPr>
          <w:rFonts w:ascii="Arial" w:hAnsi="Arial" w:cs="Arial"/>
          <w:i/>
          <w:iCs/>
          <w:sz w:val="20"/>
          <w:szCs w:val="20"/>
        </w:rPr>
        <w:t xml:space="preserve">et </w:t>
      </w:r>
    </w:p>
    <w:p w14:paraId="0253B6D4" w14:textId="57F6F744" w:rsidR="005E0735" w:rsidRDefault="006767E2" w:rsidP="001E6794">
      <w:pPr>
        <w:jc w:val="both"/>
        <w:rPr>
          <w:rFonts w:ascii="Arial" w:hAnsi="Arial" w:cs="Arial"/>
          <w:sz w:val="20"/>
          <w:szCs w:val="20"/>
        </w:rPr>
      </w:pPr>
      <w:r w:rsidRPr="001B792E">
        <w:rPr>
          <w:rFonts w:ascii="Arial" w:hAnsi="Arial" w:cs="Arial"/>
          <w:bCs/>
          <w:color w:val="000000"/>
          <w:sz w:val="20"/>
          <w:szCs w:val="20"/>
          <w:shd w:val="clear" w:color="auto" w:fill="FFFFFF"/>
        </w:rPr>
        <w:t>In het geval van overbelasting van het net of in het geval van een mogelijkheid tot overbelasting van het net, met inbegrip van de gevallen van beperkte of volledige onbeschikbaarheid van de capaciteit om redenen van veiligheid, betrouwbaarheid en efficiëntie van het transmissienet</w:t>
      </w:r>
      <w:r w:rsidR="009E7576">
        <w:rPr>
          <w:rFonts w:ascii="Arial" w:hAnsi="Arial" w:cs="Arial"/>
          <w:bCs/>
          <w:color w:val="000000"/>
          <w:sz w:val="20"/>
          <w:szCs w:val="20"/>
          <w:shd w:val="clear" w:color="auto" w:fill="FFFFFF"/>
        </w:rPr>
        <w:t>,</w:t>
      </w:r>
      <w:r w:rsidRPr="001B792E">
        <w:rPr>
          <w:rFonts w:ascii="Arial" w:hAnsi="Arial" w:cs="Arial"/>
          <w:bCs/>
          <w:color w:val="000000"/>
          <w:sz w:val="20"/>
          <w:szCs w:val="20"/>
          <w:shd w:val="clear" w:color="auto" w:fill="FFFFFF"/>
        </w:rPr>
        <w:t xml:space="preserve"> kan Elia overeenkomstig </w:t>
      </w:r>
      <w:r w:rsidR="00FF5B5A" w:rsidRPr="001B792E">
        <w:rPr>
          <w:rFonts w:ascii="Arial" w:hAnsi="Arial" w:cs="Arial"/>
          <w:sz w:val="20"/>
          <w:szCs w:val="20"/>
        </w:rPr>
        <w:t>artikel 191, 11</w:t>
      </w:r>
      <w:r w:rsidR="001A39E8">
        <w:rPr>
          <w:rFonts w:ascii="Arial" w:hAnsi="Arial" w:cs="Arial"/>
          <w:sz w:val="20"/>
          <w:szCs w:val="20"/>
        </w:rPr>
        <w:t>°</w:t>
      </w:r>
      <w:r w:rsidR="00FF5B5A" w:rsidRPr="001B792E">
        <w:rPr>
          <w:rFonts w:ascii="Arial" w:hAnsi="Arial" w:cs="Arial"/>
          <w:sz w:val="20"/>
          <w:szCs w:val="20"/>
        </w:rPr>
        <w:t xml:space="preserve"> van het Technisch Reglement Transmissie en de dienovereenkomstige bepalingen van de Technische Reglementen Plaatselijk Vervoer, Lokale en G</w:t>
      </w:r>
      <w:r w:rsidR="006F23CA" w:rsidRPr="001B792E">
        <w:rPr>
          <w:rFonts w:ascii="Arial" w:hAnsi="Arial" w:cs="Arial"/>
          <w:sz w:val="20"/>
          <w:szCs w:val="20"/>
        </w:rPr>
        <w:t>ewestelijke Transmissie,</w:t>
      </w:r>
      <w:r w:rsidR="001B792E">
        <w:rPr>
          <w:rFonts w:ascii="Arial" w:hAnsi="Arial" w:cs="Arial"/>
          <w:sz w:val="20"/>
          <w:szCs w:val="20"/>
        </w:rPr>
        <w:t xml:space="preserve"> </w:t>
      </w:r>
      <w:r w:rsidR="009E7576">
        <w:rPr>
          <w:rFonts w:ascii="Arial" w:hAnsi="Arial" w:cs="Arial"/>
          <w:sz w:val="20"/>
          <w:szCs w:val="20"/>
        </w:rPr>
        <w:t xml:space="preserve"> </w:t>
      </w:r>
      <w:r w:rsidR="23F2A659" w:rsidRPr="001B792E">
        <w:rPr>
          <w:rFonts w:ascii="Arial" w:hAnsi="Arial" w:cs="Arial"/>
          <w:sz w:val="20"/>
          <w:szCs w:val="20"/>
        </w:rPr>
        <w:t>de</w:t>
      </w:r>
      <w:r w:rsidR="23F2A659" w:rsidRPr="005E0735">
        <w:rPr>
          <w:rFonts w:ascii="Arial" w:hAnsi="Arial" w:cs="Arial"/>
          <w:sz w:val="20"/>
          <w:szCs w:val="20"/>
        </w:rPr>
        <w:t xml:space="preserve"> Toegang tot het Elia-</w:t>
      </w:r>
      <w:r w:rsidR="005F14E3">
        <w:rPr>
          <w:rFonts w:ascii="Arial" w:hAnsi="Arial" w:cs="Arial"/>
          <w:sz w:val="20"/>
          <w:szCs w:val="20"/>
        </w:rPr>
        <w:t>n</w:t>
      </w:r>
      <w:r w:rsidR="23F2A659" w:rsidRPr="005E0735">
        <w:rPr>
          <w:rFonts w:ascii="Arial" w:hAnsi="Arial" w:cs="Arial"/>
          <w:sz w:val="20"/>
          <w:szCs w:val="20"/>
        </w:rPr>
        <w:t xml:space="preserve">et, geheel of gedeeltelijk </w:t>
      </w:r>
      <w:r w:rsidR="004A7A9B">
        <w:rPr>
          <w:rFonts w:ascii="Arial" w:hAnsi="Arial" w:cs="Arial"/>
          <w:sz w:val="20"/>
          <w:szCs w:val="20"/>
        </w:rPr>
        <w:t xml:space="preserve">voor een tijdelijke periode </w:t>
      </w:r>
      <w:r w:rsidR="23F2A659" w:rsidRPr="005E0735">
        <w:rPr>
          <w:rFonts w:ascii="Arial" w:hAnsi="Arial" w:cs="Arial"/>
          <w:sz w:val="20"/>
          <w:szCs w:val="20"/>
        </w:rPr>
        <w:t xml:space="preserve">onderbreken </w:t>
      </w:r>
      <w:r w:rsidR="006F23CA">
        <w:rPr>
          <w:rFonts w:ascii="Arial" w:hAnsi="Arial" w:cs="Arial"/>
          <w:sz w:val="20"/>
          <w:szCs w:val="20"/>
        </w:rPr>
        <w:t>of beperken</w:t>
      </w:r>
      <w:r w:rsidR="009E7576">
        <w:rPr>
          <w:rFonts w:ascii="Arial" w:hAnsi="Arial" w:cs="Arial"/>
          <w:sz w:val="20"/>
          <w:szCs w:val="20"/>
        </w:rPr>
        <w:t xml:space="preserve"> mits</w:t>
      </w:r>
      <w:r w:rsidR="006F23CA">
        <w:rPr>
          <w:rFonts w:ascii="Arial" w:hAnsi="Arial" w:cs="Arial"/>
          <w:sz w:val="20"/>
          <w:szCs w:val="20"/>
        </w:rPr>
        <w:t>:</w:t>
      </w:r>
    </w:p>
    <w:p w14:paraId="6316E728" w14:textId="7D4603DB" w:rsidR="001E2927" w:rsidRPr="003D0B90" w:rsidRDefault="009E7576" w:rsidP="004E5961">
      <w:pPr>
        <w:numPr>
          <w:ilvl w:val="0"/>
          <w:numId w:val="8"/>
        </w:numPr>
        <w:contextualSpacing/>
        <w:jc w:val="both"/>
        <w:rPr>
          <w:rFonts w:eastAsiaTheme="minorEastAsia"/>
          <w:sz w:val="20"/>
          <w:szCs w:val="20"/>
        </w:rPr>
      </w:pPr>
      <w:r>
        <w:rPr>
          <w:rFonts w:ascii="Arial" w:hAnsi="Arial" w:cs="Arial"/>
          <w:sz w:val="20"/>
          <w:szCs w:val="20"/>
        </w:rPr>
        <w:t xml:space="preserve"> in acht name van </w:t>
      </w:r>
      <w:r w:rsidR="001E2927" w:rsidRPr="001E2927">
        <w:rPr>
          <w:rFonts w:ascii="Arial" w:hAnsi="Arial" w:cs="Arial"/>
          <w:sz w:val="20"/>
          <w:szCs w:val="20"/>
        </w:rPr>
        <w:t xml:space="preserve">de reglementaire bepalingen en beginselen inzake niet-discriminatie, transparantie en objectiviteit; en </w:t>
      </w:r>
    </w:p>
    <w:p w14:paraId="4EE83E63" w14:textId="54F04EC2" w:rsidR="001E2927" w:rsidRDefault="009E7576" w:rsidP="004E5961">
      <w:pPr>
        <w:numPr>
          <w:ilvl w:val="0"/>
          <w:numId w:val="8"/>
        </w:numPr>
        <w:contextualSpacing/>
        <w:jc w:val="both"/>
        <w:rPr>
          <w:rFonts w:ascii="Arial" w:hAnsi="Arial" w:cs="Arial"/>
          <w:sz w:val="20"/>
          <w:szCs w:val="20"/>
        </w:rPr>
      </w:pPr>
      <w:r>
        <w:rPr>
          <w:rFonts w:ascii="Arial" w:hAnsi="Arial" w:cs="Arial"/>
          <w:sz w:val="20"/>
          <w:szCs w:val="20"/>
        </w:rPr>
        <w:t xml:space="preserve"> in overeenstemming met de </w:t>
      </w:r>
      <w:r w:rsidR="003E3DE0">
        <w:rPr>
          <w:rFonts w:ascii="Arial" w:hAnsi="Arial" w:cs="Arial"/>
          <w:sz w:val="20"/>
          <w:szCs w:val="20"/>
        </w:rPr>
        <w:t xml:space="preserve">geldende </w:t>
      </w:r>
      <w:r w:rsidR="00B5382E">
        <w:rPr>
          <w:rFonts w:ascii="Arial" w:hAnsi="Arial" w:cs="Arial"/>
          <w:sz w:val="20"/>
          <w:szCs w:val="20"/>
        </w:rPr>
        <w:t>wetgeving</w:t>
      </w:r>
      <w:r w:rsidR="00B5382E" w:rsidDel="003E3DE0">
        <w:rPr>
          <w:rFonts w:ascii="Arial" w:hAnsi="Arial" w:cs="Arial"/>
          <w:sz w:val="20"/>
          <w:szCs w:val="20"/>
        </w:rPr>
        <w:t xml:space="preserve"> </w:t>
      </w:r>
      <w:r w:rsidR="004A7A9B">
        <w:rPr>
          <w:rFonts w:ascii="Arial" w:hAnsi="Arial" w:cs="Arial"/>
          <w:sz w:val="20"/>
          <w:szCs w:val="20"/>
        </w:rPr>
        <w:t xml:space="preserve">rekening te houden met de prioriteit die in de mate van het mogelijke, </w:t>
      </w:r>
      <w:r w:rsidR="003E3DE0">
        <w:rPr>
          <w:rFonts w:ascii="Arial" w:hAnsi="Arial" w:cs="Arial"/>
          <w:sz w:val="20"/>
          <w:szCs w:val="20"/>
        </w:rPr>
        <w:t xml:space="preserve">met in acht name van </w:t>
      </w:r>
      <w:r w:rsidR="004A7A9B">
        <w:rPr>
          <w:rFonts w:ascii="Arial" w:hAnsi="Arial" w:cs="Arial"/>
          <w:sz w:val="20"/>
          <w:szCs w:val="20"/>
        </w:rPr>
        <w:t xml:space="preserve">de </w:t>
      </w:r>
      <w:r w:rsidR="003E3DE0">
        <w:rPr>
          <w:rFonts w:ascii="Arial" w:hAnsi="Arial" w:cs="Arial"/>
          <w:sz w:val="20"/>
          <w:szCs w:val="20"/>
        </w:rPr>
        <w:t>continuïteit</w:t>
      </w:r>
      <w:r w:rsidR="004A7A9B">
        <w:rPr>
          <w:rFonts w:ascii="Arial" w:hAnsi="Arial" w:cs="Arial"/>
          <w:sz w:val="20"/>
          <w:szCs w:val="20"/>
        </w:rPr>
        <w:t xml:space="preserve"> van de voorziening, </w:t>
      </w:r>
      <w:r>
        <w:rPr>
          <w:rFonts w:ascii="Arial" w:hAnsi="Arial" w:cs="Arial"/>
          <w:sz w:val="20"/>
          <w:szCs w:val="20"/>
        </w:rPr>
        <w:t xml:space="preserve">desgevallend </w:t>
      </w:r>
      <w:r w:rsidR="004A7A9B">
        <w:rPr>
          <w:rFonts w:ascii="Arial" w:hAnsi="Arial" w:cs="Arial"/>
          <w:sz w:val="20"/>
          <w:szCs w:val="20"/>
        </w:rPr>
        <w:t>moet worden gegeven aan de productie-installaties die gebruik maken van hernieuwbare energiebronnen of aan eenheden van warmtekrachtkoppeling</w:t>
      </w:r>
      <w:r w:rsidR="004A7A9B" w:rsidDel="003E3DE0">
        <w:rPr>
          <w:rFonts w:ascii="Arial" w:hAnsi="Arial" w:cs="Arial"/>
          <w:sz w:val="20"/>
          <w:szCs w:val="20"/>
        </w:rPr>
        <w:t xml:space="preserve"> </w:t>
      </w:r>
      <w:r w:rsidR="003E3DE0">
        <w:rPr>
          <w:rFonts w:ascii="Arial" w:hAnsi="Arial" w:cs="Arial"/>
          <w:sz w:val="20"/>
          <w:szCs w:val="20"/>
        </w:rPr>
        <w:t>r</w:t>
      </w:r>
      <w:r w:rsidR="001E2927" w:rsidRPr="001E2927">
        <w:rPr>
          <w:rFonts w:ascii="Arial" w:hAnsi="Arial" w:cs="Arial"/>
          <w:sz w:val="20"/>
          <w:szCs w:val="20"/>
        </w:rPr>
        <w:t>ekening houdend met de eventuele kwalificatie van Flexibele Toegang.</w:t>
      </w:r>
    </w:p>
    <w:p w14:paraId="7BB6C2EA" w14:textId="77777777" w:rsidR="004110EE" w:rsidRPr="001E2927" w:rsidRDefault="004110EE" w:rsidP="001E6794">
      <w:pPr>
        <w:ind w:left="720"/>
        <w:contextualSpacing/>
        <w:jc w:val="both"/>
        <w:rPr>
          <w:rFonts w:ascii="Arial" w:hAnsi="Arial" w:cs="Arial"/>
          <w:sz w:val="20"/>
          <w:szCs w:val="20"/>
        </w:rPr>
      </w:pPr>
    </w:p>
    <w:p w14:paraId="15BB0BFB" w14:textId="42427F58" w:rsidR="006F23CA" w:rsidRPr="008A2D76" w:rsidRDefault="001E2927" w:rsidP="001E6794">
      <w:pPr>
        <w:jc w:val="both"/>
        <w:rPr>
          <w:rFonts w:ascii="Arial" w:hAnsi="Arial" w:cs="Arial"/>
          <w:sz w:val="20"/>
          <w:szCs w:val="20"/>
        </w:rPr>
      </w:pPr>
      <w:r w:rsidRPr="006F23CA">
        <w:rPr>
          <w:rFonts w:ascii="Arial" w:hAnsi="Arial" w:cs="Arial"/>
          <w:sz w:val="20"/>
          <w:szCs w:val="20"/>
        </w:rPr>
        <w:t xml:space="preserve">De gehele of gedeeltelijke </w:t>
      </w:r>
      <w:r w:rsidRPr="008A2D76">
        <w:rPr>
          <w:rFonts w:ascii="Arial" w:hAnsi="Arial" w:cs="Arial"/>
          <w:sz w:val="20"/>
          <w:szCs w:val="20"/>
        </w:rPr>
        <w:t>onderbreking van één of meerdere betrokken Toegangspunt(en) ge</w:t>
      </w:r>
      <w:r w:rsidR="006A3A0E" w:rsidRPr="008A2D76">
        <w:rPr>
          <w:rFonts w:ascii="Arial" w:hAnsi="Arial" w:cs="Arial"/>
          <w:sz w:val="20"/>
          <w:szCs w:val="20"/>
        </w:rPr>
        <w:t>beurt</w:t>
      </w:r>
      <w:r w:rsidRPr="008A2D76">
        <w:rPr>
          <w:rFonts w:ascii="Arial" w:hAnsi="Arial" w:cs="Arial"/>
          <w:sz w:val="20"/>
          <w:szCs w:val="20"/>
        </w:rPr>
        <w:t>, overeenkomstig de technische modaliteiten bepaald in het aansluitingscontract en onverminderd, indien van toepassing, de procedures</w:t>
      </w:r>
      <w:r w:rsidR="00966EC1">
        <w:rPr>
          <w:rFonts w:ascii="Arial" w:hAnsi="Arial" w:cs="Arial"/>
          <w:sz w:val="20"/>
          <w:szCs w:val="20"/>
        </w:rPr>
        <w:t xml:space="preserve"> bepaald in het afgesloten CIPU-C</w:t>
      </w:r>
      <w:r w:rsidRPr="008A2D76">
        <w:rPr>
          <w:rFonts w:ascii="Arial" w:hAnsi="Arial" w:cs="Arial"/>
          <w:sz w:val="20"/>
          <w:szCs w:val="20"/>
        </w:rPr>
        <w:t>ontract,</w:t>
      </w:r>
      <w:r w:rsidR="00D65891" w:rsidRPr="008A2D76">
        <w:rPr>
          <w:rFonts w:ascii="Arial" w:hAnsi="Arial" w:cs="Arial"/>
          <w:sz w:val="20"/>
          <w:szCs w:val="20"/>
        </w:rPr>
        <w:t xml:space="preserve"> </w:t>
      </w:r>
      <w:r w:rsidRPr="008A2D76">
        <w:rPr>
          <w:rFonts w:ascii="Arial" w:hAnsi="Arial" w:cs="Arial"/>
          <w:sz w:val="20"/>
          <w:szCs w:val="20"/>
        </w:rPr>
        <w:t>via een louter bevel van Elia aan de Toegangshouder tot afschakeling of afregelin</w:t>
      </w:r>
      <w:r w:rsidR="006A3A0E" w:rsidRPr="008A2D76">
        <w:rPr>
          <w:rFonts w:ascii="Arial" w:hAnsi="Arial" w:cs="Arial"/>
          <w:sz w:val="20"/>
          <w:szCs w:val="20"/>
        </w:rPr>
        <w:t xml:space="preserve">g, dit </w:t>
      </w:r>
      <w:r w:rsidRPr="008A2D76">
        <w:rPr>
          <w:rFonts w:ascii="Arial" w:hAnsi="Arial" w:cs="Arial"/>
          <w:sz w:val="20"/>
          <w:szCs w:val="20"/>
        </w:rPr>
        <w:t xml:space="preserve">zonder voorafgaande rechterlijke machtiging of voorafgaand aangetekend schrijven. </w:t>
      </w:r>
    </w:p>
    <w:p w14:paraId="3EAE2CAA" w14:textId="43F05112" w:rsidR="001E2927" w:rsidRPr="008A2D76" w:rsidRDefault="001E2927" w:rsidP="001E6794">
      <w:pPr>
        <w:jc w:val="both"/>
        <w:rPr>
          <w:rFonts w:ascii="Arial" w:hAnsi="Arial" w:cs="Arial"/>
          <w:sz w:val="20"/>
          <w:szCs w:val="20"/>
        </w:rPr>
      </w:pPr>
      <w:r w:rsidRPr="008A2D76">
        <w:rPr>
          <w:rFonts w:ascii="Arial" w:hAnsi="Arial" w:cs="Arial"/>
          <w:sz w:val="20"/>
          <w:szCs w:val="20"/>
        </w:rPr>
        <w:t>Onverminderd de</w:t>
      </w:r>
      <w:r w:rsidR="00966EC1">
        <w:rPr>
          <w:rFonts w:ascii="Arial" w:hAnsi="Arial" w:cs="Arial"/>
          <w:sz w:val="20"/>
          <w:szCs w:val="20"/>
        </w:rPr>
        <w:t xml:space="preserve"> procedures bepaald in het CIPU-</w:t>
      </w:r>
      <w:r w:rsidRPr="008A2D76">
        <w:rPr>
          <w:rFonts w:ascii="Arial" w:hAnsi="Arial" w:cs="Arial"/>
          <w:sz w:val="20"/>
          <w:szCs w:val="20"/>
        </w:rPr>
        <w:t>Contract, bezorgt Elia de Toegangshouder op diens schriftelijke vraag een gemotiveerd schriftelijk rapport over de o</w:t>
      </w:r>
      <w:r w:rsidR="00CA63AE" w:rsidRPr="008A2D76">
        <w:rPr>
          <w:rFonts w:ascii="Arial" w:hAnsi="Arial" w:cs="Arial"/>
          <w:sz w:val="20"/>
          <w:szCs w:val="20"/>
        </w:rPr>
        <w:t>orzaak en duur van de maatregel</w:t>
      </w:r>
      <w:r w:rsidRPr="008A2D76">
        <w:rPr>
          <w:rFonts w:ascii="Arial" w:hAnsi="Arial" w:cs="Arial"/>
          <w:sz w:val="20"/>
          <w:szCs w:val="20"/>
        </w:rPr>
        <w:t>.</w:t>
      </w:r>
    </w:p>
    <w:p w14:paraId="3AF44CC0" w14:textId="036CE849" w:rsidR="001E2927" w:rsidRPr="008A2D76" w:rsidRDefault="001E2927" w:rsidP="001E6794">
      <w:pPr>
        <w:jc w:val="both"/>
        <w:rPr>
          <w:rFonts w:ascii="Arial" w:hAnsi="Arial" w:cs="Arial"/>
          <w:sz w:val="20"/>
          <w:szCs w:val="20"/>
        </w:rPr>
      </w:pPr>
      <w:r w:rsidRPr="008A2D76">
        <w:rPr>
          <w:rFonts w:ascii="Arial" w:hAnsi="Arial" w:cs="Arial"/>
          <w:sz w:val="20"/>
          <w:szCs w:val="20"/>
        </w:rPr>
        <w:t>De duurtijd van deze onderbreking of beperking staat in functie van de evolutie van de belasting op het Elia-</w:t>
      </w:r>
      <w:r w:rsidR="005F14E3">
        <w:rPr>
          <w:rFonts w:ascii="Arial" w:hAnsi="Arial" w:cs="Arial"/>
          <w:sz w:val="20"/>
          <w:szCs w:val="20"/>
        </w:rPr>
        <w:t>n</w:t>
      </w:r>
      <w:r w:rsidRPr="008A2D76">
        <w:rPr>
          <w:rFonts w:ascii="Arial" w:hAnsi="Arial" w:cs="Arial"/>
          <w:sz w:val="20"/>
          <w:szCs w:val="20"/>
        </w:rPr>
        <w:t>et of het deel ervan, waar de toestand van congestie heerst en in functie van de beheersing van het aantal onderbrekingen of beperkingen. De mogelijke aanpassingen van de perimeter van de Evenwichtsverantwoordelijke of mogelijke vergoeding of compensatie voor de niet-geproduceerde energie en/of voor de groene stroom of kwalitatieve warmtekracht certificaten die niet worden toegekend voor de niet-geproduceerde energie, in geval van gehele of gedeeltelijke onderbreking van de Toegang tot het Elia-</w:t>
      </w:r>
      <w:r w:rsidR="005F14E3">
        <w:rPr>
          <w:rFonts w:ascii="Arial" w:hAnsi="Arial" w:cs="Arial"/>
          <w:sz w:val="20"/>
          <w:szCs w:val="20"/>
        </w:rPr>
        <w:t>n</w:t>
      </w:r>
      <w:r w:rsidRPr="008A2D76">
        <w:rPr>
          <w:rFonts w:ascii="Arial" w:hAnsi="Arial" w:cs="Arial"/>
          <w:sz w:val="20"/>
          <w:szCs w:val="20"/>
        </w:rPr>
        <w:t>et, worden geregeld buiten het kader van dit Contract, op basis van de van kracht zijnde wetgeving, eventueel gepreciseerd door de bevoegde regulator.</w:t>
      </w:r>
    </w:p>
    <w:p w14:paraId="4931372B" w14:textId="17D48439" w:rsidR="001E2927" w:rsidRPr="008A2D76" w:rsidRDefault="001E2927" w:rsidP="001E6794">
      <w:pPr>
        <w:jc w:val="both"/>
        <w:rPr>
          <w:rFonts w:ascii="Arial" w:hAnsi="Arial" w:cs="Arial"/>
          <w:sz w:val="20"/>
          <w:szCs w:val="20"/>
        </w:rPr>
      </w:pPr>
      <w:r w:rsidRPr="008A2D76">
        <w:rPr>
          <w:rFonts w:ascii="Arial" w:hAnsi="Arial" w:cs="Arial"/>
          <w:sz w:val="20"/>
          <w:szCs w:val="20"/>
        </w:rPr>
        <w:t xml:space="preserve">Het één keer negeren door de Toegangshouder van het bevel van Elia tot onderbreking of beperking zonder het bewijs van overmacht te leveren, is onweerlegbaar een schending van de verbintenissen van de Toegangshouder waarvoor, onverminderd de bepalingen in verband met dan aansprakelijkheid uit hoofde van de toepasselijke contracten, Elia de maatregelen bedoeld in </w:t>
      </w:r>
      <w:r w:rsidR="008A2D76" w:rsidRPr="008A2D76">
        <w:rPr>
          <w:rFonts w:ascii="Arial" w:hAnsi="Arial" w:cs="Arial"/>
          <w:sz w:val="20"/>
          <w:szCs w:val="20"/>
        </w:rPr>
        <w:t>Artikel 13</w:t>
      </w:r>
      <w:r w:rsidRPr="008A2D76">
        <w:rPr>
          <w:rFonts w:ascii="Arial" w:hAnsi="Arial" w:cs="Arial"/>
          <w:sz w:val="20"/>
          <w:szCs w:val="20"/>
        </w:rPr>
        <w:t>.1.</w:t>
      </w:r>
      <w:r w:rsidR="008A2D76" w:rsidRPr="008A2D76">
        <w:rPr>
          <w:rFonts w:ascii="Arial" w:hAnsi="Arial" w:cs="Arial"/>
          <w:sz w:val="20"/>
          <w:szCs w:val="20"/>
        </w:rPr>
        <w:t>1</w:t>
      </w:r>
      <w:r w:rsidRPr="008A2D76">
        <w:rPr>
          <w:rFonts w:ascii="Arial" w:hAnsi="Arial" w:cs="Arial"/>
          <w:sz w:val="20"/>
          <w:szCs w:val="20"/>
        </w:rPr>
        <w:t xml:space="preserve"> van dit Contract kan nemen en, indien nodig, de beëindiging van het Contract kan vorderen overeenkomstig </w:t>
      </w:r>
      <w:r w:rsidR="008A2D76" w:rsidRPr="008A2D76">
        <w:rPr>
          <w:rFonts w:ascii="Arial" w:hAnsi="Arial" w:cs="Arial"/>
          <w:sz w:val="20"/>
          <w:szCs w:val="20"/>
        </w:rPr>
        <w:t>Artikel 13</w:t>
      </w:r>
      <w:r w:rsidRPr="008A2D76">
        <w:rPr>
          <w:rFonts w:ascii="Arial" w:hAnsi="Arial" w:cs="Arial"/>
          <w:sz w:val="20"/>
          <w:szCs w:val="20"/>
        </w:rPr>
        <w:t>.2</w:t>
      </w:r>
      <w:r w:rsidR="008A2D76" w:rsidRPr="008A2D76">
        <w:rPr>
          <w:rFonts w:ascii="Arial" w:hAnsi="Arial" w:cs="Arial"/>
          <w:sz w:val="20"/>
          <w:szCs w:val="20"/>
        </w:rPr>
        <w:t>.3</w:t>
      </w:r>
      <w:r w:rsidRPr="008A2D76">
        <w:rPr>
          <w:rFonts w:ascii="Arial" w:hAnsi="Arial" w:cs="Arial"/>
          <w:sz w:val="20"/>
          <w:szCs w:val="20"/>
        </w:rPr>
        <w:t xml:space="preserve"> van dit Contract.</w:t>
      </w:r>
    </w:p>
    <w:p w14:paraId="001E4929" w14:textId="6F5B65E9" w:rsidR="001E2927" w:rsidRPr="001E2927" w:rsidRDefault="001E2927" w:rsidP="001E6794">
      <w:pPr>
        <w:jc w:val="both"/>
        <w:rPr>
          <w:rFonts w:ascii="Arial" w:hAnsi="Arial" w:cs="Arial"/>
          <w:sz w:val="20"/>
          <w:szCs w:val="20"/>
        </w:rPr>
      </w:pPr>
      <w:r w:rsidRPr="008A2D76">
        <w:rPr>
          <w:rFonts w:ascii="Arial" w:hAnsi="Arial" w:cs="Arial"/>
          <w:sz w:val="20"/>
          <w:szCs w:val="20"/>
        </w:rPr>
        <w:lastRenderedPageBreak/>
        <w:t>Indien, na de ingebrekestelling per aangetekend schrijven betreffende het negeren van het bevel van Elia tot onderbreking of beperking, zonder het bewijs van overmacht te leveren, de Toegangshouder een tweede keer een bevel van Elia tot onderbreking of beperking negeert zonder het bewijs van overmacht te leveren, kan Elia van rechtswege het Contract geheel of gedeeltelijk</w:t>
      </w:r>
      <w:r w:rsidR="006A3A0E" w:rsidRPr="008A2D76">
        <w:rPr>
          <w:rFonts w:ascii="Arial" w:hAnsi="Arial" w:cs="Arial"/>
          <w:sz w:val="20"/>
          <w:szCs w:val="20"/>
        </w:rPr>
        <w:t xml:space="preserve"> (voor het (de) desbetreffende toegangspunt(en))</w:t>
      </w:r>
      <w:r w:rsidRPr="008A2D76">
        <w:rPr>
          <w:rFonts w:ascii="Arial" w:hAnsi="Arial" w:cs="Arial"/>
          <w:sz w:val="20"/>
          <w:szCs w:val="20"/>
        </w:rPr>
        <w:t xml:space="preserve"> beëindigen, zonder voorafgaande juridische machtiging, door het eenvoudig versturen van een voldoende gemotiveerd aangetekend schrijven, gericht aan de Toegangshouder. De ontvangst van deze brief wordt verondersteld te zijn drie (3)</w:t>
      </w:r>
      <w:r w:rsidR="00510D44" w:rsidRPr="008A2D76">
        <w:rPr>
          <w:rFonts w:ascii="Arial" w:hAnsi="Arial" w:cs="Arial"/>
          <w:sz w:val="20"/>
          <w:szCs w:val="20"/>
        </w:rPr>
        <w:t xml:space="preserve"> </w:t>
      </w:r>
      <w:r w:rsidRPr="008A2D76">
        <w:rPr>
          <w:rFonts w:ascii="Arial" w:hAnsi="Arial" w:cs="Arial"/>
          <w:sz w:val="20"/>
          <w:szCs w:val="20"/>
        </w:rPr>
        <w:t>dagen na de datum van verzending. De hierboven bedoelde gedeeltelijke beëindiging betekent de beëindiging van het Contract met betrekking tot het (de) Toegangspunt(en) waarvoor</w:t>
      </w:r>
      <w:r w:rsidRPr="001E2927">
        <w:rPr>
          <w:rFonts w:ascii="Arial" w:hAnsi="Arial" w:cs="Arial"/>
          <w:sz w:val="20"/>
          <w:szCs w:val="20"/>
        </w:rPr>
        <w:t xml:space="preserve"> het onderbreking- of beperkingsbevel werd genegeerd door de Toegangshouder.</w:t>
      </w:r>
    </w:p>
    <w:p w14:paraId="24E969E3" w14:textId="4D33E9CB" w:rsidR="001E2927" w:rsidRDefault="001E2927" w:rsidP="001E6794">
      <w:pPr>
        <w:jc w:val="both"/>
        <w:rPr>
          <w:rFonts w:ascii="Arial" w:hAnsi="Arial" w:cs="Arial"/>
          <w:sz w:val="20"/>
          <w:szCs w:val="20"/>
        </w:rPr>
      </w:pPr>
      <w:r w:rsidRPr="001E2927">
        <w:rPr>
          <w:rFonts w:ascii="Arial" w:hAnsi="Arial" w:cs="Arial"/>
          <w:sz w:val="20"/>
          <w:szCs w:val="20"/>
        </w:rPr>
        <w:t>Deze mogelijkheid tot onderbreking of beperking van de Toegang tot het Elia-</w:t>
      </w:r>
      <w:r w:rsidR="005F14E3">
        <w:rPr>
          <w:rFonts w:ascii="Arial" w:hAnsi="Arial" w:cs="Arial"/>
          <w:sz w:val="20"/>
          <w:szCs w:val="20"/>
        </w:rPr>
        <w:t>n</w:t>
      </w:r>
      <w:r w:rsidRPr="001E2927">
        <w:rPr>
          <w:rFonts w:ascii="Arial" w:hAnsi="Arial" w:cs="Arial"/>
          <w:sz w:val="20"/>
          <w:szCs w:val="20"/>
        </w:rPr>
        <w:t>et v</w:t>
      </w:r>
      <w:r w:rsidR="00C14977">
        <w:rPr>
          <w:rFonts w:ascii="Arial" w:hAnsi="Arial" w:cs="Arial"/>
          <w:sz w:val="20"/>
          <w:szCs w:val="20"/>
        </w:rPr>
        <w:t>oor het (de)</w:t>
      </w:r>
      <w:r w:rsidRPr="001E2927">
        <w:rPr>
          <w:rFonts w:ascii="Arial" w:hAnsi="Arial" w:cs="Arial"/>
          <w:sz w:val="20"/>
          <w:szCs w:val="20"/>
        </w:rPr>
        <w:t xml:space="preserve"> betrokken</w:t>
      </w:r>
      <w:r w:rsidR="00C14977">
        <w:rPr>
          <w:rFonts w:ascii="Arial" w:hAnsi="Arial" w:cs="Arial"/>
          <w:sz w:val="20"/>
          <w:szCs w:val="20"/>
        </w:rPr>
        <w:t xml:space="preserve"> Toegangspunt(en)</w:t>
      </w:r>
      <w:r w:rsidRPr="001E2927">
        <w:rPr>
          <w:rFonts w:ascii="Arial" w:hAnsi="Arial" w:cs="Arial"/>
          <w:sz w:val="20"/>
          <w:szCs w:val="20"/>
        </w:rPr>
        <w:t xml:space="preserve">, ten gunste </w:t>
      </w:r>
      <w:r w:rsidR="00C14977">
        <w:rPr>
          <w:rFonts w:ascii="Arial" w:hAnsi="Arial" w:cs="Arial"/>
          <w:sz w:val="20"/>
          <w:szCs w:val="20"/>
        </w:rPr>
        <w:t xml:space="preserve">waarvan </w:t>
      </w:r>
      <w:r w:rsidRPr="001E2927">
        <w:rPr>
          <w:rFonts w:ascii="Arial" w:hAnsi="Arial" w:cs="Arial"/>
          <w:sz w:val="20"/>
          <w:szCs w:val="20"/>
        </w:rPr>
        <w:t>een Flexibele Toegang wordt toegekend, is een essentieel onderdeel van dit Contract zonder hetwelk de Toegangshouder de Flexibele Toegang tot het Elia-</w:t>
      </w:r>
      <w:r w:rsidR="005F14E3">
        <w:rPr>
          <w:rFonts w:ascii="Arial" w:hAnsi="Arial" w:cs="Arial"/>
          <w:sz w:val="20"/>
          <w:szCs w:val="20"/>
        </w:rPr>
        <w:t>n</w:t>
      </w:r>
      <w:r w:rsidRPr="001E2927">
        <w:rPr>
          <w:rFonts w:ascii="Arial" w:hAnsi="Arial" w:cs="Arial"/>
          <w:sz w:val="20"/>
          <w:szCs w:val="20"/>
        </w:rPr>
        <w:t>et geheel zou moeten worden ontzegd.</w:t>
      </w:r>
    </w:p>
    <w:p w14:paraId="5D77574A" w14:textId="7CE59ACB" w:rsidR="00503348" w:rsidRDefault="00503348" w:rsidP="001E6794">
      <w:pPr>
        <w:jc w:val="both"/>
        <w:rPr>
          <w:rFonts w:ascii="Arial" w:hAnsi="Arial" w:cs="Arial"/>
          <w:sz w:val="20"/>
          <w:szCs w:val="20"/>
        </w:rPr>
      </w:pPr>
    </w:p>
    <w:p w14:paraId="4CB5D67A" w14:textId="6CF4A947" w:rsidR="00503348" w:rsidRPr="008A2D76" w:rsidRDefault="00503348" w:rsidP="001E6794">
      <w:pPr>
        <w:ind w:left="709"/>
        <w:jc w:val="both"/>
        <w:rPr>
          <w:rFonts w:ascii="Arial" w:hAnsi="Arial" w:cs="Arial"/>
          <w:i/>
          <w:sz w:val="20"/>
          <w:szCs w:val="20"/>
        </w:rPr>
      </w:pPr>
      <w:r w:rsidRPr="008A2D76">
        <w:rPr>
          <w:rFonts w:ascii="Arial" w:hAnsi="Arial" w:cs="Arial"/>
          <w:i/>
          <w:sz w:val="20"/>
          <w:szCs w:val="20"/>
        </w:rPr>
        <w:t>Art. 13.</w:t>
      </w:r>
      <w:r w:rsidR="00A02380" w:rsidRPr="008A2D76">
        <w:rPr>
          <w:rFonts w:ascii="Arial" w:hAnsi="Arial" w:cs="Arial"/>
          <w:i/>
          <w:sz w:val="20"/>
          <w:szCs w:val="20"/>
        </w:rPr>
        <w:t>1.3</w:t>
      </w:r>
      <w:r w:rsidRPr="008A2D76">
        <w:rPr>
          <w:rFonts w:ascii="Arial" w:hAnsi="Arial" w:cs="Arial"/>
          <w:i/>
          <w:sz w:val="20"/>
          <w:szCs w:val="20"/>
        </w:rPr>
        <w:t xml:space="preserve"> </w:t>
      </w:r>
      <w:r w:rsidR="006A3A0E" w:rsidRPr="008A2D76">
        <w:rPr>
          <w:rFonts w:ascii="Arial" w:hAnsi="Arial" w:cs="Arial"/>
          <w:i/>
          <w:sz w:val="20"/>
          <w:szCs w:val="20"/>
        </w:rPr>
        <w:t>Beëindiging</w:t>
      </w:r>
      <w:r w:rsidRPr="008A2D76">
        <w:rPr>
          <w:rFonts w:ascii="Arial" w:hAnsi="Arial" w:cs="Arial"/>
          <w:i/>
          <w:sz w:val="20"/>
          <w:szCs w:val="20"/>
        </w:rPr>
        <w:t xml:space="preserve"> van een</w:t>
      </w:r>
      <w:r w:rsidR="004110EE" w:rsidRPr="008A2D76">
        <w:rPr>
          <w:rFonts w:ascii="Arial" w:hAnsi="Arial" w:cs="Arial"/>
          <w:i/>
          <w:sz w:val="20"/>
          <w:szCs w:val="20"/>
        </w:rPr>
        <w:t xml:space="preserve"> of meerdere</w:t>
      </w:r>
      <w:r w:rsidRPr="008A2D76">
        <w:rPr>
          <w:rFonts w:ascii="Arial" w:hAnsi="Arial" w:cs="Arial"/>
          <w:i/>
          <w:sz w:val="20"/>
          <w:szCs w:val="20"/>
        </w:rPr>
        <w:t xml:space="preserve"> Toegangspunten van het Toegangscontract als gevolg van de stopzetting van de industriële activiteit </w:t>
      </w:r>
    </w:p>
    <w:p w14:paraId="76F1D178" w14:textId="77777777" w:rsidR="00503348" w:rsidRPr="008A2D76" w:rsidRDefault="00503348" w:rsidP="001E6794">
      <w:pPr>
        <w:pStyle w:val="NoSpacing"/>
        <w:jc w:val="both"/>
      </w:pPr>
    </w:p>
    <w:p w14:paraId="09DFCA98" w14:textId="112CC255" w:rsidR="002B0AE8" w:rsidRDefault="00503348" w:rsidP="001E6794">
      <w:pPr>
        <w:jc w:val="both"/>
        <w:rPr>
          <w:rFonts w:ascii="Arial" w:hAnsi="Arial" w:cs="Arial"/>
          <w:sz w:val="20"/>
          <w:szCs w:val="20"/>
        </w:rPr>
      </w:pPr>
      <w:r w:rsidRPr="008A2D76">
        <w:rPr>
          <w:rFonts w:ascii="Arial" w:hAnsi="Arial" w:cs="Arial"/>
          <w:sz w:val="20"/>
          <w:szCs w:val="20"/>
        </w:rPr>
        <w:t xml:space="preserve">De Toegangshouder kan via een aangetekende brief gericht aan Elia de </w:t>
      </w:r>
      <w:r w:rsidR="006A3A0E" w:rsidRPr="008A2D76">
        <w:rPr>
          <w:rFonts w:ascii="Arial" w:hAnsi="Arial" w:cs="Arial"/>
          <w:sz w:val="20"/>
          <w:szCs w:val="20"/>
        </w:rPr>
        <w:t xml:space="preserve">beëindiging </w:t>
      </w:r>
      <w:r w:rsidRPr="008A2D76">
        <w:rPr>
          <w:rFonts w:ascii="Arial" w:hAnsi="Arial" w:cs="Arial"/>
          <w:sz w:val="20"/>
          <w:szCs w:val="20"/>
        </w:rPr>
        <w:t xml:space="preserve">vragen van het (de) betrokken Toegangspunt(en) van het Toegangscontract en </w:t>
      </w:r>
      <w:r w:rsidR="00B66E50">
        <w:rPr>
          <w:rFonts w:ascii="Arial" w:hAnsi="Arial" w:cs="Arial"/>
          <w:sz w:val="20"/>
          <w:szCs w:val="20"/>
        </w:rPr>
        <w:t xml:space="preserve">de vermelding ervan in </w:t>
      </w:r>
      <w:r w:rsidRPr="008A2D76">
        <w:rPr>
          <w:rFonts w:ascii="Arial" w:hAnsi="Arial" w:cs="Arial"/>
          <w:sz w:val="20"/>
          <w:szCs w:val="20"/>
        </w:rPr>
        <w:t>het Toegangsregister met een opzegtermijn van drie (3) maanden.</w:t>
      </w:r>
      <w:r w:rsidRPr="20BF6F37">
        <w:rPr>
          <w:rFonts w:ascii="Arial" w:hAnsi="Arial" w:cs="Arial"/>
          <w:sz w:val="20"/>
          <w:szCs w:val="20"/>
        </w:rPr>
        <w:t xml:space="preserve"> </w:t>
      </w:r>
    </w:p>
    <w:p w14:paraId="69E9BFA5" w14:textId="540B4702" w:rsidR="00503348" w:rsidRPr="001E2927" w:rsidRDefault="00503348" w:rsidP="001E6794">
      <w:pPr>
        <w:jc w:val="both"/>
        <w:rPr>
          <w:rFonts w:ascii="Arial" w:hAnsi="Arial" w:cs="Arial"/>
          <w:sz w:val="20"/>
          <w:szCs w:val="20"/>
        </w:rPr>
      </w:pPr>
      <w:r w:rsidRPr="20BF6F37">
        <w:rPr>
          <w:rFonts w:ascii="Arial" w:hAnsi="Arial" w:cs="Arial"/>
          <w:sz w:val="20"/>
          <w:szCs w:val="20"/>
        </w:rPr>
        <w:t>Op het einde van deze opzegtermijn doven de rechten en verbintenissen van dit Contract uit, voor zover ze betrekking hebben op het (de) betrokken Toegangspunt(en).</w:t>
      </w:r>
      <w:r w:rsidR="002B0AE8">
        <w:rPr>
          <w:rFonts w:ascii="Arial" w:hAnsi="Arial" w:cs="Arial"/>
          <w:sz w:val="20"/>
          <w:szCs w:val="20"/>
        </w:rPr>
        <w:t xml:space="preserve"> </w:t>
      </w:r>
      <w:r w:rsidRPr="001E2927">
        <w:rPr>
          <w:rFonts w:ascii="Arial" w:hAnsi="Arial" w:cs="Arial"/>
          <w:sz w:val="20"/>
          <w:szCs w:val="20"/>
        </w:rPr>
        <w:t>De uitdoving van de rechten met betrekking tot het (de) in de vorige paragraaf bedoelde Toegangspunt(en) kan alleen plaatsvinden indien:</w:t>
      </w:r>
    </w:p>
    <w:p w14:paraId="4769FC66" w14:textId="4680FF31" w:rsidR="00503348" w:rsidRPr="001E2927" w:rsidRDefault="00503348" w:rsidP="004E5961">
      <w:pPr>
        <w:numPr>
          <w:ilvl w:val="0"/>
          <w:numId w:val="8"/>
        </w:numPr>
        <w:contextualSpacing/>
        <w:jc w:val="both"/>
        <w:rPr>
          <w:rFonts w:ascii="Arial" w:hAnsi="Arial" w:cs="Arial"/>
          <w:sz w:val="20"/>
          <w:szCs w:val="20"/>
        </w:rPr>
      </w:pPr>
      <w:r>
        <w:rPr>
          <w:rFonts w:ascii="Arial" w:hAnsi="Arial" w:cs="Arial"/>
          <w:sz w:val="20"/>
          <w:szCs w:val="20"/>
        </w:rPr>
        <w:t>d</w:t>
      </w:r>
      <w:r w:rsidRPr="001E2927">
        <w:rPr>
          <w:rFonts w:ascii="Arial" w:hAnsi="Arial" w:cs="Arial"/>
          <w:sz w:val="20"/>
          <w:szCs w:val="20"/>
        </w:rPr>
        <w:t>e betrokken Netgebruiker een aanvraag van buitenspanningstelling van de aansl</w:t>
      </w:r>
      <w:r w:rsidR="00F250D8">
        <w:rPr>
          <w:rFonts w:ascii="Arial" w:hAnsi="Arial" w:cs="Arial"/>
          <w:sz w:val="20"/>
          <w:szCs w:val="20"/>
        </w:rPr>
        <w:t>uiting in het kader van zijn a</w:t>
      </w:r>
      <w:r w:rsidRPr="001E2927">
        <w:rPr>
          <w:rFonts w:ascii="Arial" w:hAnsi="Arial" w:cs="Arial"/>
          <w:sz w:val="20"/>
          <w:szCs w:val="20"/>
        </w:rPr>
        <w:t xml:space="preserve">ansluitingscontract naar Elia heeft verzonden; of </w:t>
      </w:r>
    </w:p>
    <w:p w14:paraId="4804BEA1" w14:textId="2BE003A3" w:rsidR="00503348" w:rsidRPr="001E2927" w:rsidRDefault="00503348" w:rsidP="004E5961">
      <w:pPr>
        <w:numPr>
          <w:ilvl w:val="0"/>
          <w:numId w:val="8"/>
        </w:numPr>
        <w:contextualSpacing/>
        <w:jc w:val="both"/>
        <w:rPr>
          <w:rFonts w:ascii="Arial" w:hAnsi="Arial" w:cs="Arial"/>
          <w:sz w:val="20"/>
          <w:szCs w:val="20"/>
        </w:rPr>
      </w:pPr>
      <w:r>
        <w:rPr>
          <w:rFonts w:ascii="Arial" w:hAnsi="Arial" w:cs="Arial"/>
          <w:sz w:val="20"/>
          <w:szCs w:val="20"/>
        </w:rPr>
        <w:t>In het geval d</w:t>
      </w:r>
      <w:r w:rsidRPr="001E2927">
        <w:rPr>
          <w:rFonts w:ascii="Arial" w:hAnsi="Arial" w:cs="Arial"/>
          <w:sz w:val="20"/>
          <w:szCs w:val="20"/>
        </w:rPr>
        <w:t xml:space="preserve">e Netgebruiker niet zijn eigen Toegangshouder is, de Toegangshouder het schriftelijk en uitdrukkelijk akkoord </w:t>
      </w:r>
      <w:r>
        <w:rPr>
          <w:rFonts w:ascii="Arial" w:hAnsi="Arial" w:cs="Arial"/>
          <w:sz w:val="20"/>
          <w:szCs w:val="20"/>
        </w:rPr>
        <w:t xml:space="preserve">heeft bekomen </w:t>
      </w:r>
      <w:r w:rsidRPr="001E2927">
        <w:rPr>
          <w:rFonts w:ascii="Arial" w:hAnsi="Arial" w:cs="Arial"/>
          <w:sz w:val="20"/>
          <w:szCs w:val="20"/>
        </w:rPr>
        <w:t>van de betrokken Netgebruiker met betrekking tot de vraag tot schorsing van het (de) Toegangspunt(en) aan Elia heeft bezorgd.</w:t>
      </w:r>
    </w:p>
    <w:p w14:paraId="7911FDB4" w14:textId="77777777" w:rsidR="00503348" w:rsidRPr="001E2927" w:rsidRDefault="00503348" w:rsidP="001E6794">
      <w:pPr>
        <w:jc w:val="both"/>
        <w:rPr>
          <w:rFonts w:ascii="Arial" w:hAnsi="Arial" w:cs="Arial"/>
          <w:sz w:val="20"/>
          <w:szCs w:val="20"/>
        </w:rPr>
      </w:pPr>
    </w:p>
    <w:p w14:paraId="423ECCB7" w14:textId="77777777" w:rsidR="00503348" w:rsidRPr="001E2927" w:rsidRDefault="00503348" w:rsidP="001E6794">
      <w:pPr>
        <w:jc w:val="both"/>
        <w:rPr>
          <w:rFonts w:ascii="Arial" w:hAnsi="Arial" w:cs="Arial"/>
          <w:sz w:val="20"/>
          <w:szCs w:val="20"/>
        </w:rPr>
      </w:pPr>
      <w:r w:rsidRPr="001E2927">
        <w:rPr>
          <w:rFonts w:ascii="Arial" w:hAnsi="Arial" w:cs="Arial"/>
          <w:sz w:val="20"/>
          <w:szCs w:val="20"/>
        </w:rPr>
        <w:t xml:space="preserve">Indien de Toegangshouder bij het verstrijken van de opzegtermijn niet al zijn verbintenissen is nagekomen met betrekking tot het (de) betrokken Toegangspunt(en), blijft dit Contract, voor zover die verbintenissen betrekking hebben op dit (deze) Toegangspunt(en), van kracht met het oog op de uitvoering van deze verbintenissen tot op het ogenblik waarop de Toegangshouder al zijn contractuele verbintenissen betreffende dit (deze) Toegangspunt(en) zal hebben vervuld conform de bepalingen van dit Contract.  </w:t>
      </w:r>
    </w:p>
    <w:p w14:paraId="298FE197" w14:textId="4D626131" w:rsidR="001E2927" w:rsidRPr="001E2927" w:rsidRDefault="001E2927" w:rsidP="001E6794">
      <w:pPr>
        <w:jc w:val="both"/>
      </w:pPr>
    </w:p>
    <w:p w14:paraId="5B28CCF9" w14:textId="77777777" w:rsidR="00670A00" w:rsidRPr="008A2D76" w:rsidRDefault="001E2927" w:rsidP="001E6794">
      <w:pPr>
        <w:pStyle w:val="Heading3"/>
        <w:jc w:val="both"/>
        <w:rPr>
          <w:rFonts w:ascii="Arial" w:hAnsi="Arial" w:cs="Arial"/>
          <w:b/>
          <w:color w:val="auto"/>
          <w:sz w:val="20"/>
          <w:szCs w:val="20"/>
        </w:rPr>
      </w:pPr>
      <w:r w:rsidRPr="001E2927">
        <w:tab/>
      </w:r>
      <w:bookmarkStart w:id="82" w:name="_Toc70436478"/>
      <w:bookmarkStart w:id="83" w:name="_Toc76653885"/>
      <w:r w:rsidR="00D5159F" w:rsidRPr="008A2D76">
        <w:rPr>
          <w:rFonts w:ascii="Arial" w:hAnsi="Arial" w:cs="Arial"/>
          <w:b/>
          <w:color w:val="auto"/>
          <w:sz w:val="20"/>
          <w:szCs w:val="20"/>
        </w:rPr>
        <w:t>Art. 13</w:t>
      </w:r>
      <w:r w:rsidRPr="008A2D76">
        <w:rPr>
          <w:rFonts w:ascii="Arial" w:hAnsi="Arial" w:cs="Arial"/>
          <w:b/>
          <w:color w:val="auto"/>
          <w:sz w:val="20"/>
          <w:szCs w:val="20"/>
        </w:rPr>
        <w:t>.2</w:t>
      </w:r>
      <w:r w:rsidRPr="008A2D76">
        <w:rPr>
          <w:rFonts w:ascii="Arial" w:hAnsi="Arial" w:cs="Arial"/>
          <w:color w:val="auto"/>
          <w:sz w:val="20"/>
          <w:szCs w:val="20"/>
        </w:rPr>
        <w:t xml:space="preserve"> </w:t>
      </w:r>
      <w:r w:rsidRPr="008A2D76">
        <w:rPr>
          <w:rFonts w:ascii="Arial" w:hAnsi="Arial" w:cs="Arial"/>
          <w:b/>
          <w:color w:val="auto"/>
          <w:sz w:val="20"/>
          <w:szCs w:val="20"/>
        </w:rPr>
        <w:t>Beëindiging</w:t>
      </w:r>
      <w:r w:rsidR="00670A00" w:rsidRPr="008A2D76">
        <w:rPr>
          <w:rFonts w:ascii="Arial" w:hAnsi="Arial" w:cs="Arial"/>
          <w:b/>
          <w:color w:val="auto"/>
          <w:sz w:val="20"/>
          <w:szCs w:val="20"/>
        </w:rPr>
        <w:t xml:space="preserve"> van het Contract</w:t>
      </w:r>
      <w:bookmarkEnd w:id="82"/>
      <w:bookmarkEnd w:id="83"/>
    </w:p>
    <w:p w14:paraId="709BC40E" w14:textId="314149F4" w:rsidR="004030B1" w:rsidRPr="008A2D76" w:rsidRDefault="004030B1" w:rsidP="001E6794">
      <w:pPr>
        <w:jc w:val="both"/>
      </w:pPr>
    </w:p>
    <w:p w14:paraId="4524D490" w14:textId="1D01935F" w:rsidR="004030B1" w:rsidRPr="008A2D76" w:rsidRDefault="004030B1" w:rsidP="001E6794">
      <w:pPr>
        <w:ind w:left="709"/>
        <w:jc w:val="both"/>
        <w:rPr>
          <w:rFonts w:ascii="Arial" w:hAnsi="Arial" w:cs="Arial"/>
          <w:i/>
          <w:sz w:val="20"/>
          <w:szCs w:val="20"/>
        </w:rPr>
      </w:pPr>
      <w:r w:rsidRPr="008A2D76">
        <w:rPr>
          <w:rFonts w:ascii="Arial" w:hAnsi="Arial" w:cs="Arial"/>
          <w:i/>
          <w:sz w:val="20"/>
          <w:szCs w:val="20"/>
        </w:rPr>
        <w:t>Art. 13.2.1 Opzegging van het Contract door de Toegangshouder</w:t>
      </w:r>
    </w:p>
    <w:p w14:paraId="30FB6AF6" w14:textId="633DEFEC" w:rsidR="004030B1" w:rsidRPr="008A2D76" w:rsidRDefault="004030B1" w:rsidP="001E6794">
      <w:pPr>
        <w:jc w:val="both"/>
        <w:rPr>
          <w:rFonts w:ascii="Arial" w:hAnsi="Arial" w:cs="Arial"/>
          <w:sz w:val="20"/>
          <w:szCs w:val="20"/>
        </w:rPr>
      </w:pPr>
      <w:r w:rsidRPr="008A2D76">
        <w:rPr>
          <w:rFonts w:ascii="Arial" w:hAnsi="Arial" w:cs="Arial"/>
          <w:sz w:val="20"/>
          <w:szCs w:val="20"/>
        </w:rPr>
        <w:t xml:space="preserve">Onverminderd de overige gevallen van beëindiging overeenkomstig de geldende wetten of reglementen en/of het Contract, kan de Toegangshouder het Contract met een opzeggingstermijn van drie (3) maanden opzeggen door het louter versturen van een aangetekend schrijven gericht aan Elia en door melding aan alle </w:t>
      </w:r>
      <w:r w:rsidR="00B9403F">
        <w:rPr>
          <w:rFonts w:ascii="Arial" w:hAnsi="Arial" w:cs="Arial"/>
          <w:sz w:val="20"/>
          <w:szCs w:val="20"/>
        </w:rPr>
        <w:t>N</w:t>
      </w:r>
      <w:r w:rsidRPr="008A2D76">
        <w:rPr>
          <w:rFonts w:ascii="Arial" w:hAnsi="Arial" w:cs="Arial"/>
          <w:sz w:val="20"/>
          <w:szCs w:val="20"/>
        </w:rPr>
        <w:t xml:space="preserve">etgebruikers die bij dit Contract betrokken zijn op het ogenblik van de opzegging  bij Elia, voor zover er uiterlijk op het einde van deze opzeggingstermijn van drie (3) maanden geen Toegangspunten nog langer het voorwerp uitmaken van het Contract. </w:t>
      </w:r>
    </w:p>
    <w:p w14:paraId="36598960" w14:textId="2E6053D5" w:rsidR="008665F3" w:rsidRPr="008A2D76" w:rsidRDefault="004030B1" w:rsidP="001E6794">
      <w:pPr>
        <w:jc w:val="both"/>
        <w:rPr>
          <w:rFonts w:ascii="Arial" w:hAnsi="Arial" w:cs="Arial"/>
          <w:sz w:val="20"/>
          <w:szCs w:val="20"/>
        </w:rPr>
      </w:pPr>
      <w:r w:rsidRPr="008A2D76">
        <w:rPr>
          <w:rFonts w:ascii="Arial" w:hAnsi="Arial" w:cs="Arial"/>
          <w:sz w:val="20"/>
          <w:szCs w:val="20"/>
        </w:rPr>
        <w:lastRenderedPageBreak/>
        <w:t>In geval de Toegangshouder aan het einde van de opzeggingsperiode nog niet al zijn contractuele verbintenissen is nagekomen, zal het Contract voor de uitvoering van deze verbintenissen verder</w:t>
      </w:r>
      <w:r w:rsidR="00B9403F">
        <w:rPr>
          <w:rFonts w:ascii="Arial" w:hAnsi="Arial" w:cs="Arial"/>
          <w:sz w:val="20"/>
          <w:szCs w:val="20"/>
        </w:rPr>
        <w:t xml:space="preserve"> blijven</w:t>
      </w:r>
      <w:r w:rsidRPr="008A2D76">
        <w:rPr>
          <w:rFonts w:ascii="Arial" w:hAnsi="Arial" w:cs="Arial"/>
          <w:sz w:val="20"/>
          <w:szCs w:val="20"/>
        </w:rPr>
        <w:t xml:space="preserve"> bestaan tot op het ogenblik dat alle contractuele verplichtingen van de Toegangshouder overeenkomstig het Contract geldig zijn nagekomen.</w:t>
      </w:r>
    </w:p>
    <w:p w14:paraId="34D0B2C3" w14:textId="77777777" w:rsidR="004030B1" w:rsidRPr="008A2D76" w:rsidRDefault="004030B1" w:rsidP="001E6794">
      <w:pPr>
        <w:jc w:val="both"/>
        <w:rPr>
          <w:rFonts w:ascii="Arial" w:hAnsi="Arial" w:cs="Arial"/>
          <w:sz w:val="20"/>
          <w:szCs w:val="20"/>
        </w:rPr>
      </w:pPr>
    </w:p>
    <w:p w14:paraId="0CC0E1F3" w14:textId="4B727EE4" w:rsidR="008665F3" w:rsidRPr="008A2D76" w:rsidRDefault="008665F3" w:rsidP="001E6794">
      <w:pPr>
        <w:ind w:left="709"/>
        <w:jc w:val="both"/>
        <w:rPr>
          <w:rFonts w:ascii="Arial" w:hAnsi="Arial" w:cs="Arial"/>
          <w:i/>
          <w:sz w:val="20"/>
          <w:szCs w:val="20"/>
        </w:rPr>
      </w:pPr>
      <w:r w:rsidRPr="008A2D76">
        <w:rPr>
          <w:rFonts w:ascii="Arial" w:hAnsi="Arial" w:cs="Arial"/>
          <w:i/>
          <w:sz w:val="20"/>
          <w:szCs w:val="20"/>
        </w:rPr>
        <w:t>Art. 13.</w:t>
      </w:r>
      <w:r w:rsidR="004030B1" w:rsidRPr="008A2D76">
        <w:rPr>
          <w:rFonts w:ascii="Arial" w:hAnsi="Arial" w:cs="Arial"/>
          <w:i/>
          <w:sz w:val="20"/>
          <w:szCs w:val="20"/>
        </w:rPr>
        <w:t>2.2</w:t>
      </w:r>
      <w:r w:rsidRPr="008A2D76">
        <w:rPr>
          <w:rFonts w:ascii="Arial" w:hAnsi="Arial" w:cs="Arial"/>
          <w:i/>
          <w:sz w:val="20"/>
          <w:szCs w:val="20"/>
        </w:rPr>
        <w:t xml:space="preserve"> Ontbinding door de </w:t>
      </w:r>
      <w:r w:rsidR="004030B1" w:rsidRPr="008A2D76">
        <w:rPr>
          <w:rFonts w:ascii="Arial" w:hAnsi="Arial" w:cs="Arial"/>
          <w:i/>
          <w:sz w:val="20"/>
          <w:szCs w:val="20"/>
        </w:rPr>
        <w:t>Elia</w:t>
      </w:r>
    </w:p>
    <w:p w14:paraId="42E06757" w14:textId="50919A08" w:rsidR="008665F3" w:rsidRDefault="008665F3" w:rsidP="001E6794">
      <w:pPr>
        <w:jc w:val="both"/>
        <w:rPr>
          <w:rFonts w:ascii="Arial" w:hAnsi="Arial" w:cs="Arial"/>
          <w:sz w:val="20"/>
          <w:szCs w:val="20"/>
        </w:rPr>
      </w:pPr>
      <w:r w:rsidRPr="008A2D76">
        <w:rPr>
          <w:rFonts w:ascii="Arial" w:hAnsi="Arial" w:cs="Arial"/>
          <w:sz w:val="20"/>
          <w:szCs w:val="20"/>
        </w:rPr>
        <w:t>Wanneer het Contract geen enkel Toegangspunt meer vermeldt, mag Elia het Contract beëindigen zonder rechterlijke tussenkomst met een opzeggingstermijn van drie (3) maanden door het louter versturen van een aangetekende brief aan de betrokken Toegangshouder.</w:t>
      </w:r>
      <w:r w:rsidRPr="001E2927">
        <w:rPr>
          <w:rFonts w:ascii="Arial" w:hAnsi="Arial" w:cs="Arial"/>
          <w:sz w:val="20"/>
          <w:szCs w:val="20"/>
        </w:rPr>
        <w:t xml:space="preserve"> </w:t>
      </w:r>
    </w:p>
    <w:p w14:paraId="3483C344" w14:textId="77777777" w:rsidR="00A622A7" w:rsidRDefault="00A622A7" w:rsidP="001E6794">
      <w:pPr>
        <w:jc w:val="both"/>
        <w:rPr>
          <w:rFonts w:ascii="Arial" w:hAnsi="Arial" w:cs="Arial"/>
          <w:sz w:val="20"/>
          <w:szCs w:val="20"/>
        </w:rPr>
      </w:pPr>
    </w:p>
    <w:p w14:paraId="57C32F82" w14:textId="27FAF3C8" w:rsidR="008665F3" w:rsidRPr="008A2D76" w:rsidRDefault="008A2D76" w:rsidP="001E6794">
      <w:pPr>
        <w:ind w:left="709"/>
        <w:jc w:val="both"/>
        <w:rPr>
          <w:rFonts w:ascii="Arial" w:hAnsi="Arial" w:cs="Arial"/>
          <w:i/>
          <w:sz w:val="20"/>
          <w:szCs w:val="20"/>
        </w:rPr>
      </w:pPr>
      <w:r w:rsidRPr="008A2D76">
        <w:rPr>
          <w:rFonts w:ascii="Arial" w:hAnsi="Arial" w:cs="Arial"/>
          <w:i/>
          <w:sz w:val="20"/>
          <w:szCs w:val="20"/>
        </w:rPr>
        <w:t>Art.</w:t>
      </w:r>
      <w:r w:rsidR="00A622A7" w:rsidRPr="008A2D76">
        <w:rPr>
          <w:rFonts w:ascii="Arial" w:hAnsi="Arial" w:cs="Arial"/>
          <w:i/>
          <w:sz w:val="20"/>
          <w:szCs w:val="20"/>
        </w:rPr>
        <w:t xml:space="preserve"> 13.2.3</w:t>
      </w:r>
      <w:r w:rsidR="004030B1" w:rsidRPr="008A2D76">
        <w:rPr>
          <w:rFonts w:ascii="Arial" w:hAnsi="Arial" w:cs="Arial"/>
          <w:i/>
          <w:sz w:val="20"/>
          <w:szCs w:val="20"/>
        </w:rPr>
        <w:t xml:space="preserve"> Ontbinding </w:t>
      </w:r>
      <w:r w:rsidR="008665F3" w:rsidRPr="008A2D76">
        <w:rPr>
          <w:rFonts w:ascii="Arial" w:hAnsi="Arial" w:cs="Arial"/>
          <w:i/>
          <w:sz w:val="20"/>
          <w:szCs w:val="20"/>
        </w:rPr>
        <w:t>van het Contract door beide Partijen</w:t>
      </w:r>
    </w:p>
    <w:p w14:paraId="7602684A" w14:textId="77777777" w:rsidR="008665F3" w:rsidRPr="008A2D76" w:rsidRDefault="008665F3" w:rsidP="001E6794">
      <w:pPr>
        <w:pStyle w:val="NoSpacing"/>
        <w:jc w:val="both"/>
      </w:pPr>
    </w:p>
    <w:p w14:paraId="5567C575" w14:textId="6C9059DE" w:rsidR="008665F3" w:rsidRPr="001E2927" w:rsidRDefault="008665F3" w:rsidP="001E6794">
      <w:pPr>
        <w:jc w:val="both"/>
        <w:rPr>
          <w:rFonts w:ascii="Arial" w:hAnsi="Arial" w:cs="Arial"/>
          <w:sz w:val="20"/>
          <w:szCs w:val="20"/>
        </w:rPr>
      </w:pPr>
      <w:r w:rsidRPr="008A2D76">
        <w:rPr>
          <w:rFonts w:ascii="Arial" w:hAnsi="Arial" w:cs="Arial"/>
          <w:sz w:val="20"/>
          <w:szCs w:val="20"/>
        </w:rPr>
        <w:t>Onverminderd de overige gevallen van schorsing en/of beëindiging</w:t>
      </w:r>
      <w:r w:rsidR="00A25AD6">
        <w:rPr>
          <w:rFonts w:ascii="Arial" w:hAnsi="Arial" w:cs="Arial"/>
          <w:sz w:val="20"/>
          <w:szCs w:val="20"/>
        </w:rPr>
        <w:t xml:space="preserve"> </w:t>
      </w:r>
      <w:r w:rsidR="00C76D50">
        <w:rPr>
          <w:rFonts w:ascii="Arial" w:hAnsi="Arial" w:cs="Arial"/>
          <w:sz w:val="20"/>
          <w:szCs w:val="20"/>
        </w:rPr>
        <w:t xml:space="preserve">van </w:t>
      </w:r>
      <w:r w:rsidR="00A25AD6" w:rsidRPr="008A2D76">
        <w:rPr>
          <w:rFonts w:ascii="Arial" w:hAnsi="Arial" w:cs="Arial"/>
          <w:sz w:val="20"/>
          <w:szCs w:val="20"/>
        </w:rPr>
        <w:t>het Contract</w:t>
      </w:r>
      <w:r w:rsidR="00A25AD6">
        <w:rPr>
          <w:rFonts w:ascii="Arial" w:hAnsi="Arial" w:cs="Arial"/>
          <w:sz w:val="20"/>
          <w:szCs w:val="20"/>
        </w:rPr>
        <w:t xml:space="preserve"> zonder rechterlijke tussenkomst</w:t>
      </w:r>
      <w:r w:rsidRPr="008A2D76">
        <w:rPr>
          <w:rFonts w:ascii="Arial" w:hAnsi="Arial" w:cs="Arial"/>
          <w:sz w:val="20"/>
          <w:szCs w:val="20"/>
        </w:rPr>
        <w:t xml:space="preserve"> </w:t>
      </w:r>
      <w:r w:rsidR="00A25AD6">
        <w:rPr>
          <w:rFonts w:ascii="Arial" w:hAnsi="Arial" w:cs="Arial"/>
          <w:sz w:val="20"/>
          <w:szCs w:val="20"/>
        </w:rPr>
        <w:t xml:space="preserve">en/of </w:t>
      </w:r>
      <w:r w:rsidRPr="008A2D76">
        <w:rPr>
          <w:rFonts w:ascii="Arial" w:hAnsi="Arial" w:cs="Arial"/>
          <w:sz w:val="20"/>
          <w:szCs w:val="20"/>
        </w:rPr>
        <w:t>overeenkomstig de toepasselijke wetten en reglementen</w:t>
      </w:r>
      <w:r w:rsidRPr="001E2927">
        <w:rPr>
          <w:rFonts w:ascii="Arial" w:hAnsi="Arial" w:cs="Arial"/>
          <w:sz w:val="20"/>
          <w:szCs w:val="20"/>
        </w:rPr>
        <w:t>, kan elke Partij het Contract beëindigen mits voorafgaande rechterlijke machtiging:</w:t>
      </w:r>
    </w:p>
    <w:p w14:paraId="090F0CF9" w14:textId="77777777" w:rsidR="008665F3" w:rsidRPr="001E2927" w:rsidRDefault="008665F3" w:rsidP="004E5961">
      <w:pPr>
        <w:numPr>
          <w:ilvl w:val="0"/>
          <w:numId w:val="11"/>
        </w:numPr>
        <w:contextualSpacing/>
        <w:jc w:val="both"/>
        <w:rPr>
          <w:rFonts w:ascii="Arial" w:hAnsi="Arial" w:cs="Arial"/>
          <w:sz w:val="20"/>
          <w:szCs w:val="20"/>
        </w:rPr>
      </w:pPr>
      <w:r>
        <w:rPr>
          <w:rFonts w:ascii="Arial" w:hAnsi="Arial" w:cs="Arial"/>
          <w:sz w:val="20"/>
          <w:szCs w:val="20"/>
        </w:rPr>
        <w:t>in het geval d</w:t>
      </w:r>
      <w:r w:rsidRPr="001E2927">
        <w:rPr>
          <w:rFonts w:ascii="Arial" w:hAnsi="Arial" w:cs="Arial"/>
          <w:sz w:val="20"/>
          <w:szCs w:val="20"/>
        </w:rPr>
        <w:t xml:space="preserve">e andere </w:t>
      </w:r>
      <w:r>
        <w:rPr>
          <w:rFonts w:ascii="Arial" w:hAnsi="Arial" w:cs="Arial"/>
          <w:sz w:val="20"/>
          <w:szCs w:val="20"/>
        </w:rPr>
        <w:t>P</w:t>
      </w:r>
      <w:r w:rsidRPr="001E2927">
        <w:rPr>
          <w:rFonts w:ascii="Arial" w:hAnsi="Arial" w:cs="Arial"/>
          <w:sz w:val="20"/>
          <w:szCs w:val="20"/>
        </w:rPr>
        <w:t xml:space="preserve">artij </w:t>
      </w:r>
      <w:r>
        <w:rPr>
          <w:rFonts w:ascii="Arial" w:hAnsi="Arial" w:cs="Arial"/>
          <w:sz w:val="20"/>
          <w:szCs w:val="20"/>
        </w:rPr>
        <w:t xml:space="preserve">een inbreuk pleegt op haar contractuele verplichtingen </w:t>
      </w:r>
      <w:r w:rsidRPr="001E2927">
        <w:rPr>
          <w:rFonts w:ascii="Arial" w:hAnsi="Arial" w:cs="Arial"/>
          <w:sz w:val="20"/>
          <w:szCs w:val="20"/>
        </w:rPr>
        <w:t xml:space="preserve">; </w:t>
      </w:r>
    </w:p>
    <w:p w14:paraId="21715C6A" w14:textId="2D632993" w:rsidR="008665F3" w:rsidRDefault="008665F3" w:rsidP="004E5961">
      <w:pPr>
        <w:numPr>
          <w:ilvl w:val="0"/>
          <w:numId w:val="11"/>
        </w:numPr>
        <w:contextualSpacing/>
        <w:jc w:val="both"/>
        <w:rPr>
          <w:rFonts w:ascii="Arial" w:hAnsi="Arial" w:cs="Arial"/>
          <w:sz w:val="20"/>
          <w:szCs w:val="20"/>
        </w:rPr>
      </w:pPr>
      <w:r>
        <w:rPr>
          <w:rFonts w:ascii="Arial" w:hAnsi="Arial" w:cs="Arial"/>
          <w:sz w:val="20"/>
          <w:szCs w:val="20"/>
        </w:rPr>
        <w:t xml:space="preserve">in </w:t>
      </w:r>
      <w:r w:rsidR="00B9403F">
        <w:rPr>
          <w:rFonts w:ascii="Arial" w:hAnsi="Arial" w:cs="Arial"/>
          <w:sz w:val="20"/>
          <w:szCs w:val="20"/>
        </w:rPr>
        <w:t xml:space="preserve">het </w:t>
      </w:r>
      <w:r>
        <w:rPr>
          <w:rFonts w:ascii="Arial" w:hAnsi="Arial" w:cs="Arial"/>
          <w:sz w:val="20"/>
          <w:szCs w:val="20"/>
        </w:rPr>
        <w:t>geval e</w:t>
      </w:r>
      <w:r w:rsidRPr="001E2927">
        <w:rPr>
          <w:rFonts w:ascii="Arial" w:hAnsi="Arial" w:cs="Arial"/>
          <w:sz w:val="20"/>
          <w:szCs w:val="20"/>
        </w:rPr>
        <w:t xml:space="preserve">en belangrijke en nadelige wijziging plaatsvindt in de juridische structuur of </w:t>
      </w:r>
      <w:r w:rsidR="00B9403F">
        <w:rPr>
          <w:rFonts w:ascii="Arial" w:hAnsi="Arial" w:cs="Arial"/>
          <w:sz w:val="20"/>
          <w:szCs w:val="20"/>
        </w:rPr>
        <w:t xml:space="preserve">het </w:t>
      </w:r>
      <w:r w:rsidRPr="001E2927">
        <w:rPr>
          <w:rFonts w:ascii="Arial" w:hAnsi="Arial" w:cs="Arial"/>
          <w:sz w:val="20"/>
          <w:szCs w:val="20"/>
        </w:rPr>
        <w:t xml:space="preserve">statuut, de activiteiten, het bestuur of de financiële toestand van de andere Partij, die redelijkerwijze tot de conclusie </w:t>
      </w:r>
      <w:r w:rsidR="00B9403F">
        <w:rPr>
          <w:rFonts w:ascii="Arial" w:hAnsi="Arial" w:cs="Arial"/>
          <w:sz w:val="20"/>
          <w:szCs w:val="20"/>
        </w:rPr>
        <w:t>leidt</w:t>
      </w:r>
      <w:r w:rsidR="00B9403F" w:rsidRPr="001E2927">
        <w:rPr>
          <w:rFonts w:ascii="Arial" w:hAnsi="Arial" w:cs="Arial"/>
          <w:sz w:val="20"/>
          <w:szCs w:val="20"/>
        </w:rPr>
        <w:t xml:space="preserve"> </w:t>
      </w:r>
      <w:r w:rsidRPr="001E2927">
        <w:rPr>
          <w:rFonts w:ascii="Arial" w:hAnsi="Arial" w:cs="Arial"/>
          <w:sz w:val="20"/>
          <w:szCs w:val="20"/>
        </w:rPr>
        <w:t>dat de bepalingen en voorwaarden van het Contract door deze Partij niet zullen kunnen worden nageleefd.</w:t>
      </w:r>
    </w:p>
    <w:p w14:paraId="14F30B94" w14:textId="77777777" w:rsidR="008665F3" w:rsidRPr="001E2927" w:rsidRDefault="008665F3" w:rsidP="001E6794">
      <w:pPr>
        <w:ind w:left="720"/>
        <w:contextualSpacing/>
        <w:jc w:val="both"/>
        <w:rPr>
          <w:rFonts w:ascii="Arial" w:hAnsi="Arial" w:cs="Arial"/>
          <w:sz w:val="20"/>
          <w:szCs w:val="20"/>
        </w:rPr>
      </w:pPr>
    </w:p>
    <w:p w14:paraId="1AC34B26" w14:textId="47183F89" w:rsidR="008665F3" w:rsidRPr="001E2927" w:rsidRDefault="008665F3" w:rsidP="001E6794">
      <w:pPr>
        <w:jc w:val="both"/>
        <w:rPr>
          <w:rFonts w:ascii="Arial" w:hAnsi="Arial" w:cs="Arial"/>
          <w:sz w:val="20"/>
          <w:szCs w:val="20"/>
        </w:rPr>
      </w:pPr>
      <w:r w:rsidRPr="001E2927">
        <w:rPr>
          <w:rFonts w:ascii="Arial" w:hAnsi="Arial" w:cs="Arial"/>
          <w:sz w:val="20"/>
          <w:szCs w:val="20"/>
        </w:rPr>
        <w:t>Deze bepaling doet geen afbreuk aan het recht van de Toegangshouder om opnieuw toegang te bekomen tot het Elia-</w:t>
      </w:r>
      <w:r w:rsidR="005F14E3">
        <w:rPr>
          <w:rFonts w:ascii="Arial" w:hAnsi="Arial" w:cs="Arial"/>
          <w:sz w:val="20"/>
          <w:szCs w:val="20"/>
        </w:rPr>
        <w:t>n</w:t>
      </w:r>
      <w:r w:rsidRPr="001E2927">
        <w:rPr>
          <w:rFonts w:ascii="Arial" w:hAnsi="Arial" w:cs="Arial"/>
          <w:sz w:val="20"/>
          <w:szCs w:val="20"/>
        </w:rPr>
        <w:t xml:space="preserve">et overeenkomstig </w:t>
      </w:r>
      <w:r w:rsidRPr="00010054">
        <w:rPr>
          <w:rFonts w:ascii="Arial" w:hAnsi="Arial" w:cs="Arial"/>
          <w:sz w:val="20"/>
          <w:szCs w:val="20"/>
        </w:rPr>
        <w:t>artikel 15 van de Elektriciteitswet</w:t>
      </w:r>
      <w:r w:rsidRPr="001E2927">
        <w:rPr>
          <w:rFonts w:ascii="Arial" w:hAnsi="Arial" w:cs="Arial"/>
          <w:sz w:val="20"/>
          <w:szCs w:val="20"/>
        </w:rPr>
        <w:t xml:space="preserve">, zodra al de verbintenissen van de Toegangshouder zijn nageleefd en hij opnieuw in staat is de verbintenissen van </w:t>
      </w:r>
      <w:r w:rsidR="00A02380">
        <w:rPr>
          <w:rFonts w:ascii="Arial" w:hAnsi="Arial" w:cs="Arial"/>
          <w:sz w:val="20"/>
          <w:szCs w:val="20"/>
        </w:rPr>
        <w:t>een Toegangshouder na te komen.</w:t>
      </w:r>
    </w:p>
    <w:p w14:paraId="7D94C372" w14:textId="77777777" w:rsidR="001E2927" w:rsidRPr="001E2927" w:rsidRDefault="001E2927" w:rsidP="001E6794">
      <w:pPr>
        <w:pStyle w:val="NoSpacing"/>
        <w:jc w:val="both"/>
      </w:pPr>
    </w:p>
    <w:p w14:paraId="4F1AF23C" w14:textId="054FC97A" w:rsidR="001E2927" w:rsidRPr="008A2D76" w:rsidRDefault="001E2927" w:rsidP="001E6794">
      <w:pPr>
        <w:pStyle w:val="Heading3"/>
        <w:jc w:val="both"/>
        <w:rPr>
          <w:rFonts w:ascii="Arial" w:hAnsi="Arial" w:cs="Arial"/>
          <w:b/>
          <w:color w:val="auto"/>
          <w:sz w:val="20"/>
          <w:szCs w:val="20"/>
        </w:rPr>
      </w:pPr>
      <w:r w:rsidRPr="001E2927">
        <w:tab/>
      </w:r>
      <w:bookmarkStart w:id="84" w:name="_Toc70436479"/>
      <w:bookmarkStart w:id="85" w:name="_Toc76653886"/>
      <w:r w:rsidR="00D5159F" w:rsidRPr="008A2D76">
        <w:rPr>
          <w:rFonts w:ascii="Arial" w:hAnsi="Arial" w:cs="Arial"/>
          <w:b/>
          <w:color w:val="auto"/>
          <w:sz w:val="20"/>
          <w:szCs w:val="20"/>
        </w:rPr>
        <w:t>Art. 13</w:t>
      </w:r>
      <w:r w:rsidRPr="008A2D76">
        <w:rPr>
          <w:rFonts w:ascii="Arial" w:hAnsi="Arial" w:cs="Arial"/>
          <w:b/>
          <w:color w:val="auto"/>
          <w:sz w:val="20"/>
          <w:szCs w:val="20"/>
        </w:rPr>
        <w:t>.</w:t>
      </w:r>
      <w:r w:rsidR="00670A00" w:rsidRPr="008A2D76">
        <w:rPr>
          <w:rFonts w:ascii="Arial" w:hAnsi="Arial" w:cs="Arial"/>
          <w:b/>
          <w:color w:val="auto"/>
          <w:sz w:val="20"/>
          <w:szCs w:val="20"/>
        </w:rPr>
        <w:t>3</w:t>
      </w:r>
      <w:r w:rsidRPr="008A2D76">
        <w:rPr>
          <w:rFonts w:ascii="Arial" w:hAnsi="Arial" w:cs="Arial"/>
          <w:color w:val="auto"/>
          <w:sz w:val="20"/>
          <w:szCs w:val="20"/>
        </w:rPr>
        <w:t xml:space="preserve"> </w:t>
      </w:r>
      <w:r w:rsidRPr="008A2D76">
        <w:rPr>
          <w:rFonts w:ascii="Arial" w:hAnsi="Arial" w:cs="Arial"/>
          <w:b/>
          <w:color w:val="auto"/>
          <w:sz w:val="20"/>
          <w:szCs w:val="20"/>
        </w:rPr>
        <w:t>Gevolgen van de schorsing en/of beëindiging voor de Toegangshouder</w:t>
      </w:r>
      <w:bookmarkEnd w:id="84"/>
      <w:bookmarkEnd w:id="85"/>
    </w:p>
    <w:p w14:paraId="4DADADC0" w14:textId="77777777" w:rsidR="00BD6605" w:rsidRPr="008A2D76" w:rsidRDefault="00BD6605" w:rsidP="001E6794">
      <w:pPr>
        <w:pStyle w:val="NoSpacing"/>
        <w:jc w:val="both"/>
      </w:pPr>
    </w:p>
    <w:p w14:paraId="343B3694" w14:textId="229B525D" w:rsidR="00517706" w:rsidRDefault="001E2927" w:rsidP="001E6794">
      <w:pPr>
        <w:jc w:val="both"/>
        <w:rPr>
          <w:rFonts w:ascii="Arial" w:hAnsi="Arial" w:cs="Arial"/>
          <w:sz w:val="20"/>
          <w:szCs w:val="20"/>
        </w:rPr>
      </w:pPr>
      <w:r w:rsidRPr="001E2927">
        <w:rPr>
          <w:rFonts w:ascii="Arial" w:hAnsi="Arial" w:cs="Arial"/>
          <w:sz w:val="20"/>
          <w:szCs w:val="20"/>
        </w:rPr>
        <w:t>In alle gevallen van schorsing of beëindiging van de Toegang tot het Elia-</w:t>
      </w:r>
      <w:r w:rsidR="005F14E3">
        <w:rPr>
          <w:rFonts w:ascii="Arial" w:hAnsi="Arial" w:cs="Arial"/>
          <w:sz w:val="20"/>
          <w:szCs w:val="20"/>
        </w:rPr>
        <w:t>n</w:t>
      </w:r>
      <w:r w:rsidRPr="001E2927">
        <w:rPr>
          <w:rFonts w:ascii="Arial" w:hAnsi="Arial" w:cs="Arial"/>
          <w:sz w:val="20"/>
          <w:szCs w:val="20"/>
        </w:rPr>
        <w:t>et voor één of meerdere Toegangspunten en/of van het Contract in haar geheel zal de Toegangshouder gehouden blijven tot voldoening van alle betalingsverplichtingen</w:t>
      </w:r>
      <w:r w:rsidR="00CC7736">
        <w:rPr>
          <w:rFonts w:ascii="Arial" w:hAnsi="Arial" w:cs="Arial"/>
          <w:sz w:val="20"/>
          <w:szCs w:val="20"/>
        </w:rPr>
        <w:t xml:space="preserve"> voortvloeiende uit de uitvoering van dit Contract of</w:t>
      </w:r>
      <w:r w:rsidRPr="001E2927">
        <w:rPr>
          <w:rFonts w:ascii="Arial" w:hAnsi="Arial" w:cs="Arial"/>
          <w:sz w:val="20"/>
          <w:szCs w:val="20"/>
        </w:rPr>
        <w:t xml:space="preserve"> ontstaan tijdens de duur of naar aanleiding van de schorsing en/of beëindiging van de Toegang tot het Elia-</w:t>
      </w:r>
      <w:r w:rsidR="005F14E3">
        <w:rPr>
          <w:rFonts w:ascii="Arial" w:hAnsi="Arial" w:cs="Arial"/>
          <w:sz w:val="20"/>
          <w:szCs w:val="20"/>
        </w:rPr>
        <w:t>n</w:t>
      </w:r>
      <w:r w:rsidRPr="001E2927">
        <w:rPr>
          <w:rFonts w:ascii="Arial" w:hAnsi="Arial" w:cs="Arial"/>
          <w:sz w:val="20"/>
          <w:szCs w:val="20"/>
        </w:rPr>
        <w:t xml:space="preserve">et volgens de toepasselijke betalingstermijnen. De Toegangshouder zal zich in voorkomend geval niet op de schorsing en/of beëindiging kunnen beroepen om de nakoming van zijn eigen verbintenis op te schorten en/of te beëindigen. </w:t>
      </w:r>
      <w:r w:rsidR="00D827D3" w:rsidRPr="00D827D3">
        <w:rPr>
          <w:rFonts w:ascii="Arial" w:hAnsi="Arial" w:cs="Arial"/>
          <w:sz w:val="20"/>
          <w:szCs w:val="20"/>
        </w:rPr>
        <w:t>In de gevallen bedoeld in Artikelen 13.2.2 en 13.2.3 zullen de genoemde betalingsverplichtingen onmiddellijk opeisbaar zijn, niettegenstaande enige andersluidende bepaling.</w:t>
      </w:r>
    </w:p>
    <w:p w14:paraId="76FB1335" w14:textId="77777777" w:rsidR="00517706" w:rsidRPr="001E2927" w:rsidRDefault="00517706" w:rsidP="001E6794">
      <w:pPr>
        <w:jc w:val="both"/>
        <w:rPr>
          <w:rFonts w:ascii="Arial" w:hAnsi="Arial" w:cs="Arial"/>
          <w:sz w:val="20"/>
          <w:szCs w:val="20"/>
        </w:rPr>
      </w:pPr>
      <w:r>
        <w:rPr>
          <w:rFonts w:ascii="Arial" w:hAnsi="Arial" w:cs="Arial"/>
          <w:sz w:val="20"/>
          <w:szCs w:val="20"/>
        </w:rPr>
        <w:t>Dit is onverminderd de rechten en verplichtingen die door hun juridische aard blijven voortleven in geval van schorsing of beëindiging van dit Contract.</w:t>
      </w:r>
    </w:p>
    <w:p w14:paraId="2CB19DAD" w14:textId="5609F7BB" w:rsidR="001E2927" w:rsidRPr="00503348" w:rsidRDefault="00503348" w:rsidP="001E6794">
      <w:pPr>
        <w:jc w:val="both"/>
        <w:rPr>
          <w:rFonts w:ascii="Arial" w:hAnsi="Arial" w:cs="Arial"/>
          <w:sz w:val="20"/>
          <w:szCs w:val="20"/>
        </w:rPr>
      </w:pPr>
      <w:r>
        <w:rPr>
          <w:rFonts w:ascii="Arial" w:hAnsi="Arial" w:cs="Arial"/>
          <w:sz w:val="20"/>
          <w:szCs w:val="20"/>
        </w:rPr>
        <w:t xml:space="preserve">     </w:t>
      </w:r>
    </w:p>
    <w:p w14:paraId="34FAC6C5" w14:textId="4C18B99A" w:rsidR="001E2927" w:rsidRPr="008A2D76" w:rsidRDefault="001E2927" w:rsidP="001E6794">
      <w:pPr>
        <w:pStyle w:val="Heading3"/>
        <w:jc w:val="both"/>
        <w:rPr>
          <w:rFonts w:ascii="Arial" w:hAnsi="Arial" w:cs="Arial"/>
          <w:b/>
          <w:color w:val="auto"/>
          <w:sz w:val="20"/>
          <w:szCs w:val="20"/>
        </w:rPr>
      </w:pPr>
      <w:r w:rsidRPr="001E2927">
        <w:tab/>
      </w:r>
      <w:bookmarkStart w:id="86" w:name="_Toc70436480"/>
      <w:bookmarkStart w:id="87" w:name="_Toc76653887"/>
      <w:r w:rsidR="00D5159F" w:rsidRPr="008A2D76">
        <w:rPr>
          <w:rFonts w:ascii="Arial" w:hAnsi="Arial" w:cs="Arial"/>
          <w:b/>
          <w:color w:val="auto"/>
          <w:sz w:val="20"/>
          <w:szCs w:val="20"/>
        </w:rPr>
        <w:t>Art. 13</w:t>
      </w:r>
      <w:r w:rsidRPr="008A2D76">
        <w:rPr>
          <w:rFonts w:ascii="Arial" w:hAnsi="Arial" w:cs="Arial"/>
          <w:b/>
          <w:color w:val="auto"/>
          <w:sz w:val="20"/>
          <w:szCs w:val="20"/>
        </w:rPr>
        <w:t>.</w:t>
      </w:r>
      <w:r w:rsidR="00503348" w:rsidRPr="008A2D76">
        <w:rPr>
          <w:rFonts w:ascii="Arial" w:hAnsi="Arial" w:cs="Arial"/>
          <w:b/>
          <w:color w:val="auto"/>
          <w:sz w:val="20"/>
          <w:szCs w:val="20"/>
        </w:rPr>
        <w:t>4</w:t>
      </w:r>
      <w:r w:rsidRPr="008A2D76">
        <w:rPr>
          <w:rFonts w:ascii="Arial" w:hAnsi="Arial" w:cs="Arial"/>
          <w:color w:val="auto"/>
          <w:sz w:val="20"/>
          <w:szCs w:val="20"/>
        </w:rPr>
        <w:t xml:space="preserve"> </w:t>
      </w:r>
      <w:r w:rsidRPr="008A2D76">
        <w:rPr>
          <w:rFonts w:ascii="Arial" w:hAnsi="Arial" w:cs="Arial"/>
          <w:b/>
          <w:color w:val="auto"/>
          <w:sz w:val="20"/>
          <w:szCs w:val="20"/>
        </w:rPr>
        <w:t>Overname van de rechten en plichten van de Toegangshouder</w:t>
      </w:r>
      <w:bookmarkEnd w:id="86"/>
      <w:bookmarkEnd w:id="87"/>
    </w:p>
    <w:p w14:paraId="246252A5" w14:textId="77777777" w:rsidR="00BD6605" w:rsidRPr="008A2D76" w:rsidRDefault="00BD6605" w:rsidP="001E6794">
      <w:pPr>
        <w:pStyle w:val="NoSpacing"/>
        <w:jc w:val="both"/>
      </w:pPr>
    </w:p>
    <w:p w14:paraId="0E3DBE23" w14:textId="3A61E245" w:rsidR="007266AB" w:rsidRPr="008A2D76" w:rsidRDefault="001E2927" w:rsidP="001E6794">
      <w:pPr>
        <w:jc w:val="both"/>
        <w:rPr>
          <w:rFonts w:ascii="Arial" w:hAnsi="Arial" w:cs="Arial"/>
          <w:sz w:val="20"/>
          <w:szCs w:val="20"/>
        </w:rPr>
      </w:pPr>
      <w:r w:rsidRPr="008A2D76">
        <w:rPr>
          <w:rFonts w:ascii="Arial" w:hAnsi="Arial" w:cs="Arial"/>
          <w:sz w:val="20"/>
          <w:szCs w:val="20"/>
        </w:rPr>
        <w:t xml:space="preserve">Mits toepassing van de beoogde principes in </w:t>
      </w:r>
      <w:r w:rsidR="008A2D76" w:rsidRPr="008A2D76">
        <w:rPr>
          <w:rFonts w:ascii="Arial" w:hAnsi="Arial" w:cs="Arial"/>
          <w:sz w:val="20"/>
          <w:szCs w:val="20"/>
        </w:rPr>
        <w:t>Artikel 17</w:t>
      </w:r>
      <w:r w:rsidRPr="008A2D76">
        <w:rPr>
          <w:rFonts w:ascii="Arial" w:hAnsi="Arial" w:cs="Arial"/>
          <w:sz w:val="20"/>
          <w:szCs w:val="20"/>
        </w:rPr>
        <w:t>.1 van dit Contract en meer specifiek in geval van schorsing en/of beëindiging va</w:t>
      </w:r>
      <w:r w:rsidR="005F14E3">
        <w:rPr>
          <w:rFonts w:ascii="Arial" w:hAnsi="Arial" w:cs="Arial"/>
          <w:sz w:val="20"/>
          <w:szCs w:val="20"/>
        </w:rPr>
        <w:t>n de Toegang tot het Elia-n</w:t>
      </w:r>
      <w:r w:rsidRPr="008A2D76">
        <w:rPr>
          <w:rFonts w:ascii="Arial" w:hAnsi="Arial" w:cs="Arial"/>
          <w:sz w:val="20"/>
          <w:szCs w:val="20"/>
        </w:rPr>
        <w:t xml:space="preserve">et voor één of meerdere Toegangspunten en/of het Contract in zijn geheel </w:t>
      </w:r>
      <w:r w:rsidR="00D827D3">
        <w:rPr>
          <w:rFonts w:ascii="Arial" w:hAnsi="Arial" w:cs="Arial"/>
          <w:sz w:val="20"/>
          <w:szCs w:val="20"/>
        </w:rPr>
        <w:t>zoals bedoeld in de Artikelen 13.2.2 en 13.2.3</w:t>
      </w:r>
      <w:r w:rsidRPr="008A2D76">
        <w:rPr>
          <w:rFonts w:ascii="Arial" w:hAnsi="Arial" w:cs="Arial"/>
          <w:sz w:val="20"/>
          <w:szCs w:val="20"/>
        </w:rPr>
        <w:t>, onverminderd de toepasselijke wetten en reglementen en de bovenstaande bepalingen, kan de betrokken Netgebruiker</w:t>
      </w:r>
      <w:r w:rsidR="007266AB" w:rsidRPr="008A2D76">
        <w:rPr>
          <w:rFonts w:ascii="Arial" w:hAnsi="Arial" w:cs="Arial"/>
          <w:sz w:val="20"/>
          <w:szCs w:val="20"/>
        </w:rPr>
        <w:t>:</w:t>
      </w:r>
    </w:p>
    <w:p w14:paraId="6B937FE2" w14:textId="01CFF1FB" w:rsidR="007266AB" w:rsidRPr="008A2D76" w:rsidRDefault="001E2927" w:rsidP="004E5961">
      <w:pPr>
        <w:numPr>
          <w:ilvl w:val="0"/>
          <w:numId w:val="60"/>
        </w:numPr>
        <w:jc w:val="both"/>
        <w:rPr>
          <w:rFonts w:ascii="Arial" w:hAnsi="Arial" w:cs="Arial"/>
          <w:sz w:val="20"/>
          <w:szCs w:val="20"/>
        </w:rPr>
      </w:pPr>
      <w:r w:rsidRPr="008A2D76">
        <w:rPr>
          <w:rFonts w:ascii="Arial" w:hAnsi="Arial" w:cs="Arial"/>
          <w:sz w:val="20"/>
          <w:szCs w:val="20"/>
        </w:rPr>
        <w:t xml:space="preserve">de rechten en plichten van het Contract overnemen voor de Toegangspunten die op hem betrekking hebben. Om dit te doen, dient de Netgebruiker een nieuw Toegangscontract te </w:t>
      </w:r>
      <w:r w:rsidRPr="008A2D76">
        <w:rPr>
          <w:rFonts w:ascii="Arial" w:hAnsi="Arial" w:cs="Arial"/>
          <w:sz w:val="20"/>
          <w:szCs w:val="20"/>
        </w:rPr>
        <w:lastRenderedPageBreak/>
        <w:t xml:space="preserve">ondertekenen en alle voorwaarden en verplichtingen voorzien in het Contract te vervullen als Toegangshouder. </w:t>
      </w:r>
      <w:r w:rsidR="007266AB" w:rsidRPr="008A2D76">
        <w:rPr>
          <w:rFonts w:ascii="Arial" w:hAnsi="Arial" w:cs="Arial"/>
          <w:sz w:val="20"/>
          <w:szCs w:val="20"/>
        </w:rPr>
        <w:t>of;</w:t>
      </w:r>
    </w:p>
    <w:p w14:paraId="0BA028E4" w14:textId="52A23B31" w:rsidR="007266AB" w:rsidRPr="008A2D76" w:rsidRDefault="001E2927" w:rsidP="004E5961">
      <w:pPr>
        <w:numPr>
          <w:ilvl w:val="0"/>
          <w:numId w:val="60"/>
        </w:numPr>
        <w:jc w:val="both"/>
        <w:rPr>
          <w:rFonts w:ascii="Arial" w:hAnsi="Arial" w:cs="Arial"/>
          <w:sz w:val="20"/>
          <w:szCs w:val="20"/>
        </w:rPr>
      </w:pPr>
      <w:r w:rsidRPr="008A2D76">
        <w:rPr>
          <w:rFonts w:ascii="Arial" w:hAnsi="Arial" w:cs="Arial"/>
          <w:sz w:val="20"/>
          <w:szCs w:val="20"/>
        </w:rPr>
        <w:t>de procedure voor de aanduiding van een andere rechtspersoon of natuurlijke persoon als Toegangshouder</w:t>
      </w:r>
      <w:r w:rsidR="007266AB" w:rsidRPr="008A2D76">
        <w:rPr>
          <w:rFonts w:ascii="Arial" w:hAnsi="Arial" w:cs="Arial"/>
          <w:sz w:val="20"/>
          <w:szCs w:val="20"/>
        </w:rPr>
        <w:t xml:space="preserve"> opstarten</w:t>
      </w:r>
      <w:r w:rsidRPr="008A2D76">
        <w:rPr>
          <w:rFonts w:ascii="Arial" w:hAnsi="Arial" w:cs="Arial"/>
          <w:sz w:val="20"/>
          <w:szCs w:val="20"/>
        </w:rPr>
        <w:t xml:space="preserve">, conform </w:t>
      </w:r>
      <w:r w:rsidR="008A2D76" w:rsidRPr="008A2D76">
        <w:rPr>
          <w:rFonts w:ascii="Arial" w:hAnsi="Arial" w:cs="Arial"/>
          <w:sz w:val="20"/>
          <w:szCs w:val="20"/>
        </w:rPr>
        <w:t>Artikel 17</w:t>
      </w:r>
      <w:r w:rsidRPr="008A2D76">
        <w:rPr>
          <w:rFonts w:ascii="Arial" w:hAnsi="Arial" w:cs="Arial"/>
          <w:sz w:val="20"/>
          <w:szCs w:val="20"/>
        </w:rPr>
        <w:t xml:space="preserve">.2 van dit Contract.   </w:t>
      </w:r>
    </w:p>
    <w:p w14:paraId="4A614E60" w14:textId="77777777" w:rsidR="001E2927" w:rsidRPr="001E2927" w:rsidRDefault="001E2927" w:rsidP="001E6794">
      <w:pPr>
        <w:jc w:val="both"/>
        <w:rPr>
          <w:rFonts w:cstheme="minorHAnsi"/>
        </w:rPr>
      </w:pPr>
    </w:p>
    <w:p w14:paraId="1208A320" w14:textId="5CBE070B" w:rsidR="001E2927" w:rsidRPr="008A2D76" w:rsidRDefault="00D5159F"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88" w:name="_Toc70436481"/>
      <w:bookmarkStart w:id="89" w:name="_Toc76653888"/>
      <w:r w:rsidRPr="008A2D76">
        <w:rPr>
          <w:rFonts w:ascii="Arial" w:eastAsiaTheme="majorEastAsia" w:hAnsi="Arial" w:cs="Arial"/>
          <w:b/>
          <w:color w:val="2E74B5" w:themeColor="accent1" w:themeShade="BF"/>
          <w:sz w:val="24"/>
          <w:szCs w:val="26"/>
        </w:rPr>
        <w:t xml:space="preserve">Art. 14 </w:t>
      </w:r>
      <w:r w:rsidR="001E2927" w:rsidRPr="008A2D76">
        <w:rPr>
          <w:rFonts w:ascii="Arial" w:eastAsiaTheme="majorEastAsia" w:hAnsi="Arial" w:cs="Arial"/>
          <w:b/>
          <w:color w:val="2E74B5" w:themeColor="accent1" w:themeShade="BF"/>
          <w:sz w:val="24"/>
          <w:szCs w:val="26"/>
        </w:rPr>
        <w:t>OVERIGE BEPALINGEN</w:t>
      </w:r>
      <w:bookmarkEnd w:id="88"/>
      <w:bookmarkEnd w:id="89"/>
      <w:r w:rsidR="001E2927" w:rsidRPr="008A2D76">
        <w:rPr>
          <w:rFonts w:ascii="Arial" w:eastAsiaTheme="majorEastAsia" w:hAnsi="Arial" w:cs="Arial"/>
          <w:b/>
          <w:color w:val="2E74B5" w:themeColor="accent1" w:themeShade="BF"/>
          <w:sz w:val="24"/>
          <w:szCs w:val="26"/>
        </w:rPr>
        <w:t xml:space="preserve"> </w:t>
      </w:r>
    </w:p>
    <w:p w14:paraId="7066CBD4" w14:textId="77777777" w:rsidR="001E2927" w:rsidRPr="008A2D76" w:rsidRDefault="001E2927" w:rsidP="001E6794">
      <w:pPr>
        <w:pStyle w:val="NoSpacing"/>
        <w:jc w:val="both"/>
      </w:pPr>
    </w:p>
    <w:p w14:paraId="18FED69F" w14:textId="0BB23E28" w:rsidR="00BD6605" w:rsidRPr="008A2D76" w:rsidRDefault="00D5159F" w:rsidP="001E6794">
      <w:pPr>
        <w:pStyle w:val="Heading3"/>
        <w:ind w:left="708"/>
        <w:jc w:val="both"/>
        <w:rPr>
          <w:rFonts w:ascii="Arial" w:hAnsi="Arial" w:cs="Arial"/>
          <w:b/>
          <w:color w:val="auto"/>
          <w:sz w:val="20"/>
          <w:szCs w:val="20"/>
        </w:rPr>
      </w:pPr>
      <w:bookmarkStart w:id="90" w:name="_Toc70436482"/>
      <w:bookmarkStart w:id="91" w:name="_Toc76653889"/>
      <w:r w:rsidRPr="008A2D76">
        <w:rPr>
          <w:rFonts w:ascii="Arial" w:hAnsi="Arial" w:cs="Arial"/>
          <w:b/>
          <w:color w:val="auto"/>
          <w:sz w:val="20"/>
          <w:szCs w:val="20"/>
        </w:rPr>
        <w:t>Art. 14</w:t>
      </w:r>
      <w:r w:rsidR="001E2927" w:rsidRPr="008A2D76">
        <w:rPr>
          <w:rFonts w:ascii="Arial" w:hAnsi="Arial" w:cs="Arial"/>
          <w:b/>
          <w:color w:val="auto"/>
          <w:sz w:val="20"/>
          <w:szCs w:val="20"/>
        </w:rPr>
        <w:t>.1</w:t>
      </w:r>
      <w:r w:rsidR="001E2927" w:rsidRPr="008A2D76">
        <w:rPr>
          <w:rFonts w:ascii="Arial" w:hAnsi="Arial" w:cs="Arial"/>
          <w:color w:val="auto"/>
          <w:sz w:val="20"/>
          <w:szCs w:val="20"/>
        </w:rPr>
        <w:t xml:space="preserve"> </w:t>
      </w:r>
      <w:r w:rsidR="001E2927" w:rsidRPr="008A2D76">
        <w:rPr>
          <w:rFonts w:ascii="Arial" w:hAnsi="Arial" w:cs="Arial"/>
          <w:b/>
          <w:color w:val="auto"/>
          <w:sz w:val="20"/>
          <w:szCs w:val="20"/>
        </w:rPr>
        <w:t>Wijzigingen van het Contract</w:t>
      </w:r>
      <w:bookmarkEnd w:id="90"/>
      <w:bookmarkEnd w:id="91"/>
    </w:p>
    <w:p w14:paraId="32A66F9D" w14:textId="6B46DFA6" w:rsidR="001E2927" w:rsidRPr="008A2D76" w:rsidRDefault="001E2927" w:rsidP="001E6794">
      <w:pPr>
        <w:pStyle w:val="NoSpacing"/>
        <w:jc w:val="both"/>
      </w:pPr>
    </w:p>
    <w:p w14:paraId="3614AD95" w14:textId="2591E433" w:rsidR="001E2927" w:rsidRPr="008A2D76" w:rsidRDefault="001E2927" w:rsidP="001E6794">
      <w:pPr>
        <w:ind w:firstLine="2"/>
        <w:jc w:val="both"/>
        <w:rPr>
          <w:rFonts w:ascii="Arial" w:hAnsi="Arial" w:cs="Arial"/>
          <w:sz w:val="20"/>
          <w:szCs w:val="20"/>
        </w:rPr>
      </w:pPr>
      <w:r w:rsidRPr="008A2D76">
        <w:rPr>
          <w:rFonts w:ascii="Arial" w:hAnsi="Arial" w:cs="Arial"/>
          <w:sz w:val="20"/>
          <w:szCs w:val="20"/>
        </w:rPr>
        <w:t xml:space="preserve">Onderhavig Contract kan door Elia enkel gewijzigd worden na goedkeuring van de door Elia voorgestelde </w:t>
      </w:r>
      <w:r w:rsidR="00E52213" w:rsidRPr="008A2D76">
        <w:rPr>
          <w:rFonts w:ascii="Arial" w:hAnsi="Arial" w:cs="Arial"/>
          <w:sz w:val="20"/>
          <w:szCs w:val="20"/>
        </w:rPr>
        <w:t>wijzigingen en ingangsdatum</w:t>
      </w:r>
      <w:r w:rsidRPr="008A2D76">
        <w:rPr>
          <w:rFonts w:ascii="Arial" w:hAnsi="Arial" w:cs="Arial"/>
          <w:sz w:val="20"/>
          <w:szCs w:val="20"/>
        </w:rPr>
        <w:t xml:space="preserve"> door de bevoegde regulator(en), overeenkomstig de bepalingen in het van toepassing zijnde Technisch Reglement.</w:t>
      </w:r>
    </w:p>
    <w:p w14:paraId="1D26847E" w14:textId="6AC18BE5" w:rsidR="00535B87" w:rsidRDefault="001E2927" w:rsidP="001E6794">
      <w:pPr>
        <w:ind w:firstLine="2"/>
        <w:jc w:val="both"/>
        <w:rPr>
          <w:rFonts w:ascii="Arial" w:hAnsi="Arial" w:cs="Arial"/>
          <w:sz w:val="20"/>
          <w:szCs w:val="20"/>
        </w:rPr>
      </w:pPr>
      <w:r w:rsidRPr="008A2D76">
        <w:rPr>
          <w:rFonts w:ascii="Arial" w:hAnsi="Arial" w:cs="Arial"/>
          <w:sz w:val="20"/>
          <w:szCs w:val="20"/>
        </w:rPr>
        <w:t>De nieuwe versie van het Contract (inclusief alle aanpassingen</w:t>
      </w:r>
      <w:r w:rsidRPr="001E2927">
        <w:rPr>
          <w:rFonts w:ascii="Arial" w:hAnsi="Arial" w:cs="Arial"/>
          <w:sz w:val="20"/>
          <w:szCs w:val="20"/>
        </w:rPr>
        <w:t xml:space="preserve">) wordt </w:t>
      </w:r>
      <w:r w:rsidR="004C0E77">
        <w:rPr>
          <w:rFonts w:ascii="Arial" w:hAnsi="Arial" w:cs="Arial"/>
          <w:sz w:val="20"/>
          <w:szCs w:val="20"/>
        </w:rPr>
        <w:t xml:space="preserve">automatisch </w:t>
      </w:r>
      <w:r w:rsidRPr="001E2927">
        <w:rPr>
          <w:rFonts w:ascii="Arial" w:hAnsi="Arial" w:cs="Arial"/>
          <w:sz w:val="20"/>
          <w:szCs w:val="20"/>
        </w:rPr>
        <w:t xml:space="preserve">van kracht </w:t>
      </w:r>
      <w:r w:rsidR="00535B87" w:rsidRPr="001E2927">
        <w:rPr>
          <w:rFonts w:ascii="Arial" w:hAnsi="Arial" w:cs="Arial"/>
          <w:sz w:val="20"/>
          <w:szCs w:val="20"/>
        </w:rPr>
        <w:t>op het geheel van alle lopende Toegangscontra</w:t>
      </w:r>
      <w:r w:rsidR="00535B87">
        <w:rPr>
          <w:rFonts w:ascii="Arial" w:hAnsi="Arial" w:cs="Arial"/>
          <w:sz w:val="20"/>
          <w:szCs w:val="20"/>
        </w:rPr>
        <w:t>cten</w:t>
      </w:r>
      <w:r w:rsidR="00E52213">
        <w:rPr>
          <w:rFonts w:ascii="Arial" w:hAnsi="Arial" w:cs="Arial"/>
          <w:sz w:val="20"/>
          <w:szCs w:val="20"/>
        </w:rPr>
        <w:t xml:space="preserve"> </w:t>
      </w:r>
      <w:r w:rsidR="00535B87">
        <w:rPr>
          <w:rFonts w:ascii="Arial" w:hAnsi="Arial" w:cs="Arial"/>
          <w:sz w:val="20"/>
          <w:szCs w:val="20"/>
        </w:rPr>
        <w:t xml:space="preserve">en dit vanaf </w:t>
      </w:r>
      <w:r w:rsidR="00E52213">
        <w:rPr>
          <w:rFonts w:ascii="Arial" w:hAnsi="Arial" w:cs="Arial"/>
          <w:sz w:val="20"/>
          <w:szCs w:val="20"/>
        </w:rPr>
        <w:t xml:space="preserve">de goedgekeurde ingangsdatum </w:t>
      </w:r>
      <w:r w:rsidRPr="001E2927">
        <w:rPr>
          <w:rFonts w:ascii="Arial" w:hAnsi="Arial" w:cs="Arial"/>
          <w:sz w:val="20"/>
          <w:szCs w:val="20"/>
        </w:rPr>
        <w:t xml:space="preserve">die door Elia </w:t>
      </w:r>
      <w:r w:rsidR="00E52213">
        <w:rPr>
          <w:rFonts w:ascii="Arial" w:hAnsi="Arial" w:cs="Arial"/>
          <w:sz w:val="20"/>
          <w:szCs w:val="20"/>
        </w:rPr>
        <w:t>werd voorgesteld en door de bevoegde regulator</w:t>
      </w:r>
      <w:r w:rsidR="00B35349">
        <w:rPr>
          <w:rFonts w:ascii="Arial" w:hAnsi="Arial" w:cs="Arial"/>
          <w:sz w:val="20"/>
          <w:szCs w:val="20"/>
        </w:rPr>
        <w:t>(</w:t>
      </w:r>
      <w:r w:rsidR="00E52213">
        <w:rPr>
          <w:rFonts w:ascii="Arial" w:hAnsi="Arial" w:cs="Arial"/>
          <w:sz w:val="20"/>
          <w:szCs w:val="20"/>
        </w:rPr>
        <w:t>en</w:t>
      </w:r>
      <w:r w:rsidR="00B35349">
        <w:rPr>
          <w:rFonts w:ascii="Arial" w:hAnsi="Arial" w:cs="Arial"/>
          <w:sz w:val="20"/>
          <w:szCs w:val="20"/>
        </w:rPr>
        <w:t>)</w:t>
      </w:r>
      <w:r w:rsidR="00E52213">
        <w:rPr>
          <w:rFonts w:ascii="Arial" w:hAnsi="Arial" w:cs="Arial"/>
          <w:sz w:val="20"/>
          <w:szCs w:val="20"/>
        </w:rPr>
        <w:t xml:space="preserve"> goedgekeurd</w:t>
      </w:r>
      <w:r w:rsidRPr="001E2927">
        <w:rPr>
          <w:rFonts w:ascii="Arial" w:hAnsi="Arial" w:cs="Arial"/>
          <w:sz w:val="20"/>
          <w:szCs w:val="20"/>
        </w:rPr>
        <w:t>, rekening houdend met de aard van de geplande aanpassingen en de imperatieven verbonden aan de betrouwbaarheid, de veiligheid of efficiëntie van het Elia-</w:t>
      </w:r>
      <w:r w:rsidR="005F14E3">
        <w:rPr>
          <w:rFonts w:ascii="Arial" w:hAnsi="Arial" w:cs="Arial"/>
          <w:sz w:val="20"/>
          <w:szCs w:val="20"/>
        </w:rPr>
        <w:t>n</w:t>
      </w:r>
      <w:r w:rsidR="00535B87" w:rsidRPr="001E2927">
        <w:rPr>
          <w:rFonts w:ascii="Arial" w:hAnsi="Arial" w:cs="Arial"/>
          <w:sz w:val="20"/>
          <w:szCs w:val="20"/>
        </w:rPr>
        <w:t>e</w:t>
      </w:r>
      <w:r w:rsidR="00535B87">
        <w:rPr>
          <w:rFonts w:ascii="Arial" w:hAnsi="Arial" w:cs="Arial"/>
          <w:sz w:val="20"/>
          <w:szCs w:val="20"/>
        </w:rPr>
        <w:t>t. B</w:t>
      </w:r>
      <w:r w:rsidR="00535B87" w:rsidRPr="001E2927">
        <w:rPr>
          <w:rFonts w:ascii="Arial" w:hAnsi="Arial" w:cs="Arial"/>
          <w:sz w:val="20"/>
          <w:szCs w:val="20"/>
        </w:rPr>
        <w:t>ehalve</w:t>
      </w:r>
      <w:r w:rsidRPr="001E2927">
        <w:rPr>
          <w:rFonts w:ascii="Arial" w:hAnsi="Arial" w:cs="Arial"/>
          <w:sz w:val="20"/>
          <w:szCs w:val="20"/>
        </w:rPr>
        <w:t xml:space="preserve"> wanneer een andere termijn wordt opgelegd door de regulator(en) die bevoegd is (zijn) voor de goedkeuring van de aanpassingen aan het Toegangscontract of wanneer die termijn voortvloeit uit de ter zake toepasselijke reglementering. </w:t>
      </w:r>
    </w:p>
    <w:p w14:paraId="79E768EE" w14:textId="3907E654" w:rsidR="001E2927" w:rsidRPr="001E2927" w:rsidRDefault="001E2927" w:rsidP="001E6794">
      <w:pPr>
        <w:ind w:firstLine="2"/>
        <w:jc w:val="both"/>
        <w:rPr>
          <w:rFonts w:ascii="Arial" w:hAnsi="Arial" w:cs="Arial"/>
          <w:sz w:val="20"/>
          <w:szCs w:val="20"/>
        </w:rPr>
      </w:pPr>
      <w:r w:rsidRPr="001E2927">
        <w:rPr>
          <w:rFonts w:ascii="Arial" w:hAnsi="Arial" w:cs="Arial"/>
          <w:sz w:val="20"/>
          <w:szCs w:val="20"/>
        </w:rPr>
        <w:t xml:space="preserve">De </w:t>
      </w:r>
      <w:r w:rsidR="001B0133">
        <w:rPr>
          <w:rFonts w:ascii="Arial" w:hAnsi="Arial" w:cs="Arial"/>
          <w:sz w:val="20"/>
          <w:szCs w:val="20"/>
        </w:rPr>
        <w:t xml:space="preserve">inwerkingtreding van de gewijzigde voorwaarden op de bestaande contractuele relaties zal door Elia bevestigd worden in een kennisgeving per aangetekende brief met ontvangstbevestiging </w:t>
      </w:r>
      <w:r w:rsidRPr="001E2927">
        <w:rPr>
          <w:rFonts w:ascii="Arial" w:hAnsi="Arial" w:cs="Arial"/>
          <w:sz w:val="20"/>
          <w:szCs w:val="20"/>
        </w:rPr>
        <w:t xml:space="preserve">aan de Toegangshouders, waarin zij op de hoogte gebracht worden van de nieuwe versie (inclusief aanpassingen) van het Contract. </w:t>
      </w:r>
      <w:r w:rsidR="001B0133">
        <w:rPr>
          <w:rFonts w:ascii="Arial" w:hAnsi="Arial" w:cs="Arial"/>
          <w:sz w:val="20"/>
          <w:szCs w:val="20"/>
        </w:rPr>
        <w:t>In geen geval zullen deze in werking treden vroeger dan veertien (14) dagen na de datum van verzending van deze aangetekende kennisgeving.</w:t>
      </w:r>
    </w:p>
    <w:p w14:paraId="568F8C25" w14:textId="77777777" w:rsidR="001E2927" w:rsidRPr="001E2927" w:rsidRDefault="001E2927" w:rsidP="001E6794">
      <w:pPr>
        <w:jc w:val="both"/>
        <w:rPr>
          <w:rFonts w:cstheme="minorHAnsi"/>
        </w:rPr>
      </w:pPr>
    </w:p>
    <w:p w14:paraId="549DE29F" w14:textId="208979D6" w:rsidR="00BD6605" w:rsidRPr="008A2D76" w:rsidRDefault="00D5159F" w:rsidP="001E6794">
      <w:pPr>
        <w:pStyle w:val="Heading3"/>
        <w:ind w:left="708"/>
        <w:jc w:val="both"/>
        <w:rPr>
          <w:rFonts w:ascii="Arial" w:hAnsi="Arial" w:cs="Arial"/>
          <w:b/>
          <w:color w:val="auto"/>
          <w:sz w:val="20"/>
          <w:szCs w:val="20"/>
        </w:rPr>
      </w:pPr>
      <w:bookmarkStart w:id="92" w:name="_Toc70436483"/>
      <w:bookmarkStart w:id="93" w:name="_Toc76653890"/>
      <w:r w:rsidRPr="008A2D76">
        <w:rPr>
          <w:rFonts w:ascii="Arial" w:hAnsi="Arial" w:cs="Arial"/>
          <w:b/>
          <w:color w:val="auto"/>
          <w:sz w:val="20"/>
          <w:szCs w:val="20"/>
        </w:rPr>
        <w:t>Art. 14</w:t>
      </w:r>
      <w:r w:rsidR="001E2927" w:rsidRPr="008A2D76">
        <w:rPr>
          <w:rFonts w:ascii="Arial" w:hAnsi="Arial" w:cs="Arial"/>
          <w:b/>
          <w:color w:val="auto"/>
          <w:sz w:val="20"/>
          <w:szCs w:val="20"/>
        </w:rPr>
        <w:t>.2</w:t>
      </w:r>
      <w:r w:rsidR="001E2927" w:rsidRPr="008A2D76">
        <w:rPr>
          <w:rFonts w:ascii="Arial" w:hAnsi="Arial" w:cs="Arial"/>
          <w:i/>
          <w:color w:val="auto"/>
          <w:sz w:val="20"/>
          <w:szCs w:val="20"/>
        </w:rPr>
        <w:t xml:space="preserve"> </w:t>
      </w:r>
      <w:r w:rsidR="001E2927" w:rsidRPr="008A2D76">
        <w:rPr>
          <w:rFonts w:ascii="Arial" w:hAnsi="Arial" w:cs="Arial"/>
          <w:b/>
          <w:color w:val="auto"/>
          <w:sz w:val="20"/>
          <w:szCs w:val="20"/>
        </w:rPr>
        <w:t>Wijzigingen van Partij-specifieke Bijlagen</w:t>
      </w:r>
      <w:bookmarkEnd w:id="92"/>
      <w:bookmarkEnd w:id="93"/>
    </w:p>
    <w:p w14:paraId="5C00513E" w14:textId="037C5A39" w:rsidR="001E2927" w:rsidRPr="008A2D76" w:rsidRDefault="001E2927" w:rsidP="001E6794">
      <w:pPr>
        <w:pStyle w:val="NoSpacing"/>
        <w:jc w:val="both"/>
        <w:rPr>
          <w:i/>
          <w:u w:val="single"/>
        </w:rPr>
      </w:pPr>
    </w:p>
    <w:p w14:paraId="1339944A" w14:textId="77777777" w:rsidR="001E2927" w:rsidRPr="008A2D76" w:rsidRDefault="001E2927" w:rsidP="001E6794">
      <w:pPr>
        <w:ind w:firstLine="2"/>
        <w:jc w:val="both"/>
        <w:rPr>
          <w:rFonts w:ascii="Arial" w:hAnsi="Arial" w:cs="Arial"/>
          <w:sz w:val="20"/>
          <w:szCs w:val="20"/>
        </w:rPr>
      </w:pPr>
      <w:r w:rsidRPr="008A2D76">
        <w:rPr>
          <w:rFonts w:ascii="Arial" w:hAnsi="Arial" w:cs="Arial"/>
          <w:sz w:val="20"/>
          <w:szCs w:val="20"/>
        </w:rPr>
        <w:t>Een Bijlage die Partij-specifieke informatie bevat kan, onverminderd de door de toepasselijke wetgeving en reglementering opgelegde verplichtingen, schriftelijk worden gewijzigd met het akkoord van beide Partijen (maar alleen voor de Partij-specifieke informatie).</w:t>
      </w:r>
    </w:p>
    <w:p w14:paraId="7BA0778C" w14:textId="22E446EF" w:rsidR="00552BBC" w:rsidRPr="001E2927" w:rsidRDefault="00082563" w:rsidP="001E6794">
      <w:pPr>
        <w:ind w:left="2" w:firstLine="2"/>
        <w:jc w:val="both"/>
        <w:rPr>
          <w:rFonts w:ascii="Arial" w:hAnsi="Arial" w:cs="Arial"/>
          <w:sz w:val="20"/>
          <w:szCs w:val="20"/>
        </w:rPr>
      </w:pPr>
      <w:r w:rsidRPr="008A2D76">
        <w:rPr>
          <w:rFonts w:ascii="Arial" w:hAnsi="Arial" w:cs="Arial"/>
          <w:sz w:val="20"/>
          <w:szCs w:val="20"/>
        </w:rPr>
        <w:t xml:space="preserve">De </w:t>
      </w:r>
      <w:r w:rsidR="001E2927" w:rsidRPr="008A2D76">
        <w:rPr>
          <w:rFonts w:ascii="Arial" w:hAnsi="Arial" w:cs="Arial"/>
          <w:sz w:val="20"/>
          <w:szCs w:val="20"/>
        </w:rPr>
        <w:t xml:space="preserve">contactinformatie </w:t>
      </w:r>
      <w:r w:rsidRPr="008A2D76">
        <w:rPr>
          <w:rFonts w:ascii="Arial" w:hAnsi="Arial" w:cs="Arial"/>
          <w:sz w:val="20"/>
          <w:szCs w:val="20"/>
        </w:rPr>
        <w:t xml:space="preserve">opgenomen </w:t>
      </w:r>
      <w:r w:rsidR="001E2927" w:rsidRPr="008A2D76">
        <w:rPr>
          <w:rFonts w:ascii="Arial" w:hAnsi="Arial" w:cs="Arial"/>
          <w:sz w:val="20"/>
          <w:szCs w:val="20"/>
        </w:rPr>
        <w:t>in Bijlage 1 van dit Contract</w:t>
      </w:r>
      <w:r w:rsidR="00300C8F">
        <w:rPr>
          <w:rFonts w:ascii="Arial" w:hAnsi="Arial" w:cs="Arial"/>
          <w:sz w:val="20"/>
          <w:szCs w:val="20"/>
        </w:rPr>
        <w:t xml:space="preserve"> </w:t>
      </w:r>
      <w:r w:rsidR="001E2927" w:rsidRPr="008A2D76">
        <w:rPr>
          <w:rFonts w:ascii="Arial" w:hAnsi="Arial" w:cs="Arial"/>
          <w:sz w:val="20"/>
          <w:szCs w:val="20"/>
        </w:rPr>
        <w:t xml:space="preserve">moet </w:t>
      </w:r>
      <w:r w:rsidRPr="008A2D76">
        <w:rPr>
          <w:rFonts w:ascii="Arial" w:hAnsi="Arial" w:cs="Arial"/>
          <w:sz w:val="20"/>
          <w:szCs w:val="20"/>
        </w:rPr>
        <w:t xml:space="preserve">worden gewijzigd in overeenstemming met </w:t>
      </w:r>
      <w:r w:rsidR="008A2D76" w:rsidRPr="008A2D76">
        <w:rPr>
          <w:rFonts w:ascii="Arial" w:hAnsi="Arial" w:cs="Arial"/>
          <w:sz w:val="20"/>
          <w:szCs w:val="20"/>
        </w:rPr>
        <w:t>A</w:t>
      </w:r>
      <w:r w:rsidR="00B23CEC" w:rsidRPr="008A2D76">
        <w:rPr>
          <w:rFonts w:ascii="Arial" w:hAnsi="Arial" w:cs="Arial"/>
          <w:sz w:val="20"/>
          <w:szCs w:val="20"/>
        </w:rPr>
        <w:t>rtikel 14.4</w:t>
      </w:r>
      <w:r w:rsidR="000E1D59" w:rsidRPr="008A2D76">
        <w:rPr>
          <w:rFonts w:ascii="Arial" w:hAnsi="Arial" w:cs="Arial"/>
          <w:sz w:val="20"/>
          <w:szCs w:val="20"/>
        </w:rPr>
        <w:t>.</w:t>
      </w:r>
    </w:p>
    <w:p w14:paraId="007679A2" w14:textId="1BAF2122" w:rsidR="001E2927" w:rsidRPr="001E2927" w:rsidRDefault="001E2927" w:rsidP="001E6794">
      <w:pPr>
        <w:ind w:left="2" w:firstLine="2"/>
        <w:jc w:val="both"/>
        <w:rPr>
          <w:rFonts w:ascii="Arial" w:hAnsi="Arial" w:cs="Arial"/>
          <w:sz w:val="20"/>
          <w:szCs w:val="20"/>
        </w:rPr>
      </w:pPr>
      <w:r w:rsidRPr="001E2927">
        <w:rPr>
          <w:rFonts w:ascii="Arial" w:hAnsi="Arial" w:cs="Arial"/>
          <w:sz w:val="20"/>
          <w:szCs w:val="20"/>
        </w:rPr>
        <w:t xml:space="preserve">Beide Partijen zullen de in deze Bijlage verstrekte contactgegevens tijdens de geldigheidsduur van het Contract actueel </w:t>
      </w:r>
      <w:r w:rsidRPr="000E1D59">
        <w:rPr>
          <w:rFonts w:ascii="Arial" w:hAnsi="Arial" w:cs="Arial"/>
          <w:sz w:val="20"/>
          <w:szCs w:val="20"/>
        </w:rPr>
        <w:t xml:space="preserve">houden. Deze uitwisselingen en actualiseringen kunnen </w:t>
      </w:r>
      <w:r w:rsidR="004C0E77" w:rsidRPr="000E1D59">
        <w:rPr>
          <w:rFonts w:ascii="Arial" w:hAnsi="Arial" w:cs="Arial"/>
          <w:sz w:val="20"/>
          <w:szCs w:val="20"/>
        </w:rPr>
        <w:t>elektronisch</w:t>
      </w:r>
      <w:r w:rsidRPr="000E1D59">
        <w:rPr>
          <w:rFonts w:ascii="Arial" w:hAnsi="Arial" w:cs="Arial"/>
          <w:sz w:val="20"/>
          <w:szCs w:val="20"/>
        </w:rPr>
        <w:t xml:space="preserve"> gebeuren en vereisen geen formeel schriftelijk wijzigingsproces van het Contract.</w:t>
      </w:r>
      <w:r w:rsidRPr="001E2927">
        <w:rPr>
          <w:rFonts w:ascii="Arial" w:hAnsi="Arial" w:cs="Arial"/>
          <w:sz w:val="20"/>
          <w:szCs w:val="20"/>
        </w:rPr>
        <w:t xml:space="preserve"> </w:t>
      </w:r>
    </w:p>
    <w:p w14:paraId="5C24F253" w14:textId="77777777" w:rsidR="001E2927" w:rsidRPr="001E2927" w:rsidRDefault="001E2927" w:rsidP="001E6794">
      <w:pPr>
        <w:ind w:left="2" w:firstLine="2"/>
        <w:jc w:val="both"/>
        <w:rPr>
          <w:rFonts w:ascii="Arial" w:hAnsi="Arial" w:cs="Arial"/>
          <w:sz w:val="20"/>
          <w:szCs w:val="20"/>
        </w:rPr>
      </w:pPr>
    </w:p>
    <w:p w14:paraId="10713605" w14:textId="4698B085" w:rsidR="001E2927" w:rsidRPr="008A2D76" w:rsidRDefault="00D5159F" w:rsidP="001E6794">
      <w:pPr>
        <w:pStyle w:val="Heading3"/>
        <w:ind w:left="708"/>
        <w:jc w:val="both"/>
        <w:rPr>
          <w:rFonts w:ascii="Arial" w:hAnsi="Arial" w:cs="Arial"/>
          <w:b/>
          <w:color w:val="auto"/>
          <w:sz w:val="20"/>
          <w:szCs w:val="20"/>
        </w:rPr>
      </w:pPr>
      <w:bookmarkStart w:id="94" w:name="_Toc70436484"/>
      <w:bookmarkStart w:id="95" w:name="_Toc76653891"/>
      <w:r w:rsidRPr="008A2D76">
        <w:rPr>
          <w:rFonts w:ascii="Arial" w:hAnsi="Arial" w:cs="Arial"/>
          <w:b/>
          <w:color w:val="auto"/>
          <w:sz w:val="20"/>
          <w:szCs w:val="20"/>
        </w:rPr>
        <w:t>Art. 14</w:t>
      </w:r>
      <w:r w:rsidR="001E2927" w:rsidRPr="008A2D76">
        <w:rPr>
          <w:rFonts w:ascii="Arial" w:hAnsi="Arial" w:cs="Arial"/>
          <w:i/>
          <w:color w:val="auto"/>
          <w:sz w:val="20"/>
          <w:szCs w:val="20"/>
        </w:rPr>
        <w:t>.</w:t>
      </w:r>
      <w:r w:rsidR="00772229" w:rsidRPr="008A2D76">
        <w:rPr>
          <w:rFonts w:ascii="Arial" w:hAnsi="Arial" w:cs="Arial"/>
          <w:b/>
          <w:color w:val="auto"/>
          <w:sz w:val="20"/>
          <w:szCs w:val="20"/>
        </w:rPr>
        <w:t>3</w:t>
      </w:r>
      <w:r w:rsidR="001E2927" w:rsidRPr="008A2D76">
        <w:rPr>
          <w:rFonts w:ascii="Arial" w:hAnsi="Arial" w:cs="Arial"/>
          <w:b/>
          <w:color w:val="auto"/>
          <w:sz w:val="20"/>
          <w:szCs w:val="20"/>
        </w:rPr>
        <w:t xml:space="preserve"> Verklaring van afstand</w:t>
      </w:r>
      <w:bookmarkEnd w:id="94"/>
      <w:bookmarkEnd w:id="95"/>
    </w:p>
    <w:p w14:paraId="16900849" w14:textId="77777777" w:rsidR="00BD6605" w:rsidRPr="008A2D76" w:rsidRDefault="00BD6605" w:rsidP="001E6794">
      <w:pPr>
        <w:pStyle w:val="NoSpacing"/>
        <w:jc w:val="both"/>
      </w:pPr>
    </w:p>
    <w:p w14:paraId="071A9AC5" w14:textId="08C0BE6B" w:rsidR="000E1D59" w:rsidRPr="000E1D59" w:rsidRDefault="000E1D59" w:rsidP="001E6794">
      <w:pPr>
        <w:jc w:val="both"/>
        <w:rPr>
          <w:rFonts w:ascii="Arial" w:hAnsi="Arial" w:cs="Arial"/>
          <w:sz w:val="20"/>
          <w:szCs w:val="20"/>
        </w:rPr>
      </w:pPr>
      <w:r w:rsidRPr="008A2D76">
        <w:rPr>
          <w:rFonts w:ascii="Arial" w:hAnsi="Arial" w:cs="Arial"/>
          <w:sz w:val="20"/>
          <w:szCs w:val="20"/>
        </w:rPr>
        <w:t>Het feit dat een van beide Partijen op eender welk ogenblik nalaat de strikte uitvoering door de andere Partij te eisen van eender welke bepalingen, akkoorden of voorwaarden gestipuleerd in dit Contract, mag niet worden geïnterpreteerd als een blijvende afstand of een aanhoudend prijsgeven ervan, en iedere Partij mag op eender welk ogenblik de strikte en volledige uitvoering</w:t>
      </w:r>
      <w:r w:rsidRPr="000E1D59">
        <w:rPr>
          <w:rFonts w:ascii="Arial" w:hAnsi="Arial" w:cs="Arial"/>
          <w:sz w:val="20"/>
          <w:szCs w:val="20"/>
        </w:rPr>
        <w:t xml:space="preserve"> door de andere Partij eisen van eender welke of alle bedoelde bepalingen, akkoorden en voorwaarden.</w:t>
      </w:r>
    </w:p>
    <w:p w14:paraId="35BFDC91" w14:textId="77777777" w:rsidR="001E2927" w:rsidRPr="001E2927" w:rsidRDefault="001E2927" w:rsidP="001E6794">
      <w:pPr>
        <w:jc w:val="both"/>
        <w:rPr>
          <w:rFonts w:cstheme="minorHAnsi"/>
        </w:rPr>
      </w:pPr>
    </w:p>
    <w:p w14:paraId="1C7D6E4F" w14:textId="2A81FB4B" w:rsidR="001E2927" w:rsidRPr="00C55829" w:rsidRDefault="001E2927" w:rsidP="001E6794">
      <w:pPr>
        <w:pStyle w:val="Heading3"/>
        <w:jc w:val="both"/>
        <w:rPr>
          <w:rFonts w:ascii="Arial" w:hAnsi="Arial" w:cs="Arial"/>
          <w:b/>
          <w:color w:val="auto"/>
          <w:sz w:val="20"/>
          <w:szCs w:val="20"/>
        </w:rPr>
      </w:pPr>
      <w:r w:rsidRPr="001E2927">
        <w:rPr>
          <w:rFonts w:cstheme="minorHAnsi"/>
        </w:rPr>
        <w:lastRenderedPageBreak/>
        <w:tab/>
      </w:r>
      <w:bookmarkStart w:id="96" w:name="_Toc70436485"/>
      <w:bookmarkStart w:id="97" w:name="_Toc76653892"/>
      <w:r w:rsidR="00D5159F" w:rsidRPr="00C55829">
        <w:rPr>
          <w:rFonts w:ascii="Arial" w:hAnsi="Arial" w:cs="Arial"/>
          <w:b/>
          <w:color w:val="auto"/>
          <w:sz w:val="20"/>
          <w:szCs w:val="20"/>
        </w:rPr>
        <w:t>Art. 14</w:t>
      </w:r>
      <w:r w:rsidRPr="00C55829">
        <w:rPr>
          <w:rFonts w:ascii="Arial" w:hAnsi="Arial" w:cs="Arial"/>
          <w:b/>
          <w:color w:val="auto"/>
          <w:sz w:val="20"/>
          <w:szCs w:val="20"/>
        </w:rPr>
        <w:t>.</w:t>
      </w:r>
      <w:r w:rsidR="0000617D" w:rsidRPr="00C55829">
        <w:rPr>
          <w:rFonts w:ascii="Arial" w:hAnsi="Arial" w:cs="Arial"/>
          <w:b/>
          <w:color w:val="auto"/>
          <w:sz w:val="20"/>
          <w:szCs w:val="20"/>
        </w:rPr>
        <w:t>4</w:t>
      </w:r>
      <w:r w:rsidRPr="00C55829">
        <w:rPr>
          <w:rFonts w:ascii="Arial" w:hAnsi="Arial" w:cs="Arial"/>
          <w:color w:val="auto"/>
          <w:sz w:val="20"/>
          <w:szCs w:val="20"/>
        </w:rPr>
        <w:t xml:space="preserve"> </w:t>
      </w:r>
      <w:r w:rsidR="00552BBC" w:rsidRPr="00C55829">
        <w:rPr>
          <w:rFonts w:ascii="Arial" w:hAnsi="Arial" w:cs="Arial"/>
          <w:b/>
          <w:color w:val="auto"/>
          <w:sz w:val="20"/>
          <w:szCs w:val="20"/>
        </w:rPr>
        <w:t>K</w:t>
      </w:r>
      <w:r w:rsidRPr="00C55829">
        <w:rPr>
          <w:rFonts w:ascii="Arial" w:hAnsi="Arial" w:cs="Arial"/>
          <w:b/>
          <w:color w:val="auto"/>
          <w:sz w:val="20"/>
          <w:szCs w:val="20"/>
        </w:rPr>
        <w:t>ennisgeving</w:t>
      </w:r>
      <w:r w:rsidRPr="00C55829" w:rsidDel="001D64EC">
        <w:rPr>
          <w:rFonts w:ascii="Arial" w:hAnsi="Arial" w:cs="Arial"/>
          <w:i/>
          <w:color w:val="auto"/>
          <w:sz w:val="20"/>
          <w:szCs w:val="20"/>
        </w:rPr>
        <w:t xml:space="preserve"> </w:t>
      </w:r>
      <w:r w:rsidR="00552BBC" w:rsidRPr="00C55829">
        <w:rPr>
          <w:rFonts w:ascii="Arial" w:hAnsi="Arial" w:cs="Arial"/>
          <w:b/>
          <w:color w:val="auto"/>
          <w:sz w:val="20"/>
          <w:szCs w:val="20"/>
        </w:rPr>
        <w:t>en handtekening</w:t>
      </w:r>
      <w:bookmarkEnd w:id="96"/>
      <w:bookmarkEnd w:id="97"/>
    </w:p>
    <w:p w14:paraId="7924D0E0" w14:textId="77777777" w:rsidR="00BD6605" w:rsidRPr="00C55829" w:rsidRDefault="00BD6605" w:rsidP="001E6794">
      <w:pPr>
        <w:pStyle w:val="NoSpacing"/>
        <w:jc w:val="both"/>
      </w:pPr>
    </w:p>
    <w:p w14:paraId="12FD990E" w14:textId="230A32BF" w:rsidR="001E2927" w:rsidRDefault="001E2927" w:rsidP="001E6794">
      <w:pPr>
        <w:jc w:val="both"/>
        <w:rPr>
          <w:rFonts w:ascii="Arial" w:hAnsi="Arial" w:cs="Arial"/>
          <w:sz w:val="20"/>
          <w:szCs w:val="20"/>
        </w:rPr>
      </w:pPr>
      <w:r w:rsidRPr="00C55829">
        <w:rPr>
          <w:rFonts w:ascii="Arial" w:hAnsi="Arial" w:cs="Arial"/>
          <w:sz w:val="20"/>
          <w:szCs w:val="20"/>
        </w:rPr>
        <w:t>De kennisgevingen die krachtens dit Contract te verrichten zijn, met inbegrip van de aanpassingen van de Bijlagen, dienen te gebeuren aan de betr</w:t>
      </w:r>
      <w:r w:rsidR="00C55829" w:rsidRPr="00C55829">
        <w:rPr>
          <w:rFonts w:ascii="Arial" w:hAnsi="Arial" w:cs="Arial"/>
          <w:sz w:val="20"/>
          <w:szCs w:val="20"/>
        </w:rPr>
        <w:t xml:space="preserve">okken contactpersonen van Elia, </w:t>
      </w:r>
      <w:r w:rsidRPr="00C55829">
        <w:rPr>
          <w:rFonts w:ascii="Arial" w:hAnsi="Arial" w:cs="Arial"/>
          <w:sz w:val="20"/>
          <w:szCs w:val="20"/>
        </w:rPr>
        <w:t>zoals vermeld in Bijlage 1 van het Contract</w:t>
      </w:r>
      <w:r w:rsidR="00B905B7" w:rsidRPr="00C55829">
        <w:rPr>
          <w:rFonts w:ascii="Arial" w:hAnsi="Arial" w:cs="Arial"/>
          <w:sz w:val="20"/>
          <w:szCs w:val="20"/>
        </w:rPr>
        <w:t>,</w:t>
      </w:r>
      <w:r w:rsidRPr="00C55829">
        <w:rPr>
          <w:rFonts w:ascii="Arial" w:hAnsi="Arial" w:cs="Arial"/>
          <w:sz w:val="20"/>
          <w:szCs w:val="20"/>
        </w:rPr>
        <w:t xml:space="preserve"> alsook aan de betrokken contactpersonen van de Toegangshouder zoals vermeld in</w:t>
      </w:r>
      <w:r w:rsidR="00B905B7" w:rsidRPr="00C55829">
        <w:rPr>
          <w:rFonts w:ascii="Arial" w:hAnsi="Arial" w:cs="Arial"/>
          <w:sz w:val="20"/>
          <w:szCs w:val="20"/>
        </w:rPr>
        <w:t xml:space="preserve"> diezelfde</w:t>
      </w:r>
      <w:r w:rsidRPr="00C55829">
        <w:rPr>
          <w:rFonts w:ascii="Arial" w:hAnsi="Arial" w:cs="Arial"/>
          <w:sz w:val="20"/>
          <w:szCs w:val="20"/>
        </w:rPr>
        <w:t xml:space="preserve"> Bijlage 1 van het Contract. </w:t>
      </w:r>
    </w:p>
    <w:p w14:paraId="2F24CA41" w14:textId="49960F1A" w:rsidR="00A42A8C" w:rsidRPr="00B905B7" w:rsidRDefault="00A42A8C" w:rsidP="001E6794">
      <w:pPr>
        <w:jc w:val="both"/>
        <w:rPr>
          <w:rFonts w:ascii="Arial" w:hAnsi="Arial" w:cs="Arial"/>
          <w:sz w:val="20"/>
          <w:szCs w:val="20"/>
        </w:rPr>
      </w:pPr>
      <w:r w:rsidRPr="00B905B7">
        <w:rPr>
          <w:rFonts w:ascii="Arial" w:hAnsi="Arial" w:cs="Arial"/>
          <w:sz w:val="20"/>
          <w:szCs w:val="20"/>
        </w:rPr>
        <w:t>Elke wijziging in de contactgegevens met betrekking tot</w:t>
      </w:r>
      <w:r w:rsidR="00211018">
        <w:rPr>
          <w:rFonts w:ascii="Arial" w:hAnsi="Arial" w:cs="Arial"/>
          <w:sz w:val="20"/>
          <w:szCs w:val="20"/>
        </w:rPr>
        <w:t xml:space="preserve"> Bijlage</w:t>
      </w:r>
      <w:r w:rsidRPr="00B905B7">
        <w:rPr>
          <w:rFonts w:ascii="Arial" w:hAnsi="Arial" w:cs="Arial"/>
          <w:sz w:val="20"/>
          <w:szCs w:val="20"/>
        </w:rPr>
        <w:t xml:space="preserve"> 1 moet, tenminste zeven (7) dagen vooraleer de wijziging in voege treedt, aan de andere Partij kenbaar gemaakt worden. Wijzigingen aan</w:t>
      </w:r>
      <w:r w:rsidR="00211018">
        <w:rPr>
          <w:rFonts w:ascii="Arial" w:hAnsi="Arial" w:cs="Arial"/>
          <w:sz w:val="20"/>
          <w:szCs w:val="20"/>
        </w:rPr>
        <w:t xml:space="preserve"> Bijlage</w:t>
      </w:r>
      <w:r w:rsidRPr="00B905B7">
        <w:rPr>
          <w:rFonts w:ascii="Arial" w:hAnsi="Arial" w:cs="Arial"/>
          <w:sz w:val="20"/>
          <w:szCs w:val="20"/>
        </w:rPr>
        <w:t xml:space="preserve"> 1 van </w:t>
      </w:r>
      <w:r w:rsidR="00211018">
        <w:rPr>
          <w:rFonts w:ascii="Arial" w:hAnsi="Arial" w:cs="Arial"/>
          <w:sz w:val="20"/>
          <w:szCs w:val="20"/>
        </w:rPr>
        <w:t xml:space="preserve">dit </w:t>
      </w:r>
      <w:r w:rsidRPr="00B905B7">
        <w:rPr>
          <w:rFonts w:ascii="Arial" w:hAnsi="Arial" w:cs="Arial"/>
          <w:sz w:val="20"/>
          <w:szCs w:val="20"/>
        </w:rPr>
        <w:t xml:space="preserve">Contract mogen door </w:t>
      </w:r>
      <w:r w:rsidR="00211018">
        <w:rPr>
          <w:rFonts w:ascii="Arial" w:hAnsi="Arial" w:cs="Arial"/>
          <w:sz w:val="20"/>
          <w:szCs w:val="20"/>
        </w:rPr>
        <w:t xml:space="preserve">de Toegangshouder </w:t>
      </w:r>
      <w:r w:rsidRPr="00B905B7">
        <w:rPr>
          <w:rFonts w:ascii="Arial" w:hAnsi="Arial" w:cs="Arial"/>
          <w:sz w:val="20"/>
          <w:szCs w:val="20"/>
        </w:rPr>
        <w:t>en Elia op ieder ogenblik worden doorgevoerd als het hun eigen gegevens betreft en zullen bindend zijn voor de andere Partij zodra de andere partij hiervan op de hoogte gebracht is.</w:t>
      </w:r>
    </w:p>
    <w:p w14:paraId="73131F9E" w14:textId="363488B0" w:rsidR="00552BBC" w:rsidRPr="00BB727F" w:rsidRDefault="001E2927" w:rsidP="001E6794">
      <w:pPr>
        <w:jc w:val="both"/>
      </w:pPr>
      <w:r w:rsidRPr="001E2927">
        <w:rPr>
          <w:rFonts w:ascii="Arial" w:hAnsi="Arial" w:cs="Arial"/>
          <w:sz w:val="20"/>
          <w:szCs w:val="20"/>
        </w:rPr>
        <w:t xml:space="preserve">De geavanceerde elektronische handtekening wordt aanvaard voor de ondertekening van het Contract en/of de Bijlages daarvan, evenals de hernieuwing van die </w:t>
      </w:r>
      <w:r w:rsidR="00B9403F">
        <w:rPr>
          <w:rFonts w:ascii="Arial" w:hAnsi="Arial" w:cs="Arial"/>
          <w:sz w:val="20"/>
          <w:szCs w:val="20"/>
        </w:rPr>
        <w:t>B</w:t>
      </w:r>
      <w:r w:rsidRPr="001E2927">
        <w:rPr>
          <w:rFonts w:ascii="Arial" w:hAnsi="Arial" w:cs="Arial"/>
          <w:sz w:val="20"/>
          <w:szCs w:val="20"/>
        </w:rPr>
        <w:t>ijlagen</w:t>
      </w:r>
      <w:r w:rsidR="00D93D0F">
        <w:rPr>
          <w:rFonts w:ascii="Arial" w:hAnsi="Arial" w:cs="Arial"/>
          <w:sz w:val="20"/>
          <w:szCs w:val="20"/>
        </w:rPr>
        <w:t xml:space="preserve"> waar voorzien</w:t>
      </w:r>
      <w:r w:rsidRPr="001E2927">
        <w:rPr>
          <w:rFonts w:ascii="Arial" w:hAnsi="Arial" w:cs="Arial"/>
          <w:sz w:val="20"/>
          <w:szCs w:val="20"/>
        </w:rPr>
        <w:t xml:space="preserve">, mits naleving van </w:t>
      </w:r>
      <w:r w:rsidR="00552BBC" w:rsidRPr="00DA32CE">
        <w:rPr>
          <w:rFonts w:ascii="Arial" w:hAnsi="Arial" w:cs="Arial"/>
          <w:sz w:val="20"/>
          <w:szCs w:val="20"/>
        </w:rPr>
        <w:t>de voorwaarden voorzien door de verordening (EU) nr. 910/2014 van het Europees Parlement en de Raad van 23 juli 2014 betreffende elektronische identiﬁcatie en vertrouwensdiensten voor elektronische transacties in de interne markt en tot intrekking van Richtlijn 1999/93/EG.</w:t>
      </w:r>
    </w:p>
    <w:p w14:paraId="4952E7CC" w14:textId="387935CE" w:rsidR="001E2927" w:rsidRPr="001E2927" w:rsidRDefault="001E2927" w:rsidP="001E6794">
      <w:pPr>
        <w:jc w:val="both"/>
        <w:rPr>
          <w:rFonts w:ascii="Arial" w:hAnsi="Arial" w:cs="Arial"/>
          <w:sz w:val="20"/>
          <w:szCs w:val="20"/>
        </w:rPr>
      </w:pPr>
      <w:r w:rsidRPr="001E2927">
        <w:rPr>
          <w:rFonts w:ascii="Arial" w:hAnsi="Arial" w:cs="Arial"/>
          <w:sz w:val="20"/>
          <w:szCs w:val="20"/>
        </w:rPr>
        <w:t xml:space="preserve">Elke andere volgens het Contract vereiste kennisgeving dient schriftelijk te gebeuren, tenzij anders voorzien in de bepalingen van </w:t>
      </w:r>
      <w:r w:rsidR="00B9403F">
        <w:rPr>
          <w:rFonts w:ascii="Arial" w:hAnsi="Arial" w:cs="Arial"/>
          <w:sz w:val="20"/>
          <w:szCs w:val="20"/>
        </w:rPr>
        <w:t>het</w:t>
      </w:r>
      <w:r w:rsidRPr="001E2927">
        <w:rPr>
          <w:rFonts w:ascii="Arial" w:hAnsi="Arial" w:cs="Arial"/>
          <w:sz w:val="20"/>
          <w:szCs w:val="20"/>
        </w:rPr>
        <w:t xml:space="preserve"> Contract.</w:t>
      </w:r>
    </w:p>
    <w:p w14:paraId="0C935CF2" w14:textId="77777777" w:rsidR="001E2927" w:rsidRPr="001E2927" w:rsidRDefault="001E2927" w:rsidP="001E6794">
      <w:pPr>
        <w:jc w:val="both"/>
        <w:rPr>
          <w:rFonts w:cstheme="minorHAnsi"/>
          <w:color w:val="5B9BD5" w:themeColor="accent1"/>
        </w:rPr>
      </w:pPr>
    </w:p>
    <w:p w14:paraId="6847E6E4" w14:textId="1112A303" w:rsidR="00BD6605" w:rsidRPr="00C55829" w:rsidRDefault="001E2927" w:rsidP="001E6794">
      <w:pPr>
        <w:pStyle w:val="Heading3"/>
        <w:jc w:val="both"/>
        <w:rPr>
          <w:rFonts w:ascii="Arial" w:hAnsi="Arial" w:cs="Arial"/>
          <w:b/>
          <w:color w:val="auto"/>
          <w:sz w:val="20"/>
          <w:szCs w:val="20"/>
        </w:rPr>
      </w:pPr>
      <w:r w:rsidRPr="001E2927">
        <w:rPr>
          <w:rFonts w:cstheme="minorHAnsi"/>
        </w:rPr>
        <w:tab/>
      </w:r>
      <w:bookmarkStart w:id="98" w:name="_Toc70436486"/>
      <w:bookmarkStart w:id="99" w:name="_Toc76653893"/>
      <w:r w:rsidR="00D5159F" w:rsidRPr="00C55829">
        <w:rPr>
          <w:rFonts w:ascii="Arial" w:hAnsi="Arial" w:cs="Arial"/>
          <w:b/>
          <w:color w:val="auto"/>
          <w:sz w:val="20"/>
          <w:szCs w:val="20"/>
        </w:rPr>
        <w:t>Art. 14</w:t>
      </w:r>
      <w:r w:rsidR="0000617D" w:rsidRPr="00C55829">
        <w:rPr>
          <w:rFonts w:ascii="Arial" w:hAnsi="Arial" w:cs="Arial"/>
          <w:b/>
          <w:color w:val="auto"/>
          <w:sz w:val="20"/>
          <w:szCs w:val="20"/>
        </w:rPr>
        <w:t>.5</w:t>
      </w:r>
      <w:r w:rsidRPr="00C55829">
        <w:rPr>
          <w:rFonts w:ascii="Arial" w:hAnsi="Arial" w:cs="Arial"/>
          <w:color w:val="auto"/>
          <w:sz w:val="20"/>
          <w:szCs w:val="20"/>
        </w:rPr>
        <w:t xml:space="preserve"> </w:t>
      </w:r>
      <w:r w:rsidRPr="00C55829">
        <w:rPr>
          <w:rFonts w:ascii="Arial" w:hAnsi="Arial" w:cs="Arial"/>
          <w:b/>
          <w:color w:val="auto"/>
          <w:sz w:val="20"/>
          <w:szCs w:val="20"/>
        </w:rPr>
        <w:t>Overdracht van rechten</w:t>
      </w:r>
      <w:bookmarkEnd w:id="98"/>
      <w:bookmarkEnd w:id="99"/>
      <w:r w:rsidRPr="00C55829">
        <w:rPr>
          <w:rFonts w:ascii="Arial" w:hAnsi="Arial" w:cs="Arial"/>
          <w:b/>
          <w:color w:val="auto"/>
          <w:sz w:val="20"/>
          <w:szCs w:val="20"/>
        </w:rPr>
        <w:t xml:space="preserve"> </w:t>
      </w:r>
    </w:p>
    <w:p w14:paraId="0C616F9B" w14:textId="57B8D172" w:rsidR="001E2927" w:rsidRPr="00C55829" w:rsidRDefault="001E2927" w:rsidP="001E6794">
      <w:pPr>
        <w:pStyle w:val="NoSpacing"/>
        <w:jc w:val="both"/>
      </w:pPr>
    </w:p>
    <w:p w14:paraId="11034FEC" w14:textId="77777777" w:rsidR="001E2927" w:rsidRPr="00C55829" w:rsidRDefault="001E2927" w:rsidP="001E6794">
      <w:pPr>
        <w:jc w:val="both"/>
        <w:rPr>
          <w:rFonts w:ascii="Arial" w:hAnsi="Arial" w:cs="Arial"/>
          <w:sz w:val="20"/>
          <w:szCs w:val="20"/>
        </w:rPr>
      </w:pPr>
      <w:r w:rsidRPr="00C55829">
        <w:rPr>
          <w:rFonts w:ascii="Arial" w:hAnsi="Arial" w:cs="Arial"/>
          <w:sz w:val="20"/>
          <w:szCs w:val="20"/>
        </w:rPr>
        <w:t>Elke Partij verbindt zich ertoe de rechten en plichten voortvloeiend uit het Contract noch geheel, noch gedeeltelijk over te dragen (met in begrip van iedere overdracht als gevolg van fusie, splitsing of overdracht of inbreng van een algemeenheid of een bedrijfstak (al dan niet krachtens de automatische overgangsregels)) aan een derde, zonder de voorafgaande, uitdrukkelijk en schriftelijke toestemming van de andere Partij, die deze toestemming niet op onredelijke wijze zal weerhouden of uitstellen, inzonderheid wat betreft een mogelijke fusie of splitsing van vennootschappen.</w:t>
      </w:r>
    </w:p>
    <w:p w14:paraId="2B13BD11" w14:textId="57173692" w:rsidR="006B19E8" w:rsidRPr="00BB727F" w:rsidRDefault="001E2927" w:rsidP="001E6794">
      <w:pPr>
        <w:jc w:val="both"/>
      </w:pPr>
      <w:r w:rsidRPr="00C55829">
        <w:rPr>
          <w:rFonts w:ascii="Arial" w:hAnsi="Arial" w:cs="Arial"/>
          <w:sz w:val="20"/>
          <w:szCs w:val="20"/>
        </w:rPr>
        <w:t xml:space="preserve">Het Contract, met de eruit voortvloeiende rechten en plichten, kan niettemin vrij worden overgedragen aan vennootschappen die als verbonden onderneming van een partij </w:t>
      </w:r>
      <w:r w:rsidR="00C55829" w:rsidRPr="00C55829">
        <w:rPr>
          <w:rFonts w:ascii="Arial" w:hAnsi="Arial" w:cs="Arial"/>
          <w:sz w:val="20"/>
          <w:szCs w:val="20"/>
        </w:rPr>
        <w:t>worden beschouwd in de zin van A</w:t>
      </w:r>
      <w:r w:rsidRPr="00C55829">
        <w:rPr>
          <w:rFonts w:ascii="Arial" w:hAnsi="Arial" w:cs="Arial"/>
          <w:sz w:val="20"/>
          <w:szCs w:val="20"/>
        </w:rPr>
        <w:t xml:space="preserve">rtikel </w:t>
      </w:r>
      <w:r w:rsidR="00C55829" w:rsidRPr="00C55829">
        <w:rPr>
          <w:rFonts w:ascii="Arial" w:hAnsi="Arial" w:cs="Arial"/>
          <w:sz w:val="20"/>
          <w:szCs w:val="20"/>
        </w:rPr>
        <w:t>1</w:t>
      </w:r>
      <w:r w:rsidR="00C55829">
        <w:rPr>
          <w:rFonts w:ascii="Arial" w:hAnsi="Arial" w:cs="Arial"/>
          <w:sz w:val="20"/>
          <w:szCs w:val="20"/>
        </w:rPr>
        <w:t>:</w:t>
      </w:r>
      <w:r w:rsidR="006B19E8" w:rsidRPr="00C55829">
        <w:rPr>
          <w:rFonts w:ascii="Arial" w:hAnsi="Arial" w:cs="Arial"/>
          <w:sz w:val="20"/>
          <w:szCs w:val="20"/>
        </w:rPr>
        <w:t>20</w:t>
      </w:r>
      <w:r w:rsidRPr="00C55829">
        <w:rPr>
          <w:rFonts w:ascii="Arial" w:hAnsi="Arial" w:cs="Arial"/>
          <w:sz w:val="20"/>
          <w:szCs w:val="20"/>
        </w:rPr>
        <w:t xml:space="preserve"> van het Belgische Wetboek van Vennootschappen</w:t>
      </w:r>
      <w:r w:rsidR="006B19E8" w:rsidRPr="00C55829">
        <w:rPr>
          <w:rFonts w:ascii="Arial" w:hAnsi="Arial" w:cs="Arial"/>
          <w:sz w:val="20"/>
          <w:szCs w:val="20"/>
        </w:rPr>
        <w:t xml:space="preserve"> en Verenigingen</w:t>
      </w:r>
      <w:r w:rsidRPr="00C55829">
        <w:rPr>
          <w:rFonts w:ascii="Arial" w:hAnsi="Arial" w:cs="Arial"/>
          <w:sz w:val="20"/>
          <w:szCs w:val="20"/>
        </w:rPr>
        <w:t>, op voorwaarde dat de overnemer zich ertoe verbindt deze rechten en plichten terug aan de overdrage</w:t>
      </w:r>
      <w:r w:rsidR="001A6A4F">
        <w:rPr>
          <w:rFonts w:ascii="Arial" w:hAnsi="Arial" w:cs="Arial"/>
          <w:sz w:val="20"/>
          <w:szCs w:val="20"/>
        </w:rPr>
        <w:t>r</w:t>
      </w:r>
      <w:r w:rsidRPr="00C55829">
        <w:rPr>
          <w:rFonts w:ascii="Arial" w:hAnsi="Arial" w:cs="Arial"/>
          <w:sz w:val="20"/>
          <w:szCs w:val="20"/>
        </w:rPr>
        <w:t xml:space="preserve"> over te dragen (en de overdrager er zich toe verbindt deze overdracht te aanvaarden), van zodra de verbondenheid en de overnemer ophoudt</w:t>
      </w:r>
      <w:r w:rsidRPr="001E2927">
        <w:rPr>
          <w:rFonts w:ascii="Arial" w:hAnsi="Arial" w:cs="Arial"/>
          <w:sz w:val="20"/>
          <w:szCs w:val="20"/>
        </w:rPr>
        <w:t xml:space="preserve"> te bestaan. </w:t>
      </w:r>
      <w:r w:rsidR="006B19E8" w:rsidRPr="00DA32CE">
        <w:rPr>
          <w:rFonts w:ascii="Arial" w:hAnsi="Arial" w:cs="Arial"/>
          <w:sz w:val="20"/>
          <w:szCs w:val="20"/>
        </w:rPr>
        <w:t>Deze laatste voorwaarde is niet van toepassing op Elia, die dit Contract en de rechten en verplichtingen die eruit voortvloeien vrij kan overdragen aan vennootschappen die als verbonden vennootschappen worden beschouwd in de zin van voornoemd artikel 1:20 zonder dat de voorwaarde van retrocessie aan de overdrager van toepassing is in geval dat de verbondenheid tussen de overdrager en de overnemer ophoudt te bestaan.</w:t>
      </w:r>
      <w:r w:rsidR="006B19E8" w:rsidRPr="00BB727F">
        <w:t xml:space="preserve"> </w:t>
      </w:r>
    </w:p>
    <w:p w14:paraId="5EBD5D9A" w14:textId="5FAD7876" w:rsidR="001E2927" w:rsidRPr="0000617D" w:rsidRDefault="001E2927" w:rsidP="001E6794">
      <w:pPr>
        <w:jc w:val="both"/>
      </w:pPr>
      <w:r w:rsidRPr="001E2927">
        <w:rPr>
          <w:rFonts w:ascii="Arial" w:hAnsi="Arial" w:cs="Arial"/>
          <w:sz w:val="20"/>
          <w:szCs w:val="20"/>
        </w:rPr>
        <w:t xml:space="preserve">  </w:t>
      </w:r>
    </w:p>
    <w:p w14:paraId="21BCD07D" w14:textId="4C82F5A5" w:rsidR="001E2927" w:rsidRPr="00C55829" w:rsidRDefault="001E2927" w:rsidP="001E6794">
      <w:pPr>
        <w:pStyle w:val="Heading3"/>
        <w:jc w:val="both"/>
        <w:rPr>
          <w:rFonts w:ascii="Arial" w:hAnsi="Arial" w:cs="Arial"/>
          <w:b/>
          <w:color w:val="auto"/>
          <w:sz w:val="20"/>
          <w:szCs w:val="20"/>
        </w:rPr>
      </w:pPr>
      <w:r w:rsidRPr="0000617D">
        <w:rPr>
          <w:rFonts w:cstheme="minorHAnsi"/>
          <w:color w:val="auto"/>
        </w:rPr>
        <w:tab/>
      </w:r>
      <w:bookmarkStart w:id="100" w:name="_Toc70436487"/>
      <w:bookmarkStart w:id="101" w:name="_Toc76653894"/>
      <w:r w:rsidR="00D5159F" w:rsidRPr="00C55829">
        <w:rPr>
          <w:rFonts w:ascii="Arial" w:hAnsi="Arial" w:cs="Arial"/>
          <w:b/>
          <w:color w:val="auto"/>
          <w:sz w:val="20"/>
          <w:szCs w:val="20"/>
        </w:rPr>
        <w:t>Art. 14</w:t>
      </w:r>
      <w:r w:rsidR="0000617D" w:rsidRPr="00C55829">
        <w:rPr>
          <w:rFonts w:ascii="Arial" w:hAnsi="Arial" w:cs="Arial"/>
          <w:b/>
          <w:color w:val="auto"/>
          <w:sz w:val="20"/>
          <w:szCs w:val="20"/>
        </w:rPr>
        <w:t>.6</w:t>
      </w:r>
      <w:r w:rsidRPr="00C55829">
        <w:rPr>
          <w:rFonts w:ascii="Arial" w:hAnsi="Arial" w:cs="Arial"/>
          <w:color w:val="auto"/>
          <w:sz w:val="20"/>
          <w:szCs w:val="20"/>
        </w:rPr>
        <w:t xml:space="preserve"> </w:t>
      </w:r>
      <w:r w:rsidRPr="00C55829">
        <w:rPr>
          <w:rFonts w:ascii="Arial" w:hAnsi="Arial" w:cs="Arial"/>
          <w:b/>
          <w:color w:val="auto"/>
          <w:sz w:val="20"/>
          <w:szCs w:val="20"/>
        </w:rPr>
        <w:t>Volledigheid van het Contract</w:t>
      </w:r>
      <w:bookmarkEnd w:id="100"/>
      <w:bookmarkEnd w:id="101"/>
    </w:p>
    <w:p w14:paraId="3D16D066" w14:textId="77777777" w:rsidR="00BD6605" w:rsidRPr="00C55829" w:rsidRDefault="00BD6605" w:rsidP="001E6794">
      <w:pPr>
        <w:pStyle w:val="NoSpacing"/>
        <w:jc w:val="both"/>
      </w:pPr>
    </w:p>
    <w:p w14:paraId="63970255" w14:textId="7DB4E538" w:rsidR="001E2927" w:rsidRPr="00C55829" w:rsidRDefault="001E2927" w:rsidP="001E6794">
      <w:pPr>
        <w:jc w:val="both"/>
        <w:rPr>
          <w:rFonts w:ascii="Arial" w:hAnsi="Arial" w:cs="Arial"/>
          <w:sz w:val="20"/>
          <w:szCs w:val="20"/>
        </w:rPr>
      </w:pPr>
      <w:r w:rsidRPr="00C55829">
        <w:rPr>
          <w:rFonts w:ascii="Arial" w:hAnsi="Arial" w:cs="Arial"/>
          <w:sz w:val="20"/>
          <w:szCs w:val="20"/>
        </w:rPr>
        <w:t xml:space="preserve">Onverminderd de toepassing van de relevante wetten en reglementen, behelst het Contract, samen met de Bijlagen, alle afspraken die tussen Partijen in het kader van het Contract overeengekomen werden. </w:t>
      </w:r>
    </w:p>
    <w:p w14:paraId="33415630" w14:textId="2777C8B5" w:rsidR="001E2927" w:rsidRPr="001E2927" w:rsidRDefault="001E2927" w:rsidP="001E6794">
      <w:pPr>
        <w:jc w:val="both"/>
        <w:rPr>
          <w:rFonts w:cstheme="minorHAnsi"/>
        </w:rPr>
      </w:pPr>
      <w:r w:rsidRPr="00C55829">
        <w:rPr>
          <w:rFonts w:ascii="Arial" w:hAnsi="Arial" w:cs="Arial"/>
          <w:sz w:val="20"/>
          <w:szCs w:val="20"/>
        </w:rPr>
        <w:t>De Toegangshouder aanvaardt onherroepelijk en onvoorwaardelijk dat zijn algemene aankoopvoorwaarden of andere algemene voorwaarden op geen enkele wijze toepassing zullen vinden op de rechten en verplichtingen van de Partijen in verba</w:t>
      </w:r>
      <w:r w:rsidR="005F14E3">
        <w:rPr>
          <w:rFonts w:ascii="Arial" w:hAnsi="Arial" w:cs="Arial"/>
          <w:sz w:val="20"/>
          <w:szCs w:val="20"/>
        </w:rPr>
        <w:t>nd met de Toegang tot het Elia-n</w:t>
      </w:r>
      <w:r w:rsidRPr="00C55829">
        <w:rPr>
          <w:rFonts w:ascii="Arial" w:hAnsi="Arial" w:cs="Arial"/>
          <w:sz w:val="20"/>
          <w:szCs w:val="20"/>
        </w:rPr>
        <w:t xml:space="preserve">et. </w:t>
      </w:r>
      <w:r w:rsidR="00C35382">
        <w:rPr>
          <w:rFonts w:ascii="Arial" w:hAnsi="Arial" w:cs="Arial"/>
          <w:sz w:val="20"/>
          <w:szCs w:val="20"/>
        </w:rPr>
        <w:t xml:space="preserve">Onverminderd hetgeen </w:t>
      </w:r>
      <w:r w:rsidR="003B08F6">
        <w:rPr>
          <w:rFonts w:ascii="Arial" w:hAnsi="Arial" w:cs="Arial"/>
          <w:sz w:val="20"/>
          <w:szCs w:val="20"/>
        </w:rPr>
        <w:t>bepaald</w:t>
      </w:r>
      <w:r w:rsidR="00C35382">
        <w:rPr>
          <w:rFonts w:ascii="Arial" w:hAnsi="Arial" w:cs="Arial"/>
          <w:sz w:val="20"/>
          <w:szCs w:val="20"/>
        </w:rPr>
        <w:t xml:space="preserve"> werd in Artikel 13.3, zal d</w:t>
      </w:r>
      <w:r w:rsidRPr="00C55829">
        <w:rPr>
          <w:rFonts w:ascii="Arial" w:hAnsi="Arial" w:cs="Arial"/>
          <w:sz w:val="20"/>
          <w:szCs w:val="20"/>
        </w:rPr>
        <w:t>eze uitsluiting blijven gelden voor de d</w:t>
      </w:r>
      <w:r w:rsidR="001A6A4F">
        <w:rPr>
          <w:rFonts w:ascii="Arial" w:hAnsi="Arial" w:cs="Arial"/>
          <w:sz w:val="20"/>
          <w:szCs w:val="20"/>
        </w:rPr>
        <w:t>uurtijd</w:t>
      </w:r>
      <w:r w:rsidRPr="00C55829">
        <w:rPr>
          <w:rFonts w:ascii="Arial" w:hAnsi="Arial" w:cs="Arial"/>
          <w:sz w:val="20"/>
          <w:szCs w:val="20"/>
        </w:rPr>
        <w:t xml:space="preserve"> van het Contract, niettegenstaande latere briefwisseling uitgaand van de Toegangshouder waarbij deze </w:t>
      </w:r>
      <w:r w:rsidRPr="00C55829">
        <w:rPr>
          <w:rFonts w:ascii="Arial" w:hAnsi="Arial" w:cs="Arial"/>
          <w:sz w:val="20"/>
          <w:szCs w:val="20"/>
        </w:rPr>
        <w:lastRenderedPageBreak/>
        <w:t>de toepasselijkheid van zijn algemene aankoopvoorwaarden of andere algemene</w:t>
      </w:r>
      <w:r w:rsidRPr="001E2927">
        <w:rPr>
          <w:rFonts w:ascii="Arial" w:hAnsi="Arial" w:cs="Arial"/>
          <w:sz w:val="20"/>
          <w:szCs w:val="20"/>
        </w:rPr>
        <w:t xml:space="preserve"> voorwaarden zou vooropstellen.</w:t>
      </w:r>
      <w:r w:rsidRPr="001E2927">
        <w:rPr>
          <w:rFonts w:cstheme="minorHAnsi"/>
        </w:rPr>
        <w:t xml:space="preserve">  </w:t>
      </w:r>
    </w:p>
    <w:p w14:paraId="6C944B13" w14:textId="77777777" w:rsidR="001E2927" w:rsidRPr="001E2927" w:rsidRDefault="001E2927" w:rsidP="001E6794">
      <w:pPr>
        <w:jc w:val="both"/>
        <w:rPr>
          <w:rFonts w:cstheme="minorHAnsi"/>
          <w:color w:val="5B9BD5" w:themeColor="accent1"/>
        </w:rPr>
      </w:pPr>
    </w:p>
    <w:p w14:paraId="1010F75D" w14:textId="314FE99D" w:rsidR="001E2927" w:rsidRPr="00C55829" w:rsidRDefault="001E2927" w:rsidP="001E6794">
      <w:pPr>
        <w:pStyle w:val="Heading3"/>
        <w:jc w:val="both"/>
        <w:rPr>
          <w:rFonts w:ascii="Arial" w:hAnsi="Arial" w:cs="Arial"/>
          <w:b/>
          <w:color w:val="auto"/>
          <w:sz w:val="20"/>
        </w:rPr>
      </w:pPr>
      <w:r w:rsidRPr="001E2927">
        <w:rPr>
          <w:rFonts w:cstheme="minorHAnsi"/>
        </w:rPr>
        <w:tab/>
      </w:r>
      <w:bookmarkStart w:id="102" w:name="_Toc70436488"/>
      <w:bookmarkStart w:id="103" w:name="_Toc76653895"/>
      <w:r w:rsidR="00D5159F" w:rsidRPr="00C55829">
        <w:rPr>
          <w:rFonts w:ascii="Arial" w:hAnsi="Arial" w:cs="Arial"/>
          <w:b/>
          <w:color w:val="auto"/>
          <w:sz w:val="20"/>
        </w:rPr>
        <w:t>Art. 14</w:t>
      </w:r>
      <w:r w:rsidR="0000617D" w:rsidRPr="00C55829">
        <w:rPr>
          <w:rFonts w:ascii="Arial" w:hAnsi="Arial" w:cs="Arial"/>
          <w:b/>
          <w:color w:val="auto"/>
          <w:sz w:val="20"/>
        </w:rPr>
        <w:t>.7</w:t>
      </w:r>
      <w:r w:rsidR="006B19E8" w:rsidRPr="00C55829">
        <w:rPr>
          <w:rFonts w:ascii="Arial" w:hAnsi="Arial" w:cs="Arial"/>
          <w:b/>
          <w:color w:val="auto"/>
          <w:sz w:val="20"/>
        </w:rPr>
        <w:t xml:space="preserve"> Nietigheid van een clausule</w:t>
      </w:r>
      <w:bookmarkEnd w:id="102"/>
      <w:bookmarkEnd w:id="103"/>
    </w:p>
    <w:p w14:paraId="1D7FE8CD" w14:textId="77777777" w:rsidR="00BD6605" w:rsidRPr="00C55829" w:rsidRDefault="00BD6605" w:rsidP="001E6794">
      <w:pPr>
        <w:pStyle w:val="NoSpacing"/>
        <w:jc w:val="both"/>
      </w:pPr>
    </w:p>
    <w:p w14:paraId="75EE6E25" w14:textId="77777777" w:rsidR="001E2927" w:rsidRPr="00C55829" w:rsidRDefault="001E2927" w:rsidP="001E6794">
      <w:pPr>
        <w:jc w:val="both"/>
        <w:rPr>
          <w:rFonts w:ascii="Arial" w:hAnsi="Arial" w:cs="Arial"/>
          <w:sz w:val="20"/>
        </w:rPr>
      </w:pPr>
      <w:r w:rsidRPr="00C55829">
        <w:rPr>
          <w:rFonts w:ascii="Arial" w:hAnsi="Arial" w:cs="Arial"/>
          <w:sz w:val="20"/>
        </w:rPr>
        <w:t xml:space="preserve">Indien een bepaling van het Contract ongeldig zou zijn dan wel nietig verklaard wordt, zal dit de geldigheid van de overige bepalingen niet aantasten. </w:t>
      </w:r>
    </w:p>
    <w:p w14:paraId="57046698" w14:textId="6A0A75CE" w:rsidR="001E2927" w:rsidRPr="00BD6605" w:rsidRDefault="001E2927" w:rsidP="001E6794">
      <w:pPr>
        <w:jc w:val="both"/>
        <w:rPr>
          <w:rFonts w:ascii="Arial" w:hAnsi="Arial" w:cs="Arial"/>
          <w:sz w:val="20"/>
        </w:rPr>
      </w:pPr>
      <w:r w:rsidRPr="00C55829">
        <w:rPr>
          <w:rFonts w:ascii="Arial" w:hAnsi="Arial" w:cs="Arial"/>
          <w:sz w:val="20"/>
        </w:rPr>
        <w:t>Wanneer voor een of meer bepalingen van het Contract dergelijke ongeldigheid of nietigheid vastgesteld wordt, zal voor de betrokken bepaling door Elia en nieuwe bepaling ter vervanging worden voorgesteld overeenkomstig de toepasselijke wette</w:t>
      </w:r>
      <w:r w:rsidR="001A6A4F">
        <w:rPr>
          <w:rFonts w:ascii="Arial" w:hAnsi="Arial" w:cs="Arial"/>
          <w:sz w:val="20"/>
        </w:rPr>
        <w:t>n</w:t>
      </w:r>
      <w:r w:rsidRPr="00C55829">
        <w:rPr>
          <w:rFonts w:ascii="Arial" w:hAnsi="Arial" w:cs="Arial"/>
          <w:sz w:val="20"/>
        </w:rPr>
        <w:t xml:space="preserve"> en reglementen</w:t>
      </w:r>
      <w:r w:rsidRPr="00BD6605">
        <w:rPr>
          <w:rFonts w:ascii="Arial" w:hAnsi="Arial" w:cs="Arial"/>
          <w:sz w:val="20"/>
        </w:rPr>
        <w:t xml:space="preserve">. </w:t>
      </w:r>
    </w:p>
    <w:p w14:paraId="5EE0B773" w14:textId="77777777" w:rsidR="001E2927" w:rsidRPr="001E2927" w:rsidRDefault="001E2927" w:rsidP="001E6794">
      <w:pPr>
        <w:jc w:val="both"/>
        <w:rPr>
          <w:rFonts w:cstheme="minorHAnsi"/>
          <w:color w:val="5B9BD5" w:themeColor="accent1"/>
        </w:rPr>
      </w:pPr>
    </w:p>
    <w:p w14:paraId="6DEA95A2" w14:textId="0DE36957" w:rsidR="001E2927" w:rsidRPr="00C55829" w:rsidRDefault="001E2927" w:rsidP="001E6794">
      <w:pPr>
        <w:pStyle w:val="Heading3"/>
        <w:jc w:val="both"/>
        <w:rPr>
          <w:rFonts w:ascii="Arial" w:hAnsi="Arial" w:cs="Arial"/>
          <w:b/>
          <w:color w:val="auto"/>
          <w:sz w:val="20"/>
        </w:rPr>
      </w:pPr>
      <w:r w:rsidRPr="001E2927">
        <w:rPr>
          <w:rFonts w:cstheme="minorHAnsi"/>
        </w:rPr>
        <w:tab/>
      </w:r>
      <w:bookmarkStart w:id="104" w:name="_Toc70436489"/>
      <w:bookmarkStart w:id="105" w:name="_Toc76653896"/>
      <w:r w:rsidR="00D5159F" w:rsidRPr="00C55829">
        <w:rPr>
          <w:rFonts w:ascii="Arial" w:hAnsi="Arial" w:cs="Arial"/>
          <w:b/>
          <w:color w:val="auto"/>
          <w:sz w:val="20"/>
        </w:rPr>
        <w:t>Art. 14</w:t>
      </w:r>
      <w:r w:rsidR="0000617D" w:rsidRPr="00C55829">
        <w:rPr>
          <w:rFonts w:ascii="Arial" w:hAnsi="Arial" w:cs="Arial"/>
          <w:b/>
          <w:color w:val="auto"/>
          <w:sz w:val="20"/>
        </w:rPr>
        <w:t>.8</w:t>
      </w:r>
      <w:r w:rsidRPr="00C55829">
        <w:rPr>
          <w:rFonts w:ascii="Arial" w:hAnsi="Arial" w:cs="Arial"/>
          <w:b/>
          <w:color w:val="auto"/>
          <w:sz w:val="20"/>
        </w:rPr>
        <w:t xml:space="preserve"> Doorwerking</w:t>
      </w:r>
      <w:bookmarkEnd w:id="104"/>
      <w:bookmarkEnd w:id="105"/>
    </w:p>
    <w:p w14:paraId="1CA7F647" w14:textId="77777777" w:rsidR="00BD6605" w:rsidRPr="00C55829" w:rsidRDefault="00BD6605" w:rsidP="001E6794">
      <w:pPr>
        <w:pStyle w:val="NoSpacing"/>
        <w:jc w:val="both"/>
      </w:pPr>
    </w:p>
    <w:p w14:paraId="5B7B6667" w14:textId="0D3FB770" w:rsidR="001E2927" w:rsidRPr="001E2927" w:rsidRDefault="001E2927" w:rsidP="001E6794">
      <w:pPr>
        <w:jc w:val="both"/>
        <w:rPr>
          <w:rFonts w:ascii="Arial" w:hAnsi="Arial" w:cs="Arial"/>
          <w:sz w:val="20"/>
        </w:rPr>
      </w:pPr>
      <w:r w:rsidRPr="00C55829">
        <w:rPr>
          <w:rFonts w:ascii="Arial" w:hAnsi="Arial" w:cs="Arial"/>
          <w:sz w:val="20"/>
        </w:rPr>
        <w:t xml:space="preserve">Wanneer de Toegangshouder een andere rechtspersoon of natuurlijk persoon is en niet de Netgebruiker zelf, onverminderd van wat bepaald is in </w:t>
      </w:r>
      <w:r w:rsidR="00C55829" w:rsidRPr="00C55829">
        <w:rPr>
          <w:rFonts w:ascii="Arial" w:hAnsi="Arial" w:cs="Arial"/>
          <w:sz w:val="20"/>
        </w:rPr>
        <w:t>Artikel 14.5</w:t>
      </w:r>
      <w:r w:rsidRPr="00C55829">
        <w:rPr>
          <w:rFonts w:ascii="Arial" w:hAnsi="Arial" w:cs="Arial"/>
          <w:sz w:val="20"/>
        </w:rPr>
        <w:t xml:space="preserve"> van het Contract, verbindt de Toegangshouder zich ertoe de relevante bepalingen van het </w:t>
      </w:r>
      <w:r w:rsidR="00C55829" w:rsidRPr="00C55829">
        <w:rPr>
          <w:rFonts w:ascii="Arial" w:hAnsi="Arial" w:cs="Arial"/>
          <w:sz w:val="20"/>
        </w:rPr>
        <w:t>Artikel 13</w:t>
      </w:r>
      <w:r w:rsidRPr="00C55829">
        <w:rPr>
          <w:rFonts w:ascii="Arial" w:hAnsi="Arial" w:cs="Arial"/>
          <w:sz w:val="20"/>
        </w:rPr>
        <w:t xml:space="preserve"> van het Contract</w:t>
      </w:r>
      <w:r w:rsidR="00C55829" w:rsidRPr="00C55829">
        <w:rPr>
          <w:rFonts w:ascii="Arial" w:hAnsi="Arial" w:cs="Arial"/>
          <w:sz w:val="20"/>
        </w:rPr>
        <w:t>, Artikel 7</w:t>
      </w:r>
      <w:r w:rsidRPr="00C55829">
        <w:rPr>
          <w:rFonts w:ascii="Arial" w:hAnsi="Arial" w:cs="Arial"/>
          <w:sz w:val="20"/>
        </w:rPr>
        <w:t xml:space="preserve"> van het Contract en het </w:t>
      </w:r>
      <w:r w:rsidR="00C55829" w:rsidRPr="00C55829">
        <w:rPr>
          <w:rFonts w:ascii="Arial" w:hAnsi="Arial" w:cs="Arial"/>
          <w:sz w:val="20"/>
        </w:rPr>
        <w:t xml:space="preserve">Artikel 14 </w:t>
      </w:r>
      <w:r w:rsidRPr="00C55829">
        <w:rPr>
          <w:rFonts w:ascii="Arial" w:hAnsi="Arial" w:cs="Arial"/>
          <w:sz w:val="20"/>
        </w:rPr>
        <w:t xml:space="preserve">van het Contract te laten doorwerken in elk af te sluiten contract met de betrokken Netgebruiker(s), door opname ervan in zulke contracten als onherroepelijk beding van de Netgebruikers ten gunste van Elia. </w:t>
      </w:r>
    </w:p>
    <w:p w14:paraId="281475AE" w14:textId="77777777" w:rsidR="001E2927" w:rsidRPr="001E2927" w:rsidRDefault="001E2927" w:rsidP="001E6794">
      <w:pPr>
        <w:jc w:val="both"/>
        <w:rPr>
          <w:rFonts w:ascii="Arial" w:hAnsi="Arial" w:cs="Arial"/>
          <w:sz w:val="20"/>
        </w:rPr>
      </w:pPr>
      <w:r w:rsidRPr="001E2927">
        <w:rPr>
          <w:rFonts w:ascii="Arial" w:hAnsi="Arial" w:cs="Arial"/>
          <w:sz w:val="20"/>
        </w:rPr>
        <w:t>De Toegangshouder staat ervoor in dat de betrokken Netgebruiker(s) in hun eventuele betrekkingen met Elia deze regels zullen respecteren. Op eenvoudig verzoek van Elia zal hij hiervan het bewijs leveren.</w:t>
      </w:r>
    </w:p>
    <w:p w14:paraId="33F35C25" w14:textId="77777777" w:rsidR="001E2927" w:rsidRPr="001E2927" w:rsidRDefault="001E2927" w:rsidP="001E6794">
      <w:pPr>
        <w:jc w:val="both"/>
        <w:rPr>
          <w:rFonts w:ascii="Arial" w:hAnsi="Arial" w:cs="Arial"/>
          <w:sz w:val="20"/>
        </w:rPr>
      </w:pPr>
      <w:r w:rsidRPr="001E2927">
        <w:rPr>
          <w:rFonts w:ascii="Arial" w:hAnsi="Arial" w:cs="Arial"/>
          <w:sz w:val="20"/>
        </w:rPr>
        <w:t xml:space="preserve">Dezelfde verplichting geldt voor Elia in haar verhouding met haar contractspartijen. </w:t>
      </w:r>
    </w:p>
    <w:p w14:paraId="1A22B94E" w14:textId="77777777" w:rsidR="001E2927" w:rsidRPr="003E191D" w:rsidRDefault="001E2927" w:rsidP="001E6794">
      <w:pPr>
        <w:jc w:val="both"/>
        <w:rPr>
          <w:rFonts w:ascii="Arial" w:hAnsi="Arial" w:cs="Arial"/>
          <w:sz w:val="20"/>
        </w:rPr>
      </w:pPr>
      <w:r w:rsidRPr="001E2927">
        <w:rPr>
          <w:rFonts w:ascii="Arial" w:hAnsi="Arial" w:cs="Arial"/>
          <w:sz w:val="20"/>
        </w:rPr>
        <w:t xml:space="preserve">Voor wat betreft de lopende contracten zijn Partijen gehouden te goeder trouw de inlassing van de voornoemde doorwerkingsclausule in deze contracten te onderhandelen bij de aanpassing, verlenging </w:t>
      </w:r>
      <w:r w:rsidRPr="003E191D">
        <w:rPr>
          <w:rFonts w:ascii="Arial" w:hAnsi="Arial" w:cs="Arial"/>
          <w:sz w:val="20"/>
        </w:rPr>
        <w:t xml:space="preserve">en verdaging van het lopende Contract.  </w:t>
      </w:r>
    </w:p>
    <w:p w14:paraId="412BB236" w14:textId="77777777" w:rsidR="001E2927" w:rsidRPr="003E191D" w:rsidRDefault="001E2927" w:rsidP="001E6794">
      <w:pPr>
        <w:jc w:val="both"/>
        <w:rPr>
          <w:rFonts w:cstheme="minorHAnsi"/>
        </w:rPr>
      </w:pPr>
    </w:p>
    <w:p w14:paraId="4460A965" w14:textId="212E85BD" w:rsidR="001E2927" w:rsidRPr="003E191D" w:rsidRDefault="00D5159F"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106" w:name="_Toc70436490"/>
      <w:bookmarkStart w:id="107" w:name="_Toc76653897"/>
      <w:r w:rsidRPr="003E191D">
        <w:rPr>
          <w:rFonts w:ascii="Arial" w:eastAsiaTheme="majorEastAsia" w:hAnsi="Arial" w:cs="Arial"/>
          <w:b/>
          <w:color w:val="2E74B5" w:themeColor="accent1" w:themeShade="BF"/>
          <w:sz w:val="24"/>
          <w:szCs w:val="26"/>
        </w:rPr>
        <w:t>Art. 15</w:t>
      </w:r>
      <w:r w:rsidR="001E2927" w:rsidRPr="003E191D">
        <w:rPr>
          <w:rFonts w:ascii="Arial" w:eastAsiaTheme="majorEastAsia" w:hAnsi="Arial" w:cs="Arial"/>
          <w:b/>
          <w:color w:val="2E74B5" w:themeColor="accent1" w:themeShade="BF"/>
          <w:sz w:val="24"/>
          <w:szCs w:val="26"/>
        </w:rPr>
        <w:t xml:space="preserve"> GESCHILLENBESLECHTING</w:t>
      </w:r>
      <w:bookmarkEnd w:id="106"/>
      <w:bookmarkEnd w:id="107"/>
      <w:r w:rsidR="001E2927" w:rsidRPr="003E191D">
        <w:rPr>
          <w:rFonts w:ascii="Arial" w:eastAsiaTheme="majorEastAsia" w:hAnsi="Arial" w:cs="Arial"/>
          <w:b/>
          <w:color w:val="2E74B5" w:themeColor="accent1" w:themeShade="BF"/>
          <w:sz w:val="24"/>
          <w:szCs w:val="26"/>
        </w:rPr>
        <w:t xml:space="preserve"> </w:t>
      </w:r>
    </w:p>
    <w:p w14:paraId="18A1BB85" w14:textId="77777777" w:rsidR="0000617D" w:rsidRPr="003E191D" w:rsidRDefault="0000617D" w:rsidP="001E6794">
      <w:pPr>
        <w:pStyle w:val="NoSpacing"/>
        <w:jc w:val="both"/>
      </w:pPr>
    </w:p>
    <w:p w14:paraId="3CE7EC67" w14:textId="1FD36A0E" w:rsidR="001E2927" w:rsidRPr="001E2927" w:rsidRDefault="001E2927" w:rsidP="001E6794">
      <w:pPr>
        <w:jc w:val="both"/>
        <w:rPr>
          <w:rFonts w:ascii="Arial" w:hAnsi="Arial" w:cs="Arial"/>
          <w:sz w:val="20"/>
          <w:szCs w:val="20"/>
        </w:rPr>
      </w:pPr>
      <w:r w:rsidRPr="003E191D">
        <w:rPr>
          <w:rFonts w:ascii="Arial" w:hAnsi="Arial" w:cs="Arial"/>
          <w:sz w:val="20"/>
          <w:szCs w:val="20"/>
        </w:rPr>
        <w:t>De Toegangshouder verklaart hierbij dat hij door Elia, voorafgaand aan het ondertekenen van het Contract, op de hoogte werd gebracht van zijn rechten en onder meer van het feit dat de geschillen betreffende de verplichtingen van Elia, met uitzondering van de geschillen over de rechten en verplichtingen</w:t>
      </w:r>
      <w:r w:rsidRPr="001E2927">
        <w:rPr>
          <w:rFonts w:ascii="Arial" w:hAnsi="Arial" w:cs="Arial"/>
          <w:sz w:val="20"/>
          <w:szCs w:val="20"/>
        </w:rPr>
        <w:t xml:space="preserve"> </w:t>
      </w:r>
      <w:r w:rsidR="003B08F6">
        <w:rPr>
          <w:rFonts w:ascii="Arial" w:hAnsi="Arial" w:cs="Arial"/>
          <w:sz w:val="20"/>
          <w:szCs w:val="20"/>
        </w:rPr>
        <w:t>die voortvloeien uit dit Contract,</w:t>
      </w:r>
      <w:r w:rsidRPr="001E2927">
        <w:rPr>
          <w:rFonts w:ascii="Arial" w:hAnsi="Arial" w:cs="Arial"/>
          <w:sz w:val="20"/>
          <w:szCs w:val="20"/>
        </w:rPr>
        <w:t xml:space="preserve"> mogen worden voorgelegd, naargelang zijn keuze, en al naargelang de toepasselijke federale en gewestelijke regelgeving daarin voorziet, aan een door de betrokken regulator georganiseerde bemiddeling, geschillenkamer of geschillendienst, de </w:t>
      </w:r>
      <w:r w:rsidR="008908B8">
        <w:rPr>
          <w:rFonts w:ascii="Arial" w:hAnsi="Arial" w:cs="Arial"/>
          <w:sz w:val="20"/>
          <w:szCs w:val="20"/>
        </w:rPr>
        <w:t xml:space="preserve">ondernemingsrechtbank </w:t>
      </w:r>
      <w:r w:rsidRPr="001E2927">
        <w:rPr>
          <w:rFonts w:ascii="Arial" w:hAnsi="Arial" w:cs="Arial"/>
          <w:sz w:val="20"/>
          <w:szCs w:val="20"/>
        </w:rPr>
        <w:t xml:space="preserve">te Brussel of een ad hoc arbitrage overeenkomstig de bepalingen van het Gerechtelijk Wetboek. </w:t>
      </w:r>
    </w:p>
    <w:p w14:paraId="2864F29A" w14:textId="7242800C" w:rsidR="001E2927" w:rsidRPr="001E2927" w:rsidRDefault="001E2927" w:rsidP="001E6794">
      <w:pPr>
        <w:jc w:val="both"/>
        <w:rPr>
          <w:rFonts w:ascii="Arial" w:hAnsi="Arial" w:cs="Arial"/>
          <w:sz w:val="20"/>
          <w:szCs w:val="20"/>
        </w:rPr>
      </w:pPr>
      <w:r w:rsidRPr="001E2927">
        <w:rPr>
          <w:rFonts w:ascii="Arial" w:hAnsi="Arial" w:cs="Arial"/>
          <w:sz w:val="20"/>
          <w:szCs w:val="20"/>
        </w:rPr>
        <w:t>Elk geschil met betrekking tot het tot stand komen, de geldigheid, de interpretatie of de uitvoering van het Contract of van latere contracten of operaties die eruit kunnen voortvloeien, alsook elk ander geschil betreffende of verband houdende met het Contract, zal, op initiatief van de meest gerede Partij, worden voorge</w:t>
      </w:r>
      <w:r w:rsidR="008908B8">
        <w:rPr>
          <w:rFonts w:ascii="Arial" w:hAnsi="Arial" w:cs="Arial"/>
          <w:sz w:val="20"/>
          <w:szCs w:val="20"/>
        </w:rPr>
        <w:t>legd</w:t>
      </w:r>
      <w:r w:rsidRPr="001E2927">
        <w:rPr>
          <w:rFonts w:ascii="Arial" w:hAnsi="Arial" w:cs="Arial"/>
          <w:sz w:val="20"/>
          <w:szCs w:val="20"/>
        </w:rPr>
        <w:t xml:space="preserve"> aan:</w:t>
      </w:r>
    </w:p>
    <w:p w14:paraId="43BBC6DA" w14:textId="403E752A" w:rsidR="001E2927" w:rsidRPr="001E2927" w:rsidRDefault="008908B8" w:rsidP="004E5961">
      <w:pPr>
        <w:numPr>
          <w:ilvl w:val="0"/>
          <w:numId w:val="8"/>
        </w:numPr>
        <w:contextualSpacing/>
        <w:jc w:val="both"/>
        <w:rPr>
          <w:rFonts w:ascii="Arial" w:hAnsi="Arial" w:cs="Arial"/>
          <w:sz w:val="20"/>
          <w:szCs w:val="20"/>
        </w:rPr>
      </w:pPr>
      <w:r>
        <w:rPr>
          <w:rFonts w:ascii="Arial" w:hAnsi="Arial" w:cs="Arial"/>
          <w:sz w:val="20"/>
          <w:szCs w:val="20"/>
        </w:rPr>
        <w:t>d</w:t>
      </w:r>
      <w:r w:rsidR="001E2927" w:rsidRPr="001E2927">
        <w:rPr>
          <w:rFonts w:ascii="Arial" w:hAnsi="Arial" w:cs="Arial"/>
          <w:sz w:val="20"/>
          <w:szCs w:val="20"/>
        </w:rPr>
        <w:t xml:space="preserve">e </w:t>
      </w:r>
      <w:r>
        <w:rPr>
          <w:rFonts w:ascii="Arial" w:hAnsi="Arial" w:cs="Arial"/>
          <w:sz w:val="20"/>
          <w:szCs w:val="20"/>
        </w:rPr>
        <w:t>o</w:t>
      </w:r>
      <w:r w:rsidR="001E2927" w:rsidRPr="001E2927">
        <w:rPr>
          <w:rFonts w:ascii="Arial" w:hAnsi="Arial" w:cs="Arial"/>
          <w:sz w:val="20"/>
          <w:szCs w:val="20"/>
        </w:rPr>
        <w:t xml:space="preserve">ndernemingsrechtbank </w:t>
      </w:r>
      <w:r>
        <w:rPr>
          <w:rFonts w:ascii="Arial" w:hAnsi="Arial" w:cs="Arial"/>
          <w:sz w:val="20"/>
          <w:szCs w:val="20"/>
        </w:rPr>
        <w:t>te</w:t>
      </w:r>
      <w:r w:rsidR="001E2927" w:rsidRPr="001E2927">
        <w:rPr>
          <w:rFonts w:ascii="Arial" w:hAnsi="Arial" w:cs="Arial"/>
          <w:sz w:val="20"/>
          <w:szCs w:val="20"/>
        </w:rPr>
        <w:t xml:space="preserve"> Brussel; of</w:t>
      </w:r>
    </w:p>
    <w:p w14:paraId="15C868EC" w14:textId="571D544D" w:rsidR="001E2927" w:rsidRPr="001E2927" w:rsidRDefault="008908B8" w:rsidP="004E5961">
      <w:pPr>
        <w:numPr>
          <w:ilvl w:val="0"/>
          <w:numId w:val="8"/>
        </w:numPr>
        <w:contextualSpacing/>
        <w:jc w:val="both"/>
        <w:rPr>
          <w:rFonts w:ascii="Arial" w:hAnsi="Arial" w:cs="Arial"/>
          <w:sz w:val="20"/>
          <w:szCs w:val="20"/>
        </w:rPr>
      </w:pPr>
      <w:r>
        <w:rPr>
          <w:rFonts w:ascii="Arial" w:hAnsi="Arial" w:cs="Arial"/>
          <w:sz w:val="20"/>
          <w:szCs w:val="20"/>
        </w:rPr>
        <w:t>d</w:t>
      </w:r>
      <w:r w:rsidR="001E2927" w:rsidRPr="001E2927">
        <w:rPr>
          <w:rFonts w:ascii="Arial" w:hAnsi="Arial" w:cs="Arial"/>
          <w:sz w:val="20"/>
          <w:szCs w:val="20"/>
        </w:rPr>
        <w:t xml:space="preserve">e </w:t>
      </w:r>
      <w:r>
        <w:rPr>
          <w:rFonts w:ascii="Arial" w:hAnsi="Arial" w:cs="Arial"/>
          <w:sz w:val="20"/>
          <w:szCs w:val="20"/>
        </w:rPr>
        <w:t>ombuds-/</w:t>
      </w:r>
      <w:r w:rsidR="001E2927" w:rsidRPr="001E2927">
        <w:rPr>
          <w:rFonts w:ascii="Arial" w:hAnsi="Arial" w:cs="Arial"/>
          <w:sz w:val="20"/>
          <w:szCs w:val="20"/>
        </w:rPr>
        <w:t>bemiddelings- en arbitragedienst die de betrokken regulator organiseert volgens de toepasselijke wetgeving en reglementen; of</w:t>
      </w:r>
    </w:p>
    <w:p w14:paraId="446DE367" w14:textId="7E07B150" w:rsidR="001E2927" w:rsidRPr="001E2927" w:rsidRDefault="008908B8" w:rsidP="004E5961">
      <w:pPr>
        <w:numPr>
          <w:ilvl w:val="0"/>
          <w:numId w:val="8"/>
        </w:numPr>
        <w:contextualSpacing/>
        <w:jc w:val="both"/>
        <w:rPr>
          <w:rFonts w:ascii="Arial" w:hAnsi="Arial" w:cs="Arial"/>
          <w:sz w:val="20"/>
          <w:szCs w:val="20"/>
        </w:rPr>
      </w:pPr>
      <w:r>
        <w:rPr>
          <w:rFonts w:ascii="Arial" w:hAnsi="Arial" w:cs="Arial"/>
          <w:sz w:val="20"/>
          <w:szCs w:val="20"/>
        </w:rPr>
        <w:t>e</w:t>
      </w:r>
      <w:r w:rsidR="001E2927" w:rsidRPr="001E2927">
        <w:rPr>
          <w:rFonts w:ascii="Arial" w:hAnsi="Arial" w:cs="Arial"/>
          <w:sz w:val="20"/>
          <w:szCs w:val="20"/>
        </w:rPr>
        <w:t>en ad hoc arbitrage volgens de bepalingen van het Belgische Gerechtelijk Wetboek.</w:t>
      </w:r>
    </w:p>
    <w:p w14:paraId="46B9ACB3" w14:textId="77777777" w:rsidR="001E2927" w:rsidRPr="001E2927" w:rsidRDefault="001E2927" w:rsidP="001E6794">
      <w:pPr>
        <w:spacing w:after="0" w:line="240" w:lineRule="auto"/>
        <w:jc w:val="both"/>
      </w:pPr>
    </w:p>
    <w:p w14:paraId="5C233767" w14:textId="77777777" w:rsidR="001E2927" w:rsidRPr="001E2927" w:rsidRDefault="001E2927" w:rsidP="001E6794">
      <w:pPr>
        <w:jc w:val="both"/>
        <w:rPr>
          <w:rFonts w:ascii="Arial" w:hAnsi="Arial" w:cs="Arial"/>
          <w:sz w:val="20"/>
        </w:rPr>
      </w:pPr>
      <w:r w:rsidRPr="001E2927">
        <w:rPr>
          <w:rFonts w:ascii="Arial" w:hAnsi="Arial" w:cs="Arial"/>
          <w:sz w:val="20"/>
        </w:rPr>
        <w:lastRenderedPageBreak/>
        <w:t>De Toegangshouder verklaart hierbij ook, voorafgaand aan het ondertekenen van dit Contract, door Elia op de hoogte te zijn gebracht van de bepalingen in de toepasselijke federale en/of gewestelijke regelgeving in verband met de bemiddeling.</w:t>
      </w:r>
    </w:p>
    <w:p w14:paraId="4E11453B" w14:textId="39AC93C7" w:rsidR="001E2927" w:rsidRPr="003E191D" w:rsidRDefault="001E2927" w:rsidP="001E6794">
      <w:pPr>
        <w:jc w:val="both"/>
        <w:rPr>
          <w:rFonts w:ascii="Arial" w:hAnsi="Arial" w:cs="Arial"/>
          <w:sz w:val="20"/>
        </w:rPr>
      </w:pPr>
      <w:r w:rsidRPr="001E2927">
        <w:rPr>
          <w:rFonts w:ascii="Arial" w:hAnsi="Arial" w:cs="Arial"/>
          <w:sz w:val="20"/>
        </w:rPr>
        <w:t xml:space="preserve">Gelet op de complexe verhoudingen, aanvaarden Partijen bij deze, teneinde de toepassing van de regels inzake samenhang of tussenkomst mogelijk te maken, hetzij om in geval van samenhangende geschillen afstand te doen van elk arbitragegeding teneinde in een </w:t>
      </w:r>
      <w:r w:rsidR="008908B8">
        <w:rPr>
          <w:rFonts w:ascii="Arial" w:hAnsi="Arial" w:cs="Arial"/>
          <w:sz w:val="20"/>
        </w:rPr>
        <w:t>an</w:t>
      </w:r>
      <w:r w:rsidRPr="001E2927">
        <w:rPr>
          <w:rFonts w:ascii="Arial" w:hAnsi="Arial" w:cs="Arial"/>
          <w:sz w:val="20"/>
        </w:rPr>
        <w:t xml:space="preserve">dere gerechtelijke procedure tussen te komen, hetzij, omgekeerd, om afstand te doen van een gerechtelijke procedure teneinde deel </w:t>
      </w:r>
      <w:r w:rsidRPr="003E191D">
        <w:rPr>
          <w:rFonts w:ascii="Arial" w:hAnsi="Arial" w:cs="Arial"/>
          <w:sz w:val="20"/>
        </w:rPr>
        <w:t xml:space="preserve">te nemen aan een meer partijen arbitrage. In geval van verdeeldheid wordt de voorkeur gegeven aan de eerst ingeleide procedure. </w:t>
      </w:r>
    </w:p>
    <w:p w14:paraId="0799C7F9" w14:textId="77777777" w:rsidR="001E2927" w:rsidRPr="003E191D" w:rsidRDefault="001E2927" w:rsidP="001E6794">
      <w:pPr>
        <w:jc w:val="both"/>
        <w:rPr>
          <w:rFonts w:cstheme="minorHAnsi"/>
        </w:rPr>
      </w:pPr>
    </w:p>
    <w:p w14:paraId="31993F46" w14:textId="500860F9" w:rsidR="001E2927" w:rsidRPr="003E191D" w:rsidRDefault="001E2927"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108" w:name="_Toc70436491"/>
      <w:bookmarkStart w:id="109" w:name="_Toc76653898"/>
      <w:r w:rsidRPr="003E191D">
        <w:rPr>
          <w:rFonts w:ascii="Arial" w:eastAsiaTheme="majorEastAsia" w:hAnsi="Arial" w:cs="Arial"/>
          <w:b/>
          <w:color w:val="2E74B5" w:themeColor="accent1" w:themeShade="BF"/>
          <w:sz w:val="24"/>
          <w:szCs w:val="26"/>
        </w:rPr>
        <w:t>Art.</w:t>
      </w:r>
      <w:r w:rsidRPr="003E191D">
        <w:rPr>
          <w:rFonts w:ascii="Arial" w:eastAsiaTheme="majorEastAsia" w:hAnsi="Arial" w:cs="Arial"/>
          <w:b/>
          <w:color w:val="FF0000"/>
          <w:sz w:val="24"/>
          <w:szCs w:val="26"/>
        </w:rPr>
        <w:t xml:space="preserve"> </w:t>
      </w:r>
      <w:r w:rsidR="00D5159F" w:rsidRPr="003E191D">
        <w:rPr>
          <w:rFonts w:ascii="Arial" w:eastAsiaTheme="majorEastAsia" w:hAnsi="Arial" w:cs="Arial"/>
          <w:b/>
          <w:color w:val="2E74B5" w:themeColor="accent1" w:themeShade="BF"/>
          <w:sz w:val="24"/>
          <w:szCs w:val="26"/>
        </w:rPr>
        <w:t>16</w:t>
      </w:r>
      <w:r w:rsidRPr="003E191D">
        <w:rPr>
          <w:rFonts w:ascii="Arial" w:eastAsiaTheme="majorEastAsia" w:hAnsi="Arial" w:cs="Arial"/>
          <w:b/>
          <w:color w:val="2E74B5" w:themeColor="accent1" w:themeShade="BF"/>
          <w:sz w:val="24"/>
          <w:szCs w:val="26"/>
        </w:rPr>
        <w:t xml:space="preserve"> TOEPASSELIJK RECHT</w:t>
      </w:r>
      <w:bookmarkEnd w:id="108"/>
      <w:bookmarkEnd w:id="109"/>
      <w:r w:rsidRPr="003E191D">
        <w:rPr>
          <w:rFonts w:ascii="Arial" w:eastAsiaTheme="majorEastAsia" w:hAnsi="Arial" w:cs="Arial"/>
          <w:b/>
          <w:color w:val="2E74B5" w:themeColor="accent1" w:themeShade="BF"/>
          <w:sz w:val="24"/>
          <w:szCs w:val="26"/>
        </w:rPr>
        <w:t xml:space="preserve"> </w:t>
      </w:r>
    </w:p>
    <w:p w14:paraId="5F1D3386" w14:textId="77777777" w:rsidR="001E2927" w:rsidRPr="003E191D" w:rsidRDefault="001E2927" w:rsidP="001E6794">
      <w:pPr>
        <w:pStyle w:val="NoSpacing"/>
        <w:jc w:val="both"/>
      </w:pPr>
    </w:p>
    <w:p w14:paraId="7E4E8660" w14:textId="77777777" w:rsidR="001E2927" w:rsidRPr="001E2927" w:rsidRDefault="001E2927" w:rsidP="001E6794">
      <w:pPr>
        <w:jc w:val="both"/>
        <w:rPr>
          <w:rFonts w:ascii="Arial" w:hAnsi="Arial" w:cs="Arial"/>
          <w:sz w:val="20"/>
        </w:rPr>
      </w:pPr>
      <w:r w:rsidRPr="003E191D">
        <w:rPr>
          <w:rFonts w:ascii="Arial" w:hAnsi="Arial" w:cs="Arial"/>
          <w:sz w:val="20"/>
        </w:rPr>
        <w:t>Het Contract wordt uitsluitend</w:t>
      </w:r>
      <w:r w:rsidRPr="001E2927">
        <w:rPr>
          <w:rFonts w:ascii="Arial" w:hAnsi="Arial" w:cs="Arial"/>
          <w:sz w:val="20"/>
        </w:rPr>
        <w:t xml:space="preserve"> beheerst door en geïnterpreteerd overeenkomstig het Belgisch recht.</w:t>
      </w:r>
    </w:p>
    <w:p w14:paraId="258603E4" w14:textId="5C26F7A7" w:rsidR="00A70BFF" w:rsidRDefault="00A70BFF" w:rsidP="001E6794">
      <w:pPr>
        <w:jc w:val="both"/>
        <w:rPr>
          <w:rFonts w:cstheme="minorHAnsi"/>
        </w:rPr>
      </w:pPr>
      <w:r>
        <w:rPr>
          <w:rFonts w:cstheme="minorHAnsi"/>
        </w:rPr>
        <w:br w:type="page"/>
      </w:r>
    </w:p>
    <w:p w14:paraId="179F9C03" w14:textId="597FDD8D" w:rsidR="00355F81" w:rsidRDefault="00355F81" w:rsidP="001E6794">
      <w:pPr>
        <w:keepNext/>
        <w:keepLines/>
        <w:spacing w:before="240" w:after="0"/>
        <w:jc w:val="both"/>
        <w:outlineLvl w:val="0"/>
        <w:rPr>
          <w:rFonts w:ascii="Arial" w:eastAsiaTheme="majorEastAsia" w:hAnsi="Arial" w:cs="Arial"/>
          <w:b/>
          <w:color w:val="2E74B5" w:themeColor="accent1" w:themeShade="BF"/>
          <w:sz w:val="28"/>
          <w:szCs w:val="32"/>
        </w:rPr>
      </w:pPr>
      <w:bookmarkStart w:id="110" w:name="_Toc70436492"/>
      <w:bookmarkStart w:id="111" w:name="_Toc76653899"/>
      <w:r w:rsidRPr="00850D5A">
        <w:rPr>
          <w:rFonts w:ascii="Arial" w:eastAsiaTheme="majorEastAsia" w:hAnsi="Arial" w:cs="Arial"/>
          <w:b/>
          <w:color w:val="2E74B5" w:themeColor="accent1" w:themeShade="BF"/>
          <w:sz w:val="28"/>
          <w:szCs w:val="32"/>
        </w:rPr>
        <w:lastRenderedPageBreak/>
        <w:t>DEEL II</w:t>
      </w:r>
      <w:r w:rsidR="00850D5A">
        <w:rPr>
          <w:rFonts w:ascii="Arial" w:eastAsiaTheme="majorEastAsia" w:hAnsi="Arial" w:cs="Arial"/>
          <w:b/>
          <w:color w:val="2E74B5" w:themeColor="accent1" w:themeShade="BF"/>
          <w:sz w:val="28"/>
          <w:szCs w:val="32"/>
        </w:rPr>
        <w:t>I</w:t>
      </w:r>
      <w:r w:rsidR="00C20DCD">
        <w:rPr>
          <w:rFonts w:ascii="Arial" w:eastAsiaTheme="majorEastAsia" w:hAnsi="Arial" w:cs="Arial"/>
          <w:b/>
          <w:color w:val="2E74B5" w:themeColor="accent1" w:themeShade="BF"/>
          <w:sz w:val="28"/>
          <w:szCs w:val="32"/>
        </w:rPr>
        <w:t xml:space="preserve">: </w:t>
      </w:r>
      <w:r w:rsidR="00F5222E">
        <w:rPr>
          <w:rFonts w:ascii="Arial" w:eastAsiaTheme="majorEastAsia" w:hAnsi="Arial" w:cs="Arial"/>
          <w:b/>
          <w:color w:val="2E74B5" w:themeColor="accent1" w:themeShade="BF"/>
          <w:sz w:val="28"/>
          <w:szCs w:val="32"/>
        </w:rPr>
        <w:t xml:space="preserve">TECHNISCHE </w:t>
      </w:r>
      <w:r w:rsidR="0090578D">
        <w:rPr>
          <w:rFonts w:ascii="Arial" w:eastAsiaTheme="majorEastAsia" w:hAnsi="Arial" w:cs="Arial"/>
          <w:b/>
          <w:color w:val="2E74B5" w:themeColor="accent1" w:themeShade="BF"/>
          <w:sz w:val="28"/>
          <w:szCs w:val="32"/>
        </w:rPr>
        <w:t>VOORWAARDEN</w:t>
      </w:r>
      <w:bookmarkEnd w:id="110"/>
      <w:bookmarkEnd w:id="111"/>
    </w:p>
    <w:p w14:paraId="63472BFF" w14:textId="77777777" w:rsidR="00850D5A" w:rsidRPr="00850D5A" w:rsidRDefault="00850D5A" w:rsidP="001E6794">
      <w:pPr>
        <w:pStyle w:val="NoSpacing"/>
        <w:jc w:val="both"/>
      </w:pPr>
    </w:p>
    <w:p w14:paraId="6130CB4C" w14:textId="17340609" w:rsidR="00355F81" w:rsidRPr="0032505A" w:rsidRDefault="00355F81"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112" w:name="_Toc70436493"/>
      <w:bookmarkStart w:id="113" w:name="_Toc76653900"/>
      <w:r w:rsidRPr="0032505A">
        <w:rPr>
          <w:rFonts w:ascii="Arial" w:eastAsiaTheme="majorEastAsia" w:hAnsi="Arial" w:cs="Arial"/>
          <w:b/>
          <w:color w:val="2E74B5" w:themeColor="accent1" w:themeShade="BF"/>
          <w:sz w:val="24"/>
          <w:szCs w:val="26"/>
        </w:rPr>
        <w:t xml:space="preserve">Art. </w:t>
      </w:r>
      <w:r w:rsidR="00316E83" w:rsidRPr="0032505A">
        <w:rPr>
          <w:rFonts w:ascii="Arial" w:eastAsiaTheme="majorEastAsia" w:hAnsi="Arial" w:cs="Arial"/>
          <w:b/>
          <w:color w:val="2E74B5" w:themeColor="accent1" w:themeShade="BF"/>
          <w:sz w:val="24"/>
          <w:szCs w:val="26"/>
        </w:rPr>
        <w:t>17</w:t>
      </w:r>
      <w:r w:rsidR="00850D5A" w:rsidRPr="0032505A">
        <w:rPr>
          <w:rFonts w:ascii="Arial" w:eastAsiaTheme="majorEastAsia" w:hAnsi="Arial" w:cs="Arial"/>
          <w:b/>
          <w:color w:val="2E74B5" w:themeColor="accent1" w:themeShade="BF"/>
          <w:sz w:val="24"/>
          <w:szCs w:val="26"/>
        </w:rPr>
        <w:t xml:space="preserve"> </w:t>
      </w:r>
      <w:r w:rsidRPr="0032505A">
        <w:rPr>
          <w:rFonts w:ascii="Arial" w:eastAsiaTheme="majorEastAsia" w:hAnsi="Arial" w:cs="Arial"/>
          <w:b/>
          <w:color w:val="2E74B5" w:themeColor="accent1" w:themeShade="BF"/>
          <w:sz w:val="24"/>
          <w:szCs w:val="26"/>
        </w:rPr>
        <w:t>Procedure voor toegang, identificatie van de Toegangshouder en aanduiding van de Toegangshouder voor een of meerdere Toegangspunt(en)</w:t>
      </w:r>
      <w:bookmarkEnd w:id="112"/>
      <w:bookmarkEnd w:id="113"/>
    </w:p>
    <w:p w14:paraId="41D83A72" w14:textId="77777777" w:rsidR="0032505A" w:rsidRPr="0032505A" w:rsidRDefault="0032505A" w:rsidP="001E6794">
      <w:pPr>
        <w:pStyle w:val="NoSpacing"/>
        <w:jc w:val="both"/>
      </w:pPr>
    </w:p>
    <w:p w14:paraId="10BA1E86" w14:textId="4734BACC" w:rsidR="00F5222E" w:rsidRPr="0032505A" w:rsidRDefault="00355F81" w:rsidP="001E6794">
      <w:pPr>
        <w:pStyle w:val="Heading3"/>
        <w:ind w:left="708"/>
        <w:jc w:val="both"/>
        <w:rPr>
          <w:rFonts w:ascii="Arial" w:hAnsi="Arial" w:cs="Arial"/>
          <w:b/>
          <w:color w:val="auto"/>
          <w:sz w:val="20"/>
          <w:szCs w:val="20"/>
        </w:rPr>
      </w:pPr>
      <w:bookmarkStart w:id="114" w:name="_Toc70436494"/>
      <w:bookmarkStart w:id="115" w:name="_Toc76653901"/>
      <w:r w:rsidRPr="0032505A">
        <w:rPr>
          <w:rFonts w:ascii="Arial" w:hAnsi="Arial" w:cs="Arial"/>
          <w:b/>
          <w:color w:val="auto"/>
          <w:sz w:val="20"/>
          <w:szCs w:val="20"/>
        </w:rPr>
        <w:t xml:space="preserve">Art. </w:t>
      </w:r>
      <w:r w:rsidR="00316E83" w:rsidRPr="0032505A">
        <w:rPr>
          <w:rFonts w:ascii="Arial" w:hAnsi="Arial" w:cs="Arial"/>
          <w:b/>
          <w:color w:val="auto"/>
          <w:sz w:val="20"/>
          <w:szCs w:val="20"/>
        </w:rPr>
        <w:t>17</w:t>
      </w:r>
      <w:r w:rsidRPr="0032505A">
        <w:rPr>
          <w:rFonts w:ascii="Arial" w:hAnsi="Arial" w:cs="Arial"/>
          <w:b/>
          <w:color w:val="auto"/>
          <w:sz w:val="20"/>
          <w:szCs w:val="20"/>
        </w:rPr>
        <w:t>.1 Categorieën van Toegangshouder voor een of meer Toegangspunt(en)</w:t>
      </w:r>
      <w:bookmarkEnd w:id="114"/>
      <w:bookmarkEnd w:id="115"/>
      <w:r w:rsidRPr="0032505A">
        <w:rPr>
          <w:rFonts w:ascii="Arial" w:hAnsi="Arial" w:cs="Arial"/>
          <w:b/>
          <w:color w:val="auto"/>
          <w:sz w:val="20"/>
          <w:szCs w:val="20"/>
        </w:rPr>
        <w:t xml:space="preserve"> </w:t>
      </w:r>
    </w:p>
    <w:p w14:paraId="690C27EA" w14:textId="77777777" w:rsidR="00BD6605" w:rsidRPr="0032505A" w:rsidRDefault="00BD6605" w:rsidP="001E6794">
      <w:pPr>
        <w:pStyle w:val="NoSpacing"/>
        <w:jc w:val="both"/>
      </w:pPr>
    </w:p>
    <w:p w14:paraId="571FCE53" w14:textId="77777777" w:rsidR="00355F81" w:rsidRPr="0032505A" w:rsidRDefault="00355F81" w:rsidP="001E6794">
      <w:pPr>
        <w:jc w:val="both"/>
        <w:rPr>
          <w:rFonts w:ascii="Arial" w:hAnsi="Arial" w:cs="Arial"/>
          <w:sz w:val="20"/>
          <w:szCs w:val="20"/>
        </w:rPr>
      </w:pPr>
      <w:r w:rsidRPr="0032505A">
        <w:rPr>
          <w:rFonts w:ascii="Arial" w:hAnsi="Arial" w:cs="Arial"/>
          <w:sz w:val="20"/>
          <w:szCs w:val="20"/>
        </w:rPr>
        <w:t>Een Toegangshouder kan tot een van volgende categorieën behoren:</w:t>
      </w:r>
    </w:p>
    <w:p w14:paraId="7A3B3CC3" w14:textId="03A90185" w:rsidR="00355F81" w:rsidRPr="0032505A" w:rsidRDefault="00355F81" w:rsidP="004E5961">
      <w:pPr>
        <w:numPr>
          <w:ilvl w:val="0"/>
          <w:numId w:val="13"/>
        </w:numPr>
        <w:contextualSpacing/>
        <w:jc w:val="both"/>
        <w:rPr>
          <w:rFonts w:ascii="Arial" w:hAnsi="Arial" w:cs="Arial"/>
          <w:sz w:val="20"/>
          <w:szCs w:val="20"/>
        </w:rPr>
      </w:pPr>
      <w:r w:rsidRPr="0032505A">
        <w:rPr>
          <w:rFonts w:ascii="Arial" w:hAnsi="Arial" w:cs="Arial"/>
          <w:sz w:val="20"/>
          <w:szCs w:val="20"/>
        </w:rPr>
        <w:t>De Netgebruiker zelf voor zijn Toegangspunt(en), in voorkomend geval met inb</w:t>
      </w:r>
      <w:r w:rsidR="00C470B6">
        <w:rPr>
          <w:rFonts w:ascii="Arial" w:hAnsi="Arial" w:cs="Arial"/>
          <w:sz w:val="20"/>
          <w:szCs w:val="20"/>
        </w:rPr>
        <w:t>egrip van de Beheerder van het G</w:t>
      </w:r>
      <w:r w:rsidRPr="0032505A">
        <w:rPr>
          <w:rFonts w:ascii="Arial" w:hAnsi="Arial" w:cs="Arial"/>
          <w:sz w:val="20"/>
          <w:szCs w:val="20"/>
        </w:rPr>
        <w:t>esloten Distributienet aangesloten op het Elia-</w:t>
      </w:r>
      <w:r w:rsidR="005F14E3">
        <w:rPr>
          <w:rFonts w:ascii="Arial" w:hAnsi="Arial" w:cs="Arial"/>
          <w:sz w:val="20"/>
          <w:szCs w:val="20"/>
        </w:rPr>
        <w:t>n</w:t>
      </w:r>
      <w:r w:rsidRPr="0032505A">
        <w:rPr>
          <w:rFonts w:ascii="Arial" w:hAnsi="Arial" w:cs="Arial"/>
          <w:sz w:val="20"/>
          <w:szCs w:val="20"/>
        </w:rPr>
        <w:t>et; of</w:t>
      </w:r>
    </w:p>
    <w:p w14:paraId="58ED80A1" w14:textId="6A477D42" w:rsidR="00F5222E" w:rsidRPr="0032505A" w:rsidRDefault="00355F81" w:rsidP="004E5961">
      <w:pPr>
        <w:numPr>
          <w:ilvl w:val="0"/>
          <w:numId w:val="13"/>
        </w:numPr>
        <w:contextualSpacing/>
        <w:jc w:val="both"/>
        <w:rPr>
          <w:rFonts w:ascii="Arial" w:hAnsi="Arial" w:cs="Arial"/>
          <w:sz w:val="20"/>
          <w:szCs w:val="20"/>
        </w:rPr>
      </w:pPr>
      <w:r w:rsidRPr="0032505A">
        <w:rPr>
          <w:rFonts w:ascii="Arial" w:hAnsi="Arial" w:cs="Arial"/>
          <w:sz w:val="20"/>
          <w:szCs w:val="20"/>
        </w:rPr>
        <w:t>Een Toegangshouder die door de Netgebruiker is aangeduid.</w:t>
      </w:r>
    </w:p>
    <w:p w14:paraId="539D2F35" w14:textId="77777777" w:rsidR="00BD6605" w:rsidRPr="0032505A" w:rsidRDefault="00BD6605" w:rsidP="001E6794">
      <w:pPr>
        <w:ind w:left="1080"/>
        <w:contextualSpacing/>
        <w:jc w:val="both"/>
        <w:rPr>
          <w:rFonts w:ascii="Arial" w:hAnsi="Arial" w:cs="Arial"/>
          <w:sz w:val="20"/>
          <w:szCs w:val="20"/>
        </w:rPr>
      </w:pPr>
    </w:p>
    <w:p w14:paraId="33000778" w14:textId="7122A3A9" w:rsidR="00355F81" w:rsidRPr="0032505A" w:rsidRDefault="00355F81" w:rsidP="001E6794">
      <w:pPr>
        <w:jc w:val="both"/>
        <w:rPr>
          <w:rFonts w:ascii="Arial" w:hAnsi="Arial" w:cs="Arial"/>
          <w:sz w:val="20"/>
          <w:szCs w:val="20"/>
        </w:rPr>
      </w:pPr>
      <w:r w:rsidRPr="0032505A">
        <w:rPr>
          <w:rFonts w:ascii="Arial" w:hAnsi="Arial" w:cs="Arial"/>
          <w:sz w:val="20"/>
          <w:szCs w:val="20"/>
        </w:rPr>
        <w:t xml:space="preserve">Wenst de Netgebruiker de functie van Toegangshouder niet zelf uit te oefenen, dan kan hij beslissen een andere natuurlijke of rechtspersoon aan te duiden om de rechten en plichten van de Toegangshouder uit te oefenen met betrekking tot zijn Toegangspunt(en). </w:t>
      </w:r>
    </w:p>
    <w:p w14:paraId="232B592B" w14:textId="153F78CB" w:rsidR="00355F81" w:rsidRDefault="00355F81" w:rsidP="001E6794">
      <w:pPr>
        <w:jc w:val="both"/>
        <w:rPr>
          <w:rFonts w:ascii="Arial" w:hAnsi="Arial" w:cs="Arial"/>
          <w:sz w:val="20"/>
          <w:szCs w:val="20"/>
        </w:rPr>
      </w:pPr>
      <w:r w:rsidRPr="0032505A">
        <w:rPr>
          <w:rFonts w:ascii="Arial" w:hAnsi="Arial" w:cs="Arial"/>
          <w:sz w:val="20"/>
          <w:szCs w:val="20"/>
        </w:rPr>
        <w:t>Bij afwijking ten opzichte van het principe van de keuze van een derde door de Netgebruiker zoals bepaald in de bovenstaande paragraaf en in het geval waarin een of meer Toegangspunten een Gesloten Distribu</w:t>
      </w:r>
      <w:r w:rsidR="005F14E3">
        <w:rPr>
          <w:rFonts w:ascii="Arial" w:hAnsi="Arial" w:cs="Arial"/>
          <w:sz w:val="20"/>
          <w:szCs w:val="20"/>
        </w:rPr>
        <w:t>tienet aangesloten op het Elia-n</w:t>
      </w:r>
      <w:r w:rsidRPr="0032505A">
        <w:rPr>
          <w:rFonts w:ascii="Arial" w:hAnsi="Arial" w:cs="Arial"/>
          <w:sz w:val="20"/>
          <w:szCs w:val="20"/>
        </w:rPr>
        <w:t xml:space="preserve">et bevoorraadt (bevoorraden), kan alleen de Netgebruiker in zijn hoedanigheid van Beheerder van het Gesloten Distributienet, voor dit (deze) Toegangspunt(en) worden aangeduid/beschouwd als Toegangshouder bij toepassing van </w:t>
      </w:r>
      <w:r w:rsidR="003115DC">
        <w:rPr>
          <w:rFonts w:ascii="Arial" w:hAnsi="Arial" w:cs="Arial"/>
          <w:sz w:val="20"/>
          <w:szCs w:val="20"/>
        </w:rPr>
        <w:t>Bijlage 6</w:t>
      </w:r>
      <w:r w:rsidRPr="0032505A">
        <w:rPr>
          <w:rFonts w:ascii="Arial" w:hAnsi="Arial" w:cs="Arial"/>
          <w:sz w:val="20"/>
          <w:szCs w:val="20"/>
        </w:rPr>
        <w:t xml:space="preserve"> van het Toegangscontract.  </w:t>
      </w:r>
    </w:p>
    <w:p w14:paraId="6CFBA315" w14:textId="77777777" w:rsidR="00F5222E" w:rsidRPr="00F5222E" w:rsidRDefault="00F5222E" w:rsidP="001E6794">
      <w:pPr>
        <w:jc w:val="both"/>
        <w:rPr>
          <w:rFonts w:ascii="Arial" w:hAnsi="Arial" w:cs="Arial"/>
          <w:sz w:val="20"/>
          <w:szCs w:val="20"/>
        </w:rPr>
      </w:pPr>
    </w:p>
    <w:p w14:paraId="3C3DC335" w14:textId="2C383768" w:rsidR="00F5222E" w:rsidRPr="0032505A" w:rsidRDefault="00355F81" w:rsidP="001E6794">
      <w:pPr>
        <w:pStyle w:val="Heading3"/>
        <w:ind w:left="708"/>
        <w:jc w:val="both"/>
        <w:rPr>
          <w:rFonts w:ascii="Arial" w:hAnsi="Arial" w:cs="Arial"/>
          <w:b/>
          <w:color w:val="auto"/>
          <w:sz w:val="20"/>
        </w:rPr>
      </w:pPr>
      <w:bookmarkStart w:id="116" w:name="_Toc70436495"/>
      <w:bookmarkStart w:id="117" w:name="_Toc76653902"/>
      <w:r w:rsidRPr="0032505A">
        <w:rPr>
          <w:rFonts w:ascii="Arial" w:hAnsi="Arial" w:cs="Arial"/>
          <w:b/>
          <w:color w:val="auto"/>
          <w:sz w:val="20"/>
        </w:rPr>
        <w:t xml:space="preserve">Art. </w:t>
      </w:r>
      <w:r w:rsidR="00316E83" w:rsidRPr="0032505A">
        <w:rPr>
          <w:rFonts w:ascii="Arial" w:hAnsi="Arial" w:cs="Arial"/>
          <w:b/>
          <w:color w:val="auto"/>
          <w:sz w:val="20"/>
        </w:rPr>
        <w:t>17</w:t>
      </w:r>
      <w:r w:rsidRPr="0032505A">
        <w:rPr>
          <w:rFonts w:ascii="Arial" w:hAnsi="Arial" w:cs="Arial"/>
          <w:b/>
          <w:color w:val="auto"/>
          <w:sz w:val="20"/>
        </w:rPr>
        <w:t>.2 Toevoeging van een Toegangspunt aan de portefeuille van de Toegangshouder</w:t>
      </w:r>
      <w:bookmarkEnd w:id="116"/>
      <w:bookmarkEnd w:id="117"/>
    </w:p>
    <w:p w14:paraId="139B1F8C" w14:textId="77777777" w:rsidR="00BD6605" w:rsidRPr="0032505A" w:rsidRDefault="00BD6605" w:rsidP="001E6794">
      <w:pPr>
        <w:pStyle w:val="NoSpacing"/>
        <w:jc w:val="both"/>
      </w:pPr>
    </w:p>
    <w:p w14:paraId="4E3817A2" w14:textId="24F5884F" w:rsidR="00355F81" w:rsidRPr="0032505A" w:rsidRDefault="00A61316" w:rsidP="001E6794">
      <w:pPr>
        <w:jc w:val="both"/>
        <w:rPr>
          <w:rFonts w:ascii="Arial" w:hAnsi="Arial" w:cs="Arial"/>
          <w:sz w:val="20"/>
          <w:szCs w:val="20"/>
        </w:rPr>
      </w:pPr>
      <w:r w:rsidRPr="0032505A">
        <w:rPr>
          <w:rFonts w:ascii="Arial" w:hAnsi="Arial" w:cs="Arial"/>
          <w:sz w:val="20"/>
          <w:szCs w:val="20"/>
        </w:rPr>
        <w:t>D</w:t>
      </w:r>
      <w:r w:rsidR="00355F81" w:rsidRPr="0032505A">
        <w:rPr>
          <w:rFonts w:ascii="Arial" w:hAnsi="Arial" w:cs="Arial"/>
          <w:sz w:val="20"/>
          <w:szCs w:val="20"/>
        </w:rPr>
        <w:t xml:space="preserve">e hoedanigheid van Toegangshouder die uitdrukkelijk voortvloeit uit de ondertekening van dit Contract </w:t>
      </w:r>
      <w:r w:rsidRPr="0032505A">
        <w:rPr>
          <w:rFonts w:ascii="Arial" w:hAnsi="Arial" w:cs="Arial"/>
          <w:sz w:val="20"/>
          <w:szCs w:val="20"/>
        </w:rPr>
        <w:t>moet onderscheiden worden van</w:t>
      </w:r>
      <w:r w:rsidR="00355F81" w:rsidRPr="0032505A">
        <w:rPr>
          <w:rFonts w:ascii="Arial" w:hAnsi="Arial" w:cs="Arial"/>
          <w:sz w:val="20"/>
          <w:szCs w:val="20"/>
        </w:rPr>
        <w:t xml:space="preserve"> de aanduiding van </w:t>
      </w:r>
      <w:r w:rsidR="000C6BE6" w:rsidRPr="0032505A">
        <w:rPr>
          <w:rFonts w:ascii="Arial" w:hAnsi="Arial" w:cs="Arial"/>
          <w:sz w:val="20"/>
          <w:szCs w:val="20"/>
        </w:rPr>
        <w:t>de Toegangshouder</w:t>
      </w:r>
      <w:r w:rsidR="00355F81" w:rsidRPr="0032505A">
        <w:rPr>
          <w:rFonts w:ascii="Arial" w:hAnsi="Arial" w:cs="Arial"/>
          <w:sz w:val="20"/>
          <w:szCs w:val="20"/>
        </w:rPr>
        <w:t xml:space="preserve"> met het oog op het beheer van een Toegangspunt.</w:t>
      </w:r>
    </w:p>
    <w:p w14:paraId="2261C06B" w14:textId="3F27C3E4" w:rsidR="00014DB0" w:rsidRPr="0032505A" w:rsidRDefault="00355F81" w:rsidP="001E6794">
      <w:pPr>
        <w:jc w:val="both"/>
        <w:rPr>
          <w:rFonts w:ascii="Arial" w:hAnsi="Arial" w:cs="Arial"/>
          <w:sz w:val="20"/>
          <w:szCs w:val="20"/>
        </w:rPr>
      </w:pPr>
      <w:r w:rsidRPr="0032505A">
        <w:rPr>
          <w:rFonts w:ascii="Arial" w:hAnsi="Arial" w:cs="Arial"/>
          <w:sz w:val="20"/>
          <w:szCs w:val="20"/>
        </w:rPr>
        <w:t xml:space="preserve">Enkel de toevoeging van een Toegangspunt aan het Toegangscontract, overeenkomstig de hierna beschreven procedure, laat de Toegangshouder toe zijn taken uit te oefenen voor het (de) Toegangspunt(en) waarvoor hij is aangeduid en die verduidelijkt zijn in zijn Bijlage 2 bij het Contract. </w:t>
      </w:r>
    </w:p>
    <w:p w14:paraId="43BA9C5E" w14:textId="104060CC" w:rsidR="00F5222E" w:rsidRPr="00DC4E1B" w:rsidRDefault="00355F81" w:rsidP="001E6794">
      <w:pPr>
        <w:jc w:val="both"/>
        <w:rPr>
          <w:rFonts w:ascii="Arial" w:hAnsi="Arial" w:cs="Arial"/>
          <w:sz w:val="20"/>
          <w:szCs w:val="20"/>
        </w:rPr>
      </w:pPr>
      <w:r w:rsidRPr="0032505A">
        <w:rPr>
          <w:rFonts w:ascii="Arial" w:hAnsi="Arial" w:cs="Arial"/>
          <w:sz w:val="20"/>
          <w:szCs w:val="20"/>
        </w:rPr>
        <w:t xml:space="preserve">De term “aanduiding” verwijst dus naar de “toevoeging” van een of meer Toegangspunten aan de </w:t>
      </w:r>
      <w:r w:rsidRPr="00DC4E1B">
        <w:rPr>
          <w:rFonts w:ascii="Arial" w:hAnsi="Arial" w:cs="Arial"/>
          <w:sz w:val="20"/>
          <w:szCs w:val="20"/>
        </w:rPr>
        <w:t xml:space="preserve">portefeuille van de Toegangshouder – na of tegelijk met de ondertekening van het Contract – </w:t>
      </w:r>
      <w:r w:rsidR="00A61316" w:rsidRPr="00DC4E1B">
        <w:rPr>
          <w:rFonts w:ascii="Arial" w:hAnsi="Arial" w:cs="Arial"/>
          <w:sz w:val="20"/>
          <w:szCs w:val="20"/>
        </w:rPr>
        <w:t xml:space="preserve">en mag </w:t>
      </w:r>
      <w:r w:rsidRPr="00DC4E1B">
        <w:rPr>
          <w:rFonts w:ascii="Arial" w:hAnsi="Arial" w:cs="Arial"/>
          <w:sz w:val="20"/>
          <w:szCs w:val="20"/>
        </w:rPr>
        <w:t xml:space="preserve">niet worden verward met de toekenning van de hoedanigheid van Toegangshouder als zodanig. </w:t>
      </w:r>
    </w:p>
    <w:p w14:paraId="609B49C8" w14:textId="77777777" w:rsidR="00F5222E" w:rsidRPr="00DC4E1B" w:rsidRDefault="00F5222E" w:rsidP="001E6794">
      <w:pPr>
        <w:pStyle w:val="NoSpacing"/>
        <w:jc w:val="both"/>
      </w:pPr>
    </w:p>
    <w:p w14:paraId="74F91786" w14:textId="49B9BA9C" w:rsidR="00355F81" w:rsidRPr="00DC4E1B" w:rsidRDefault="00355F81" w:rsidP="001E6794">
      <w:pPr>
        <w:ind w:left="708" w:firstLine="2"/>
        <w:jc w:val="both"/>
        <w:rPr>
          <w:rFonts w:ascii="Arial" w:hAnsi="Arial" w:cs="Arial"/>
          <w:b/>
          <w:sz w:val="20"/>
        </w:rPr>
      </w:pPr>
      <w:r w:rsidRPr="00DC4E1B">
        <w:rPr>
          <w:rFonts w:ascii="Arial" w:hAnsi="Arial" w:cs="Arial"/>
          <w:i/>
          <w:sz w:val="20"/>
        </w:rPr>
        <w:t xml:space="preserve">Art. </w:t>
      </w:r>
      <w:r w:rsidR="00316E83" w:rsidRPr="00DC4E1B">
        <w:rPr>
          <w:rFonts w:ascii="Arial" w:hAnsi="Arial" w:cs="Arial"/>
          <w:i/>
          <w:sz w:val="20"/>
        </w:rPr>
        <w:t>17</w:t>
      </w:r>
      <w:r w:rsidR="00F5222E" w:rsidRPr="00DC4E1B">
        <w:rPr>
          <w:rFonts w:ascii="Arial" w:hAnsi="Arial" w:cs="Arial"/>
          <w:i/>
          <w:sz w:val="20"/>
        </w:rPr>
        <w:t>.2</w:t>
      </w:r>
      <w:r w:rsidRPr="00DC4E1B">
        <w:rPr>
          <w:rFonts w:ascii="Arial" w:hAnsi="Arial" w:cs="Arial"/>
          <w:i/>
          <w:sz w:val="20"/>
        </w:rPr>
        <w:t xml:space="preserve">.1 Modaliteiten voor de toevoeging van een of meer Toegangspunten aan de portefeuille van de Toegangshouder </w:t>
      </w:r>
      <w:r w:rsidRPr="00DC4E1B">
        <w:rPr>
          <w:rFonts w:ascii="Arial" w:hAnsi="Arial" w:cs="Arial"/>
          <w:sz w:val="20"/>
        </w:rPr>
        <w:t xml:space="preserve"> </w:t>
      </w:r>
    </w:p>
    <w:p w14:paraId="494D99C9" w14:textId="77777777" w:rsidR="00365890" w:rsidRDefault="00355F81" w:rsidP="001E6794">
      <w:pPr>
        <w:ind w:firstLine="2"/>
        <w:jc w:val="both"/>
        <w:rPr>
          <w:rFonts w:ascii="Arial" w:hAnsi="Arial" w:cs="Arial"/>
          <w:sz w:val="20"/>
          <w:szCs w:val="20"/>
        </w:rPr>
      </w:pPr>
      <w:r w:rsidRPr="00DC4E1B">
        <w:rPr>
          <w:rFonts w:ascii="Arial" w:hAnsi="Arial" w:cs="Arial"/>
          <w:sz w:val="20"/>
          <w:szCs w:val="20"/>
        </w:rPr>
        <w:t xml:space="preserve">Wenst de Toegangshouder en/of Netgebruiker een of meer Toegangspunten toe te voegen aan het Contract, dan dient hij een verzoek tot toevoeging van Toegangspunt(en) in bij Elia. </w:t>
      </w:r>
    </w:p>
    <w:p w14:paraId="23CACDCA" w14:textId="172E8994" w:rsidR="00CE6D04" w:rsidRPr="00DC4E1B" w:rsidRDefault="00355F81" w:rsidP="00365890">
      <w:pPr>
        <w:ind w:firstLine="2"/>
        <w:jc w:val="both"/>
        <w:rPr>
          <w:rFonts w:ascii="Arial" w:hAnsi="Arial" w:cs="Arial"/>
          <w:sz w:val="20"/>
          <w:szCs w:val="20"/>
        </w:rPr>
      </w:pPr>
      <w:r w:rsidRPr="00DC4E1B">
        <w:rPr>
          <w:rFonts w:ascii="Arial" w:hAnsi="Arial" w:cs="Arial"/>
          <w:sz w:val="20"/>
          <w:szCs w:val="20"/>
        </w:rPr>
        <w:t>De toevoeging van een Toegangspunt impliceert dat de Bijlage 2</w:t>
      </w:r>
      <w:r w:rsidR="00DC4E1B" w:rsidRPr="00DC4E1B">
        <w:rPr>
          <w:rFonts w:ascii="Arial" w:hAnsi="Arial" w:cs="Arial"/>
          <w:sz w:val="20"/>
          <w:szCs w:val="20"/>
        </w:rPr>
        <w:t xml:space="preserve"> </w:t>
      </w:r>
      <w:r w:rsidRPr="00DC4E1B">
        <w:rPr>
          <w:rFonts w:ascii="Arial" w:hAnsi="Arial" w:cs="Arial"/>
          <w:sz w:val="20"/>
          <w:szCs w:val="20"/>
        </w:rPr>
        <w:t>van het Contract wordt ingevuld. Eens deze Bijlage 2 is</w:t>
      </w:r>
      <w:r w:rsidR="00DC4E1B" w:rsidRPr="00DC4E1B">
        <w:rPr>
          <w:rFonts w:ascii="Arial" w:hAnsi="Arial" w:cs="Arial"/>
          <w:sz w:val="20"/>
          <w:szCs w:val="20"/>
        </w:rPr>
        <w:t>:</w:t>
      </w:r>
    </w:p>
    <w:p w14:paraId="06CC2945" w14:textId="4385F819" w:rsidR="00CE6D04" w:rsidRPr="00DC4E1B" w:rsidRDefault="00355F81" w:rsidP="004E5961">
      <w:pPr>
        <w:numPr>
          <w:ilvl w:val="0"/>
          <w:numId w:val="17"/>
        </w:numPr>
        <w:jc w:val="both"/>
        <w:rPr>
          <w:rFonts w:ascii="Arial" w:hAnsi="Arial" w:cs="Arial"/>
          <w:sz w:val="20"/>
          <w:szCs w:val="20"/>
        </w:rPr>
      </w:pPr>
      <w:r w:rsidRPr="00DC4E1B">
        <w:rPr>
          <w:rFonts w:ascii="Arial" w:hAnsi="Arial" w:cs="Arial"/>
          <w:sz w:val="20"/>
          <w:szCs w:val="20"/>
        </w:rPr>
        <w:t xml:space="preserve">ingevuld, </w:t>
      </w:r>
    </w:p>
    <w:p w14:paraId="3A873A67" w14:textId="7A7CA279" w:rsidR="00CE6D04" w:rsidRPr="00DC4E1B" w:rsidRDefault="00355F81" w:rsidP="004E5961">
      <w:pPr>
        <w:numPr>
          <w:ilvl w:val="0"/>
          <w:numId w:val="17"/>
        </w:numPr>
        <w:jc w:val="both"/>
        <w:rPr>
          <w:rFonts w:ascii="Arial" w:hAnsi="Arial" w:cs="Arial"/>
          <w:sz w:val="20"/>
          <w:szCs w:val="20"/>
        </w:rPr>
      </w:pPr>
      <w:r w:rsidRPr="00DC4E1B">
        <w:rPr>
          <w:rFonts w:ascii="Arial" w:hAnsi="Arial" w:cs="Arial"/>
          <w:sz w:val="20"/>
          <w:szCs w:val="20"/>
        </w:rPr>
        <w:t>gevalideerd</w:t>
      </w:r>
      <w:r w:rsidR="00365890">
        <w:rPr>
          <w:rFonts w:ascii="Arial" w:hAnsi="Arial" w:cs="Arial"/>
          <w:sz w:val="20"/>
          <w:szCs w:val="20"/>
        </w:rPr>
        <w:t xml:space="preserve"> en ondertekend</w:t>
      </w:r>
      <w:r w:rsidRPr="00DC4E1B">
        <w:rPr>
          <w:rFonts w:ascii="Arial" w:hAnsi="Arial" w:cs="Arial"/>
          <w:sz w:val="20"/>
          <w:szCs w:val="20"/>
        </w:rPr>
        <w:t xml:space="preserve"> door Elia en </w:t>
      </w:r>
    </w:p>
    <w:p w14:paraId="6B406E83" w14:textId="1A71F26C" w:rsidR="00CE6D04" w:rsidRPr="00DC4E1B" w:rsidRDefault="003449F9" w:rsidP="004E5961">
      <w:pPr>
        <w:numPr>
          <w:ilvl w:val="0"/>
          <w:numId w:val="17"/>
        </w:numPr>
        <w:jc w:val="both"/>
        <w:rPr>
          <w:rFonts w:ascii="Arial" w:hAnsi="Arial" w:cs="Arial"/>
          <w:sz w:val="20"/>
          <w:szCs w:val="20"/>
        </w:rPr>
      </w:pPr>
      <w:r w:rsidRPr="00DC4E1B">
        <w:rPr>
          <w:rFonts w:ascii="Arial" w:hAnsi="Arial" w:cs="Arial"/>
          <w:sz w:val="20"/>
          <w:szCs w:val="20"/>
        </w:rPr>
        <w:t>de inhoud ervan</w:t>
      </w:r>
      <w:r w:rsidR="00014DB0" w:rsidRPr="00DC4E1B">
        <w:rPr>
          <w:rFonts w:ascii="Arial" w:hAnsi="Arial" w:cs="Arial"/>
          <w:sz w:val="20"/>
          <w:szCs w:val="20"/>
        </w:rPr>
        <w:t xml:space="preserve"> </w:t>
      </w:r>
      <w:r w:rsidR="00355F81" w:rsidRPr="00DC4E1B">
        <w:rPr>
          <w:rFonts w:ascii="Arial" w:hAnsi="Arial" w:cs="Arial"/>
          <w:sz w:val="20"/>
          <w:szCs w:val="20"/>
        </w:rPr>
        <w:t>opgenomen</w:t>
      </w:r>
      <w:r w:rsidR="00014DB0" w:rsidRPr="00DC4E1B">
        <w:rPr>
          <w:rFonts w:ascii="Arial" w:hAnsi="Arial" w:cs="Arial"/>
          <w:sz w:val="20"/>
          <w:szCs w:val="20"/>
        </w:rPr>
        <w:t xml:space="preserve"> </w:t>
      </w:r>
      <w:r w:rsidRPr="00DC4E1B">
        <w:rPr>
          <w:rFonts w:ascii="Arial" w:hAnsi="Arial" w:cs="Arial"/>
          <w:sz w:val="20"/>
          <w:szCs w:val="20"/>
        </w:rPr>
        <w:t>is</w:t>
      </w:r>
      <w:r w:rsidR="00355F81" w:rsidRPr="00DC4E1B">
        <w:rPr>
          <w:rFonts w:ascii="Arial" w:hAnsi="Arial" w:cs="Arial"/>
          <w:sz w:val="20"/>
          <w:szCs w:val="20"/>
        </w:rPr>
        <w:t xml:space="preserve"> in het Register van Toegangspunten,</w:t>
      </w:r>
    </w:p>
    <w:p w14:paraId="130865D8" w14:textId="77E07E1B" w:rsidR="00355F81" w:rsidRPr="00DC4E1B" w:rsidRDefault="00355F81" w:rsidP="001E6794">
      <w:pPr>
        <w:ind w:left="2"/>
        <w:jc w:val="both"/>
        <w:rPr>
          <w:rFonts w:ascii="Arial" w:hAnsi="Arial" w:cs="Arial"/>
          <w:sz w:val="20"/>
          <w:szCs w:val="20"/>
        </w:rPr>
      </w:pPr>
      <w:r w:rsidRPr="00DC4E1B">
        <w:rPr>
          <w:rFonts w:ascii="Arial" w:hAnsi="Arial" w:cs="Arial"/>
          <w:sz w:val="20"/>
          <w:szCs w:val="20"/>
        </w:rPr>
        <w:lastRenderedPageBreak/>
        <w:t>wordt de aan</w:t>
      </w:r>
      <w:r w:rsidR="003E4E66" w:rsidRPr="00DC4E1B">
        <w:rPr>
          <w:rFonts w:ascii="Arial" w:hAnsi="Arial" w:cs="Arial"/>
          <w:sz w:val="20"/>
          <w:szCs w:val="20"/>
        </w:rPr>
        <w:t>duiding</w:t>
      </w:r>
      <w:r w:rsidR="00014DB0" w:rsidRPr="00DC4E1B">
        <w:rPr>
          <w:rFonts w:ascii="Arial" w:hAnsi="Arial" w:cs="Arial"/>
          <w:sz w:val="20"/>
          <w:szCs w:val="20"/>
        </w:rPr>
        <w:t xml:space="preserve"> </w:t>
      </w:r>
      <w:r w:rsidRPr="00DC4E1B">
        <w:rPr>
          <w:rFonts w:ascii="Arial" w:hAnsi="Arial" w:cs="Arial"/>
          <w:sz w:val="20"/>
          <w:szCs w:val="20"/>
        </w:rPr>
        <w:t xml:space="preserve">van de Toegangshouder voor een of meerdere Toegangspunten(en) effectief vanaf de aanvangsdatum van de geldigheid van deze aanduiding zoals vastgesteld krachtens </w:t>
      </w:r>
      <w:r w:rsidR="00F5222E" w:rsidRPr="00DC4E1B">
        <w:rPr>
          <w:rFonts w:ascii="Arial" w:hAnsi="Arial" w:cs="Arial"/>
          <w:sz w:val="20"/>
          <w:szCs w:val="20"/>
        </w:rPr>
        <w:t>Artikel</w:t>
      </w:r>
      <w:r w:rsidR="00DC4E1B" w:rsidRPr="00DC4E1B">
        <w:rPr>
          <w:rFonts w:ascii="Arial" w:hAnsi="Arial" w:cs="Arial"/>
          <w:sz w:val="20"/>
          <w:szCs w:val="20"/>
        </w:rPr>
        <w:t xml:space="preserve"> 17.</w:t>
      </w:r>
      <w:r w:rsidR="00700D2D">
        <w:rPr>
          <w:rFonts w:ascii="Arial" w:hAnsi="Arial" w:cs="Arial"/>
          <w:sz w:val="20"/>
          <w:szCs w:val="20"/>
        </w:rPr>
        <w:t>3</w:t>
      </w:r>
      <w:r w:rsidRPr="00DC4E1B">
        <w:rPr>
          <w:rFonts w:ascii="Arial" w:hAnsi="Arial" w:cs="Arial"/>
          <w:sz w:val="20"/>
          <w:szCs w:val="20"/>
        </w:rPr>
        <w:t xml:space="preserve"> van het Contract. </w:t>
      </w:r>
    </w:p>
    <w:p w14:paraId="4437D42E" w14:textId="6A14F5DC" w:rsidR="00355F81" w:rsidRPr="00DC4E1B" w:rsidRDefault="00355F81" w:rsidP="001E6794">
      <w:pPr>
        <w:ind w:firstLine="2"/>
        <w:jc w:val="both"/>
        <w:rPr>
          <w:rFonts w:ascii="Arial" w:hAnsi="Arial" w:cs="Arial"/>
          <w:sz w:val="20"/>
          <w:szCs w:val="20"/>
        </w:rPr>
      </w:pPr>
      <w:r w:rsidRPr="00DC4E1B">
        <w:rPr>
          <w:rFonts w:ascii="Arial" w:hAnsi="Arial" w:cs="Arial"/>
          <w:sz w:val="20"/>
          <w:szCs w:val="20"/>
        </w:rPr>
        <w:t xml:space="preserve">Bijlage 2 moet worden ondertekend door de Netgebruiker evenals door de Toegangshouder wanneer een andere natuurlijke of rechtspersoon dan de Netgebruiker de Toegangshouder is. </w:t>
      </w:r>
    </w:p>
    <w:p w14:paraId="2CD3B1D8" w14:textId="77777777" w:rsidR="00355F81" w:rsidRPr="00DC4E1B" w:rsidRDefault="00355F81" w:rsidP="001E6794">
      <w:pPr>
        <w:ind w:firstLine="2"/>
        <w:jc w:val="both"/>
        <w:rPr>
          <w:rFonts w:ascii="Arial" w:hAnsi="Arial" w:cs="Arial"/>
          <w:sz w:val="20"/>
          <w:szCs w:val="20"/>
        </w:rPr>
      </w:pPr>
      <w:r w:rsidRPr="00DC4E1B">
        <w:rPr>
          <w:rFonts w:ascii="Arial" w:hAnsi="Arial" w:cs="Arial"/>
          <w:sz w:val="20"/>
          <w:szCs w:val="20"/>
        </w:rPr>
        <w:t>Bijlage 2 wordt in eerste instantie ingevuld door Elia:</w:t>
      </w:r>
    </w:p>
    <w:p w14:paraId="505A69BC" w14:textId="77777777" w:rsidR="00355F81" w:rsidRPr="00DC4E1B" w:rsidRDefault="00355F81" w:rsidP="004E5961">
      <w:pPr>
        <w:numPr>
          <w:ilvl w:val="0"/>
          <w:numId w:val="14"/>
        </w:numPr>
        <w:contextualSpacing/>
        <w:jc w:val="both"/>
        <w:rPr>
          <w:rFonts w:ascii="Arial" w:hAnsi="Arial" w:cs="Arial"/>
          <w:sz w:val="20"/>
          <w:szCs w:val="20"/>
        </w:rPr>
      </w:pPr>
      <w:r w:rsidRPr="00DC4E1B">
        <w:rPr>
          <w:rFonts w:ascii="Arial" w:hAnsi="Arial" w:cs="Arial"/>
          <w:sz w:val="20"/>
          <w:szCs w:val="20"/>
        </w:rPr>
        <w:t>Ofwel op initiatief van Elia;</w:t>
      </w:r>
    </w:p>
    <w:p w14:paraId="350EF44A" w14:textId="592F58F2" w:rsidR="00C953C6" w:rsidRDefault="00355F81" w:rsidP="00E24145">
      <w:pPr>
        <w:numPr>
          <w:ilvl w:val="0"/>
          <w:numId w:val="14"/>
        </w:numPr>
        <w:contextualSpacing/>
        <w:jc w:val="both"/>
        <w:rPr>
          <w:rFonts w:ascii="Arial" w:hAnsi="Arial" w:cs="Arial"/>
          <w:sz w:val="20"/>
          <w:szCs w:val="20"/>
        </w:rPr>
      </w:pPr>
      <w:r w:rsidRPr="00DC4E1B">
        <w:rPr>
          <w:rFonts w:ascii="Arial" w:hAnsi="Arial" w:cs="Arial"/>
          <w:sz w:val="20"/>
          <w:szCs w:val="20"/>
        </w:rPr>
        <w:t xml:space="preserve">Ofwel binnen de </w:t>
      </w:r>
      <w:r w:rsidR="00F5222E" w:rsidRPr="00DC4E1B">
        <w:rPr>
          <w:rFonts w:ascii="Arial" w:hAnsi="Arial" w:cs="Arial"/>
          <w:sz w:val="20"/>
          <w:szCs w:val="20"/>
        </w:rPr>
        <w:t>vijf</w:t>
      </w:r>
      <w:r w:rsidRPr="00DC4E1B">
        <w:rPr>
          <w:rFonts w:ascii="Arial" w:hAnsi="Arial" w:cs="Arial"/>
          <w:sz w:val="20"/>
          <w:szCs w:val="20"/>
        </w:rPr>
        <w:t xml:space="preserve"> (</w:t>
      </w:r>
      <w:r w:rsidR="00F5222E" w:rsidRPr="00DC4E1B">
        <w:rPr>
          <w:rFonts w:ascii="Arial" w:hAnsi="Arial" w:cs="Arial"/>
          <w:sz w:val="20"/>
          <w:szCs w:val="20"/>
        </w:rPr>
        <w:t>5</w:t>
      </w:r>
      <w:r w:rsidRPr="00DC4E1B">
        <w:rPr>
          <w:rFonts w:ascii="Arial" w:hAnsi="Arial" w:cs="Arial"/>
          <w:sz w:val="20"/>
          <w:szCs w:val="20"/>
        </w:rPr>
        <w:t>) werkdagen na een verzoek</w:t>
      </w:r>
      <w:r w:rsidR="001E7DD9">
        <w:rPr>
          <w:rFonts w:ascii="Arial" w:hAnsi="Arial" w:cs="Arial"/>
          <w:sz w:val="20"/>
          <w:szCs w:val="20"/>
        </w:rPr>
        <w:t xml:space="preserve"> van</w:t>
      </w:r>
      <w:r w:rsidRPr="00DC4E1B">
        <w:rPr>
          <w:rFonts w:ascii="Arial" w:hAnsi="Arial" w:cs="Arial"/>
          <w:sz w:val="20"/>
          <w:szCs w:val="20"/>
        </w:rPr>
        <w:t xml:space="preserve"> de Netgebruiker en/of de Toegangshouder</w:t>
      </w:r>
    </w:p>
    <w:p w14:paraId="08742172" w14:textId="77777777" w:rsidR="00E24145" w:rsidRPr="00DC4E1B" w:rsidRDefault="00E24145" w:rsidP="00E24145">
      <w:pPr>
        <w:ind w:left="722"/>
        <w:contextualSpacing/>
        <w:jc w:val="both"/>
        <w:rPr>
          <w:rFonts w:ascii="Arial" w:hAnsi="Arial" w:cs="Arial"/>
          <w:sz w:val="20"/>
          <w:szCs w:val="20"/>
        </w:rPr>
      </w:pPr>
    </w:p>
    <w:p w14:paraId="7D7E629D" w14:textId="77777777" w:rsidR="00C953C6" w:rsidRPr="00DC4E1B" w:rsidRDefault="00355F81" w:rsidP="001E6794">
      <w:pPr>
        <w:jc w:val="both"/>
        <w:rPr>
          <w:rFonts w:ascii="Arial" w:hAnsi="Arial" w:cs="Arial"/>
          <w:sz w:val="20"/>
          <w:szCs w:val="20"/>
        </w:rPr>
      </w:pPr>
      <w:r w:rsidRPr="00DC4E1B">
        <w:rPr>
          <w:rFonts w:ascii="Arial" w:hAnsi="Arial" w:cs="Arial"/>
          <w:sz w:val="20"/>
          <w:szCs w:val="20"/>
        </w:rPr>
        <w:t xml:space="preserve">De aldus door Elia ingevulde </w:t>
      </w:r>
      <w:r w:rsidRPr="00DC4E1B">
        <w:rPr>
          <w:rFonts w:ascii="Arial" w:hAnsi="Arial" w:cs="Arial"/>
          <w:sz w:val="20"/>
          <w:szCs w:val="20"/>
          <w:u w:val="single"/>
        </w:rPr>
        <w:t>Bijlage 2</w:t>
      </w:r>
      <w:r w:rsidRPr="00DC4E1B">
        <w:rPr>
          <w:rFonts w:ascii="Arial" w:hAnsi="Arial" w:cs="Arial"/>
          <w:sz w:val="20"/>
          <w:szCs w:val="20"/>
        </w:rPr>
        <w:t xml:space="preserve"> wordt aan de Netgebruiker en de Toegangshouder bezorgd ofwel (i) in de vorm van een versie op papier, ofwel </w:t>
      </w:r>
    </w:p>
    <w:p w14:paraId="7773B1C8" w14:textId="4B7BFCEF" w:rsidR="00C953C6" w:rsidRDefault="00355F81" w:rsidP="001E6794">
      <w:pPr>
        <w:jc w:val="both"/>
        <w:rPr>
          <w:rFonts w:ascii="Arial" w:hAnsi="Arial" w:cs="Arial"/>
          <w:sz w:val="20"/>
          <w:szCs w:val="20"/>
        </w:rPr>
      </w:pPr>
      <w:r w:rsidRPr="00DC4E1B">
        <w:rPr>
          <w:rFonts w:ascii="Arial" w:hAnsi="Arial" w:cs="Arial"/>
          <w:sz w:val="20"/>
          <w:szCs w:val="20"/>
        </w:rPr>
        <w:t>(ii) in elektronische vorm op het platform dat Elia</w:t>
      </w:r>
      <w:r w:rsidRPr="00F5222E">
        <w:rPr>
          <w:rFonts w:ascii="Arial" w:hAnsi="Arial" w:cs="Arial"/>
          <w:sz w:val="20"/>
          <w:szCs w:val="20"/>
        </w:rPr>
        <w:t xml:space="preserve"> ter beschikking stelt.</w:t>
      </w:r>
    </w:p>
    <w:p w14:paraId="6EA346FF" w14:textId="02C05C7D" w:rsidR="00365890" w:rsidRPr="00F5222E" w:rsidRDefault="00365890" w:rsidP="00365890">
      <w:pPr>
        <w:pStyle w:val="NoSpacing"/>
      </w:pPr>
    </w:p>
    <w:p w14:paraId="52C135A5" w14:textId="66D03702" w:rsidR="00355F81" w:rsidRPr="00BD6605" w:rsidRDefault="00355F81" w:rsidP="001E6794">
      <w:pPr>
        <w:jc w:val="both"/>
        <w:rPr>
          <w:rFonts w:ascii="Arial" w:hAnsi="Arial" w:cs="Arial"/>
          <w:sz w:val="20"/>
          <w:szCs w:val="20"/>
          <w:u w:val="single"/>
        </w:rPr>
      </w:pPr>
      <w:r w:rsidRPr="00BD6605">
        <w:rPr>
          <w:rFonts w:ascii="Arial" w:hAnsi="Arial" w:cs="Arial"/>
          <w:sz w:val="20"/>
          <w:szCs w:val="20"/>
          <w:u w:val="single"/>
        </w:rPr>
        <w:t xml:space="preserve">Bijlage 2 in elektronische versie  </w:t>
      </w:r>
    </w:p>
    <w:p w14:paraId="5933E3FD" w14:textId="51066300" w:rsidR="00355F81" w:rsidRPr="00DC4E1B" w:rsidRDefault="00355F81" w:rsidP="001E6794">
      <w:pPr>
        <w:jc w:val="both"/>
        <w:rPr>
          <w:rFonts w:ascii="Arial" w:hAnsi="Arial" w:cs="Arial"/>
          <w:sz w:val="20"/>
          <w:szCs w:val="20"/>
        </w:rPr>
      </w:pPr>
      <w:r w:rsidRPr="20BF6F37">
        <w:rPr>
          <w:rFonts w:ascii="Arial" w:hAnsi="Arial" w:cs="Arial"/>
          <w:sz w:val="20"/>
          <w:szCs w:val="20"/>
        </w:rPr>
        <w:t xml:space="preserve">Onverminderd de </w:t>
      </w:r>
      <w:r w:rsidRPr="00DC4E1B">
        <w:rPr>
          <w:rFonts w:ascii="Arial" w:hAnsi="Arial" w:cs="Arial"/>
          <w:sz w:val="20"/>
          <w:szCs w:val="20"/>
        </w:rPr>
        <w:t xml:space="preserve">beginselen van </w:t>
      </w:r>
      <w:r w:rsidR="00DC4E1B" w:rsidRPr="00DC4E1B">
        <w:rPr>
          <w:rFonts w:ascii="Arial" w:hAnsi="Arial" w:cs="Arial"/>
          <w:sz w:val="20"/>
          <w:szCs w:val="20"/>
        </w:rPr>
        <w:t>Artikel 14.4</w:t>
      </w:r>
      <w:r w:rsidRPr="00DC4E1B">
        <w:rPr>
          <w:rFonts w:ascii="Arial" w:hAnsi="Arial" w:cs="Arial"/>
          <w:sz w:val="20"/>
          <w:szCs w:val="20"/>
        </w:rPr>
        <w:t xml:space="preserve"> van het Contract inzake elektronische ondertekening is de mogelijkheid om Bijlage 2 op elektronische wijze te beheren meer bepaald afhankelijk van het feit dat zowel de Netgebruiker als de Toegangshouder</w:t>
      </w:r>
      <w:r w:rsidR="00DC4E1B" w:rsidRPr="00DC4E1B">
        <w:rPr>
          <w:rFonts w:ascii="Arial" w:hAnsi="Arial" w:cs="Arial"/>
          <w:sz w:val="20"/>
          <w:szCs w:val="20"/>
        </w:rPr>
        <w:t>,</w:t>
      </w:r>
      <w:r w:rsidRPr="00DC4E1B">
        <w:rPr>
          <w:rFonts w:ascii="Arial" w:hAnsi="Arial" w:cs="Arial"/>
          <w:sz w:val="20"/>
          <w:szCs w:val="20"/>
        </w:rPr>
        <w:t xml:space="preserve"> Elia kennis hebben gegeven</w:t>
      </w:r>
      <w:r w:rsidR="002455F5" w:rsidRPr="00744502">
        <w:rPr>
          <w:rFonts w:ascii="Arial" w:hAnsi="Arial" w:cs="Arial"/>
          <w:sz w:val="20"/>
          <w:szCs w:val="20"/>
        </w:rPr>
        <w:t>, overeenkomstig de bepalingen en voorwaarden die Elia heeft vastgelegd,</w:t>
      </w:r>
      <w:r w:rsidR="00CB3F73" w:rsidRPr="00DC4E1B">
        <w:rPr>
          <w:rFonts w:ascii="Arial" w:hAnsi="Arial" w:cs="Arial"/>
          <w:sz w:val="20"/>
          <w:szCs w:val="20"/>
        </w:rPr>
        <w:t xml:space="preserve"> v</w:t>
      </w:r>
      <w:r w:rsidRPr="00DC4E1B">
        <w:rPr>
          <w:rFonts w:ascii="Arial" w:hAnsi="Arial" w:cs="Arial"/>
          <w:sz w:val="20"/>
          <w:szCs w:val="20"/>
        </w:rPr>
        <w:t>an hun beslissing om de bijlagen die in elektronisch formaat ter beschikking worden gesteld</w:t>
      </w:r>
      <w:r w:rsidR="001F223E">
        <w:rPr>
          <w:rFonts w:ascii="Arial" w:hAnsi="Arial" w:cs="Arial"/>
          <w:sz w:val="20"/>
          <w:szCs w:val="20"/>
        </w:rPr>
        <w:t>,</w:t>
      </w:r>
      <w:r w:rsidRPr="00DC4E1B">
        <w:rPr>
          <w:rFonts w:ascii="Arial" w:hAnsi="Arial" w:cs="Arial"/>
          <w:sz w:val="20"/>
          <w:szCs w:val="20"/>
        </w:rPr>
        <w:t xml:space="preserve"> op elektronische wijze te ondertekenen. </w:t>
      </w:r>
    </w:p>
    <w:p w14:paraId="3EAC3DB6" w14:textId="47326CA3" w:rsidR="00355F81" w:rsidRPr="00DC4E1B" w:rsidRDefault="226A60FB" w:rsidP="001E6794">
      <w:pPr>
        <w:jc w:val="both"/>
        <w:rPr>
          <w:rFonts w:ascii="Arial" w:hAnsi="Arial" w:cs="Arial"/>
          <w:sz w:val="20"/>
          <w:szCs w:val="20"/>
        </w:rPr>
      </w:pPr>
      <w:r w:rsidRPr="00DC4E1B">
        <w:rPr>
          <w:rFonts w:ascii="Arial" w:hAnsi="Arial" w:cs="Arial"/>
          <w:sz w:val="20"/>
          <w:szCs w:val="20"/>
        </w:rPr>
        <w:t>Zodra Elia Bijlage 2 heeft ingevuld en</w:t>
      </w:r>
      <w:r w:rsidR="00CB3F73" w:rsidRPr="00DC4E1B">
        <w:rPr>
          <w:rFonts w:ascii="Arial" w:hAnsi="Arial" w:cs="Arial"/>
          <w:sz w:val="20"/>
          <w:szCs w:val="20"/>
        </w:rPr>
        <w:t xml:space="preserve"> ter beschikking stelt</w:t>
      </w:r>
      <w:r w:rsidRPr="00DC4E1B">
        <w:rPr>
          <w:rFonts w:ascii="Arial" w:hAnsi="Arial" w:cs="Arial"/>
          <w:sz w:val="20"/>
          <w:szCs w:val="20"/>
        </w:rPr>
        <w:t xml:space="preserve">, mag de Netgebruiker </w:t>
      </w:r>
      <w:r w:rsidR="00CB3F73" w:rsidRPr="00DC4E1B">
        <w:rPr>
          <w:rFonts w:ascii="Arial" w:hAnsi="Arial" w:cs="Arial"/>
          <w:sz w:val="20"/>
          <w:szCs w:val="20"/>
        </w:rPr>
        <w:t>eventuele</w:t>
      </w:r>
      <w:r w:rsidRPr="00DC4E1B">
        <w:rPr>
          <w:rFonts w:ascii="Arial" w:hAnsi="Arial" w:cs="Arial"/>
          <w:sz w:val="20"/>
          <w:szCs w:val="20"/>
        </w:rPr>
        <w:t xml:space="preserve"> opmerkingen voorleggen aan Elia</w:t>
      </w:r>
      <w:r w:rsidR="00CB3F73" w:rsidRPr="00DC4E1B">
        <w:rPr>
          <w:rFonts w:ascii="Arial" w:hAnsi="Arial" w:cs="Arial"/>
          <w:sz w:val="20"/>
          <w:szCs w:val="20"/>
        </w:rPr>
        <w:t>. D</w:t>
      </w:r>
      <w:r w:rsidRPr="00DC4E1B">
        <w:rPr>
          <w:rFonts w:ascii="Arial" w:hAnsi="Arial" w:cs="Arial"/>
          <w:sz w:val="20"/>
          <w:szCs w:val="20"/>
        </w:rPr>
        <w:t xml:space="preserve">eze laatste zal daarop antwoorden ten laatste binnen de vijf (5) werkdagen. </w:t>
      </w:r>
    </w:p>
    <w:p w14:paraId="70C83CAA" w14:textId="4090C077" w:rsidR="00355F81" w:rsidRPr="00DC4E1B" w:rsidRDefault="226A60FB" w:rsidP="001E6794">
      <w:pPr>
        <w:jc w:val="both"/>
        <w:rPr>
          <w:rFonts w:ascii="Arial" w:hAnsi="Arial" w:cs="Arial"/>
          <w:sz w:val="20"/>
          <w:szCs w:val="20"/>
        </w:rPr>
      </w:pPr>
      <w:r w:rsidRPr="00DC4E1B">
        <w:rPr>
          <w:rFonts w:ascii="Arial" w:hAnsi="Arial" w:cs="Arial"/>
          <w:sz w:val="20"/>
          <w:szCs w:val="20"/>
        </w:rPr>
        <w:t>De Netgebruiker vult de door Eli</w:t>
      </w:r>
      <w:r w:rsidR="00501BDB" w:rsidRPr="00DC4E1B">
        <w:rPr>
          <w:rFonts w:ascii="Arial" w:hAnsi="Arial" w:cs="Arial"/>
          <w:sz w:val="20"/>
          <w:szCs w:val="20"/>
        </w:rPr>
        <w:t>a ter beschikking gestelde</w:t>
      </w:r>
      <w:r w:rsidRPr="00DC4E1B">
        <w:rPr>
          <w:rFonts w:ascii="Arial" w:hAnsi="Arial" w:cs="Arial"/>
          <w:sz w:val="20"/>
          <w:szCs w:val="20"/>
        </w:rPr>
        <w:t xml:space="preserve"> versie van Bijlage 2 aan en </w:t>
      </w:r>
      <w:r w:rsidR="00365890">
        <w:rPr>
          <w:rFonts w:ascii="Arial" w:hAnsi="Arial" w:cs="Arial"/>
          <w:sz w:val="20"/>
          <w:szCs w:val="20"/>
        </w:rPr>
        <w:t>ondertekent</w:t>
      </w:r>
      <w:r w:rsidRPr="00DC4E1B">
        <w:rPr>
          <w:rFonts w:ascii="Arial" w:hAnsi="Arial" w:cs="Arial"/>
          <w:sz w:val="20"/>
          <w:szCs w:val="20"/>
        </w:rPr>
        <w:t xml:space="preserve"> ze, in voorkomend geval nadat Elia rekening heeft gehouden met de opmerkingen van de Netgebruiker. </w:t>
      </w:r>
      <w:r w:rsidR="00365890">
        <w:rPr>
          <w:rFonts w:ascii="Arial" w:hAnsi="Arial" w:cs="Arial"/>
          <w:sz w:val="20"/>
          <w:szCs w:val="20"/>
        </w:rPr>
        <w:t>Van zijn kant ondertekent</w:t>
      </w:r>
      <w:r w:rsidRPr="00DC4E1B">
        <w:rPr>
          <w:rFonts w:ascii="Arial" w:hAnsi="Arial" w:cs="Arial"/>
          <w:sz w:val="20"/>
          <w:szCs w:val="20"/>
        </w:rPr>
        <w:t xml:space="preserve"> de Toegangshouder deze </w:t>
      </w:r>
      <w:r w:rsidR="00CB3F73" w:rsidRPr="00DC4E1B">
        <w:rPr>
          <w:rFonts w:ascii="Arial" w:hAnsi="Arial" w:cs="Arial"/>
          <w:sz w:val="20"/>
          <w:szCs w:val="20"/>
        </w:rPr>
        <w:t xml:space="preserve">door de Netgebruiker gevalideerde </w:t>
      </w:r>
      <w:r w:rsidRPr="00DC4E1B">
        <w:rPr>
          <w:rFonts w:ascii="Arial" w:hAnsi="Arial" w:cs="Arial"/>
          <w:sz w:val="20"/>
          <w:szCs w:val="20"/>
        </w:rPr>
        <w:t>versie van Bijlage 2.</w:t>
      </w:r>
    </w:p>
    <w:p w14:paraId="53A1E051" w14:textId="17682EA7" w:rsidR="00355F81" w:rsidRPr="00F5222E" w:rsidRDefault="001F223E" w:rsidP="001E6794">
      <w:pPr>
        <w:jc w:val="both"/>
        <w:rPr>
          <w:rFonts w:ascii="Arial" w:hAnsi="Arial" w:cs="Arial"/>
          <w:sz w:val="20"/>
          <w:szCs w:val="20"/>
        </w:rPr>
      </w:pPr>
      <w:r>
        <w:rPr>
          <w:rFonts w:ascii="Arial" w:hAnsi="Arial" w:cs="Arial"/>
          <w:sz w:val="20"/>
          <w:szCs w:val="20"/>
        </w:rPr>
        <w:t>D</w:t>
      </w:r>
      <w:r w:rsidR="226A60FB" w:rsidRPr="00DC4E1B">
        <w:rPr>
          <w:rFonts w:ascii="Arial" w:hAnsi="Arial" w:cs="Arial"/>
          <w:sz w:val="20"/>
          <w:szCs w:val="20"/>
        </w:rPr>
        <w:t xml:space="preserve">e </w:t>
      </w:r>
      <w:r w:rsidR="00365890">
        <w:rPr>
          <w:rFonts w:ascii="Arial" w:hAnsi="Arial" w:cs="Arial"/>
          <w:sz w:val="20"/>
          <w:szCs w:val="20"/>
        </w:rPr>
        <w:t xml:space="preserve">ondertekende </w:t>
      </w:r>
      <w:r w:rsidR="226A60FB" w:rsidRPr="00DC4E1B">
        <w:rPr>
          <w:rFonts w:ascii="Arial" w:hAnsi="Arial" w:cs="Arial"/>
          <w:sz w:val="20"/>
          <w:szCs w:val="20"/>
        </w:rPr>
        <w:t xml:space="preserve">versie van Bijlage 2 </w:t>
      </w:r>
      <w:r>
        <w:rPr>
          <w:rFonts w:ascii="Arial" w:hAnsi="Arial" w:cs="Arial"/>
          <w:sz w:val="20"/>
          <w:szCs w:val="20"/>
        </w:rPr>
        <w:t xml:space="preserve">wordt </w:t>
      </w:r>
      <w:r w:rsidR="226A60FB" w:rsidRPr="00DC4E1B">
        <w:rPr>
          <w:rFonts w:ascii="Arial" w:hAnsi="Arial" w:cs="Arial"/>
          <w:sz w:val="20"/>
          <w:szCs w:val="20"/>
        </w:rPr>
        <w:t xml:space="preserve">ter beschikking gesteld van de Netgebruiker en de Toegangshouder op het elektronisch platform dat Elia aanbiedt. </w:t>
      </w:r>
      <w:r w:rsidR="00365890">
        <w:rPr>
          <w:rFonts w:ascii="Arial" w:hAnsi="Arial" w:cs="Arial"/>
          <w:sz w:val="20"/>
          <w:szCs w:val="20"/>
        </w:rPr>
        <w:t>Elia maakt een ondertekende</w:t>
      </w:r>
      <w:r w:rsidR="00501BDB">
        <w:rPr>
          <w:rFonts w:ascii="Arial" w:hAnsi="Arial" w:cs="Arial"/>
          <w:sz w:val="20"/>
          <w:szCs w:val="20"/>
        </w:rPr>
        <w:t xml:space="preserve"> versie van Bijlage 2 over aan de</w:t>
      </w:r>
      <w:r w:rsidR="226A60FB" w:rsidRPr="6C408652">
        <w:rPr>
          <w:rFonts w:ascii="Arial" w:hAnsi="Arial" w:cs="Arial"/>
          <w:sz w:val="20"/>
          <w:szCs w:val="20"/>
        </w:rPr>
        <w:t xml:space="preserve"> Netgebruiker en de Toegangshouder</w:t>
      </w:r>
      <w:r w:rsidR="00501BDB">
        <w:rPr>
          <w:rFonts w:ascii="Arial" w:hAnsi="Arial" w:cs="Arial"/>
          <w:sz w:val="20"/>
          <w:szCs w:val="20"/>
        </w:rPr>
        <w:t xml:space="preserve"> op elektronische wijze</w:t>
      </w:r>
      <w:r w:rsidR="226A60FB" w:rsidRPr="6C408652">
        <w:rPr>
          <w:rFonts w:ascii="Arial" w:hAnsi="Arial" w:cs="Arial"/>
          <w:sz w:val="20"/>
          <w:szCs w:val="20"/>
        </w:rPr>
        <w:t xml:space="preserve">.  </w:t>
      </w:r>
    </w:p>
    <w:p w14:paraId="345DE898" w14:textId="77777777" w:rsidR="00ED04FE" w:rsidRDefault="00ED04FE" w:rsidP="001E6794">
      <w:pPr>
        <w:jc w:val="both"/>
        <w:rPr>
          <w:rFonts w:ascii="Arial" w:hAnsi="Arial" w:cs="Arial"/>
          <w:sz w:val="20"/>
          <w:szCs w:val="20"/>
          <w:u w:val="single"/>
        </w:rPr>
      </w:pPr>
    </w:p>
    <w:p w14:paraId="04276EE0" w14:textId="3D6705FF" w:rsidR="00355F81" w:rsidRPr="00DC4E1B" w:rsidRDefault="00355F81" w:rsidP="001E6794">
      <w:pPr>
        <w:jc w:val="both"/>
        <w:rPr>
          <w:rFonts w:ascii="Arial" w:hAnsi="Arial" w:cs="Arial"/>
          <w:sz w:val="20"/>
          <w:szCs w:val="20"/>
          <w:u w:val="single"/>
        </w:rPr>
      </w:pPr>
      <w:r w:rsidRPr="20BF6F37">
        <w:rPr>
          <w:rFonts w:ascii="Arial" w:hAnsi="Arial" w:cs="Arial"/>
          <w:sz w:val="20"/>
          <w:szCs w:val="20"/>
          <w:u w:val="single"/>
        </w:rPr>
        <w:t xml:space="preserve">Bijlage 2 in </w:t>
      </w:r>
      <w:r w:rsidRPr="00DC4E1B">
        <w:rPr>
          <w:rFonts w:ascii="Arial" w:hAnsi="Arial" w:cs="Arial"/>
          <w:sz w:val="20"/>
          <w:szCs w:val="20"/>
          <w:u w:val="single"/>
        </w:rPr>
        <w:t xml:space="preserve">papieren versie </w:t>
      </w:r>
    </w:p>
    <w:p w14:paraId="4CF72F92" w14:textId="4DB61D8B" w:rsidR="00355F81" w:rsidRPr="00DC4E1B" w:rsidRDefault="00355F81" w:rsidP="001E6794">
      <w:pPr>
        <w:jc w:val="both"/>
        <w:rPr>
          <w:rFonts w:ascii="Arial" w:hAnsi="Arial" w:cs="Arial"/>
          <w:sz w:val="20"/>
          <w:szCs w:val="20"/>
        </w:rPr>
      </w:pPr>
      <w:r w:rsidRPr="00F5222E">
        <w:rPr>
          <w:rFonts w:ascii="Arial" w:hAnsi="Arial" w:cs="Arial"/>
          <w:sz w:val="20"/>
          <w:szCs w:val="20"/>
        </w:rPr>
        <w:t xml:space="preserve">Nadat Elia </w:t>
      </w:r>
      <w:r w:rsidRPr="00DC4E1B">
        <w:rPr>
          <w:rFonts w:ascii="Arial" w:hAnsi="Arial" w:cs="Arial"/>
          <w:sz w:val="20"/>
          <w:szCs w:val="20"/>
        </w:rPr>
        <w:t>Bijlage 2 heef</w:t>
      </w:r>
      <w:r w:rsidR="00501BDB" w:rsidRPr="00DC4E1B">
        <w:rPr>
          <w:rFonts w:ascii="Arial" w:hAnsi="Arial" w:cs="Arial"/>
          <w:sz w:val="20"/>
          <w:szCs w:val="20"/>
        </w:rPr>
        <w:t>t ingevuld en overgemaakt, mag</w:t>
      </w:r>
      <w:r w:rsidRPr="00DC4E1B">
        <w:rPr>
          <w:rFonts w:ascii="Arial" w:hAnsi="Arial" w:cs="Arial"/>
          <w:sz w:val="20"/>
          <w:szCs w:val="20"/>
        </w:rPr>
        <w:t xml:space="preserve"> de Netgebruiker eventuele opmerkingen voorleggen aan </w:t>
      </w:r>
      <w:r w:rsidR="00501BDB" w:rsidRPr="00DC4E1B">
        <w:rPr>
          <w:rFonts w:ascii="Arial" w:hAnsi="Arial" w:cs="Arial"/>
          <w:sz w:val="20"/>
          <w:szCs w:val="20"/>
        </w:rPr>
        <w:t>Elia. D</w:t>
      </w:r>
      <w:r w:rsidRPr="00DC4E1B">
        <w:rPr>
          <w:rFonts w:ascii="Arial" w:hAnsi="Arial" w:cs="Arial"/>
          <w:sz w:val="20"/>
          <w:szCs w:val="20"/>
        </w:rPr>
        <w:t>eze laatste zal daarop antwoorden ten laatste binnen de vijf (5) werkdagen.</w:t>
      </w:r>
    </w:p>
    <w:p w14:paraId="1B2382EE" w14:textId="44E4C793" w:rsidR="00355F81" w:rsidRPr="00F5222E" w:rsidRDefault="00355F81" w:rsidP="001E6794">
      <w:pPr>
        <w:jc w:val="both"/>
        <w:rPr>
          <w:rFonts w:ascii="Arial" w:hAnsi="Arial" w:cs="Arial"/>
          <w:sz w:val="20"/>
          <w:szCs w:val="20"/>
        </w:rPr>
      </w:pPr>
      <w:r w:rsidRPr="00DC4E1B">
        <w:rPr>
          <w:rFonts w:ascii="Arial" w:hAnsi="Arial" w:cs="Arial"/>
          <w:sz w:val="20"/>
          <w:szCs w:val="20"/>
        </w:rPr>
        <w:t>De Netgebruiker en de Toegangshouder vullen de door Elia verstuurde versie van Bijlage 2</w:t>
      </w:r>
      <w:r w:rsidR="00501BDB" w:rsidRPr="00DC4E1B">
        <w:rPr>
          <w:rFonts w:ascii="Arial" w:hAnsi="Arial" w:cs="Arial"/>
          <w:sz w:val="20"/>
          <w:szCs w:val="20"/>
        </w:rPr>
        <w:t xml:space="preserve"> aan en ondertekenen</w:t>
      </w:r>
      <w:r w:rsidRPr="00DC4E1B">
        <w:rPr>
          <w:rFonts w:ascii="Arial" w:hAnsi="Arial" w:cs="Arial"/>
          <w:sz w:val="20"/>
          <w:szCs w:val="20"/>
        </w:rPr>
        <w:t xml:space="preserve"> ze, in voorkomende geval nadat Elia rekening heeft gehouden met de opmerkingen van de Netgebruiker. </w:t>
      </w:r>
      <w:r w:rsidR="226A60FB" w:rsidRPr="00DC4E1B">
        <w:rPr>
          <w:rFonts w:ascii="Arial" w:hAnsi="Arial" w:cs="Arial"/>
          <w:sz w:val="20"/>
          <w:szCs w:val="20"/>
        </w:rPr>
        <w:t xml:space="preserve">De naar behoren door de Netgebruiker en de Toegangshouder ondertekende Bijlage 2 moet door de meest gerede partij in drievoud verzonden worden naar de contractpersoon van Elia zoals gedefinieerd in Bijlage </w:t>
      </w:r>
      <w:r w:rsidR="00A237D8" w:rsidRPr="00DC4E1B">
        <w:rPr>
          <w:rFonts w:ascii="Arial" w:hAnsi="Arial" w:cs="Arial"/>
          <w:sz w:val="20"/>
          <w:szCs w:val="20"/>
        </w:rPr>
        <w:t>1</w:t>
      </w:r>
      <w:r w:rsidR="226A60FB" w:rsidRPr="00DC4E1B">
        <w:rPr>
          <w:rFonts w:ascii="Arial" w:hAnsi="Arial" w:cs="Arial"/>
          <w:sz w:val="20"/>
          <w:szCs w:val="20"/>
        </w:rPr>
        <w:t xml:space="preserve"> van het Contract.</w:t>
      </w:r>
    </w:p>
    <w:p w14:paraId="3C62A7F9" w14:textId="4868AF32" w:rsidR="00355F81" w:rsidRPr="00DC4E1B" w:rsidRDefault="226A60FB" w:rsidP="001E6794">
      <w:pPr>
        <w:jc w:val="both"/>
        <w:rPr>
          <w:rFonts w:ascii="Arial" w:hAnsi="Arial" w:cs="Arial"/>
          <w:strike/>
          <w:sz w:val="20"/>
          <w:szCs w:val="20"/>
        </w:rPr>
      </w:pPr>
      <w:r w:rsidRPr="00EE7DBB">
        <w:rPr>
          <w:rFonts w:ascii="Arial" w:hAnsi="Arial" w:cs="Arial"/>
          <w:sz w:val="20"/>
          <w:szCs w:val="20"/>
        </w:rPr>
        <w:t>De Netgebruiker en de Toegangshouder krijgen van Elia een ondertekend exemplaar van Bijlage 2.</w:t>
      </w:r>
    </w:p>
    <w:p w14:paraId="2FD2C82F" w14:textId="74E677E3" w:rsidR="00355F81" w:rsidRDefault="00501BDB" w:rsidP="001E6794">
      <w:pPr>
        <w:jc w:val="both"/>
        <w:rPr>
          <w:rFonts w:ascii="Arial" w:hAnsi="Arial" w:cs="Arial"/>
          <w:sz w:val="20"/>
          <w:szCs w:val="20"/>
        </w:rPr>
      </w:pPr>
      <w:r w:rsidRPr="00DC4E1B">
        <w:rPr>
          <w:rFonts w:ascii="Arial" w:hAnsi="Arial" w:cs="Arial"/>
          <w:sz w:val="20"/>
          <w:szCs w:val="20"/>
        </w:rPr>
        <w:t>Wanneer het (de) T</w:t>
      </w:r>
      <w:r w:rsidR="00355F81" w:rsidRPr="00DC4E1B">
        <w:rPr>
          <w:rFonts w:ascii="Arial" w:hAnsi="Arial" w:cs="Arial"/>
          <w:sz w:val="20"/>
          <w:szCs w:val="20"/>
        </w:rPr>
        <w:t>oegangspunt</w:t>
      </w:r>
      <w:r w:rsidRPr="00DC4E1B">
        <w:rPr>
          <w:rFonts w:ascii="Arial" w:hAnsi="Arial" w:cs="Arial"/>
          <w:sz w:val="20"/>
          <w:szCs w:val="20"/>
        </w:rPr>
        <w:t>(</w:t>
      </w:r>
      <w:r w:rsidR="00355F81" w:rsidRPr="00DC4E1B">
        <w:rPr>
          <w:rFonts w:ascii="Arial" w:hAnsi="Arial" w:cs="Arial"/>
          <w:sz w:val="20"/>
          <w:szCs w:val="20"/>
        </w:rPr>
        <w:t>en</w:t>
      </w:r>
      <w:r w:rsidRPr="00DC4E1B">
        <w:rPr>
          <w:rFonts w:ascii="Arial" w:hAnsi="Arial" w:cs="Arial"/>
          <w:sz w:val="20"/>
          <w:szCs w:val="20"/>
        </w:rPr>
        <w:t>)</w:t>
      </w:r>
      <w:r w:rsidR="00355F81" w:rsidRPr="00DC4E1B">
        <w:rPr>
          <w:rFonts w:ascii="Arial" w:hAnsi="Arial" w:cs="Arial"/>
          <w:sz w:val="20"/>
          <w:szCs w:val="20"/>
        </w:rPr>
        <w:t xml:space="preserve"> zoals bedoeld in dit Contract betrekking heeft (hebben) op meerdere Netgebruikers, dan moet een Bijlage 2 </w:t>
      </w:r>
      <w:r w:rsidR="00AF1053" w:rsidRPr="00DC4E1B">
        <w:rPr>
          <w:rFonts w:ascii="Arial" w:hAnsi="Arial" w:cs="Arial"/>
          <w:sz w:val="20"/>
          <w:szCs w:val="20"/>
        </w:rPr>
        <w:t xml:space="preserve">meerdere </w:t>
      </w:r>
      <w:r w:rsidR="001F223E" w:rsidRPr="00DC4E1B">
        <w:rPr>
          <w:rFonts w:ascii="Arial" w:hAnsi="Arial" w:cs="Arial"/>
          <w:sz w:val="20"/>
          <w:szCs w:val="20"/>
        </w:rPr>
        <w:t>ma</w:t>
      </w:r>
      <w:r w:rsidR="001F223E">
        <w:rPr>
          <w:rFonts w:ascii="Arial" w:hAnsi="Arial" w:cs="Arial"/>
          <w:sz w:val="20"/>
          <w:szCs w:val="20"/>
        </w:rPr>
        <w:t>l</w:t>
      </w:r>
      <w:r w:rsidR="001F223E" w:rsidRPr="00DC4E1B">
        <w:rPr>
          <w:rFonts w:ascii="Arial" w:hAnsi="Arial" w:cs="Arial"/>
          <w:sz w:val="20"/>
          <w:szCs w:val="20"/>
        </w:rPr>
        <w:t xml:space="preserve">en </w:t>
      </w:r>
      <w:r w:rsidR="00AF1053" w:rsidRPr="00DC4E1B">
        <w:rPr>
          <w:rFonts w:ascii="Arial" w:hAnsi="Arial" w:cs="Arial"/>
          <w:sz w:val="20"/>
          <w:szCs w:val="20"/>
        </w:rPr>
        <w:t xml:space="preserve">ingevuld worden, </w:t>
      </w:r>
      <w:r w:rsidR="00355F81" w:rsidRPr="00DC4E1B">
        <w:rPr>
          <w:rFonts w:ascii="Arial" w:hAnsi="Arial" w:cs="Arial"/>
          <w:sz w:val="20"/>
          <w:szCs w:val="20"/>
        </w:rPr>
        <w:t>eigen aan elke Netgebruiker.</w:t>
      </w:r>
      <w:r w:rsidR="00355F81" w:rsidRPr="00F5222E">
        <w:rPr>
          <w:rFonts w:ascii="Arial" w:hAnsi="Arial" w:cs="Arial"/>
          <w:sz w:val="20"/>
          <w:szCs w:val="20"/>
        </w:rPr>
        <w:t xml:space="preserve">  </w:t>
      </w:r>
    </w:p>
    <w:p w14:paraId="6E0F8540" w14:textId="77777777" w:rsidR="00F1111A" w:rsidRPr="00F5222E" w:rsidRDefault="00F1111A" w:rsidP="001E6794">
      <w:pPr>
        <w:pStyle w:val="NoSpacing"/>
        <w:jc w:val="both"/>
      </w:pPr>
    </w:p>
    <w:p w14:paraId="44568CEA" w14:textId="797D1C31" w:rsidR="00355F81" w:rsidRPr="00DC4E1B" w:rsidRDefault="00355F81" w:rsidP="001E6794">
      <w:pPr>
        <w:ind w:left="708" w:firstLine="2"/>
        <w:jc w:val="both"/>
        <w:rPr>
          <w:rFonts w:ascii="Arial" w:hAnsi="Arial" w:cs="Arial"/>
          <w:i/>
          <w:sz w:val="20"/>
          <w:szCs w:val="20"/>
        </w:rPr>
      </w:pPr>
      <w:r w:rsidRPr="00DC4E1B">
        <w:rPr>
          <w:rFonts w:ascii="Arial" w:hAnsi="Arial" w:cs="Arial"/>
          <w:i/>
          <w:sz w:val="20"/>
          <w:szCs w:val="20"/>
        </w:rPr>
        <w:t xml:space="preserve">Art. </w:t>
      </w:r>
      <w:r w:rsidR="00316E83" w:rsidRPr="00DC4E1B">
        <w:rPr>
          <w:rFonts w:ascii="Arial" w:hAnsi="Arial" w:cs="Arial"/>
          <w:i/>
          <w:sz w:val="20"/>
          <w:szCs w:val="20"/>
        </w:rPr>
        <w:t>17.2.</w:t>
      </w:r>
      <w:r w:rsidRPr="00DC4E1B">
        <w:rPr>
          <w:rFonts w:ascii="Arial" w:hAnsi="Arial" w:cs="Arial"/>
          <w:i/>
          <w:sz w:val="20"/>
          <w:szCs w:val="20"/>
        </w:rPr>
        <w:t>2 Registratie van de aanduiding van deze Toegangshouder</w:t>
      </w:r>
    </w:p>
    <w:p w14:paraId="4768BEAE" w14:textId="22F21D92" w:rsidR="00355F81" w:rsidRPr="00F5222E" w:rsidRDefault="226A60FB" w:rsidP="001E6794">
      <w:pPr>
        <w:jc w:val="both"/>
        <w:rPr>
          <w:rFonts w:ascii="Arial" w:hAnsi="Arial" w:cs="Arial"/>
          <w:sz w:val="20"/>
          <w:szCs w:val="20"/>
        </w:rPr>
      </w:pPr>
      <w:r w:rsidRPr="00DC4E1B">
        <w:rPr>
          <w:rFonts w:ascii="Arial" w:hAnsi="Arial" w:cs="Arial"/>
          <w:sz w:val="20"/>
          <w:szCs w:val="20"/>
        </w:rPr>
        <w:lastRenderedPageBreak/>
        <w:t xml:space="preserve">Na </w:t>
      </w:r>
      <w:r w:rsidR="00F34F62">
        <w:rPr>
          <w:rFonts w:ascii="Arial" w:hAnsi="Arial" w:cs="Arial"/>
          <w:sz w:val="20"/>
          <w:szCs w:val="20"/>
        </w:rPr>
        <w:t xml:space="preserve">ondertekening van </w:t>
      </w:r>
      <w:r w:rsidRPr="00DC4E1B">
        <w:rPr>
          <w:rFonts w:ascii="Arial" w:hAnsi="Arial" w:cs="Arial"/>
          <w:sz w:val="20"/>
          <w:szCs w:val="20"/>
        </w:rPr>
        <w:t>Bijlage 2</w:t>
      </w:r>
      <w:r w:rsidR="00E24145">
        <w:rPr>
          <w:rFonts w:ascii="Arial" w:hAnsi="Arial" w:cs="Arial"/>
          <w:sz w:val="20"/>
          <w:szCs w:val="20"/>
        </w:rPr>
        <w:t xml:space="preserve"> door alle betrokken partijen</w:t>
      </w:r>
      <w:r w:rsidRPr="00DC4E1B">
        <w:rPr>
          <w:rFonts w:ascii="Arial" w:hAnsi="Arial" w:cs="Arial"/>
          <w:sz w:val="20"/>
          <w:szCs w:val="20"/>
        </w:rPr>
        <w:t xml:space="preserve">, en voor zover niets dit belet, registreert Elia </w:t>
      </w:r>
      <w:r w:rsidR="00B87A5F" w:rsidRPr="00DC4E1B">
        <w:rPr>
          <w:rFonts w:ascii="Arial" w:hAnsi="Arial" w:cs="Arial"/>
          <w:sz w:val="20"/>
          <w:szCs w:val="20"/>
        </w:rPr>
        <w:t xml:space="preserve">de </w:t>
      </w:r>
      <w:r w:rsidRPr="00DC4E1B">
        <w:rPr>
          <w:rFonts w:ascii="Arial" w:hAnsi="Arial" w:cs="Arial"/>
          <w:sz w:val="20"/>
          <w:szCs w:val="20"/>
        </w:rPr>
        <w:t>verschillende parameters betreffende de aanduiding van deze Toegangshouder voor dit (deze) Toegangspunt</w:t>
      </w:r>
      <w:r w:rsidR="00F34F62">
        <w:rPr>
          <w:rFonts w:ascii="Arial" w:hAnsi="Arial" w:cs="Arial"/>
          <w:sz w:val="20"/>
          <w:szCs w:val="20"/>
        </w:rPr>
        <w:t>(</w:t>
      </w:r>
      <w:r w:rsidRPr="00DC4E1B">
        <w:rPr>
          <w:rFonts w:ascii="Arial" w:hAnsi="Arial" w:cs="Arial"/>
          <w:sz w:val="20"/>
          <w:szCs w:val="20"/>
        </w:rPr>
        <w:t>en</w:t>
      </w:r>
      <w:r w:rsidR="00F34F62">
        <w:rPr>
          <w:rFonts w:ascii="Arial" w:hAnsi="Arial" w:cs="Arial"/>
          <w:sz w:val="20"/>
          <w:szCs w:val="20"/>
        </w:rPr>
        <w:t>)</w:t>
      </w:r>
      <w:r w:rsidRPr="00DC4E1B">
        <w:rPr>
          <w:rFonts w:ascii="Arial" w:hAnsi="Arial" w:cs="Arial"/>
          <w:sz w:val="20"/>
          <w:szCs w:val="20"/>
        </w:rPr>
        <w:t>, binnen een termijn van twaalf (12) werkdagen vanaf de ontvangst van Bijlage 2.</w:t>
      </w:r>
      <w:r w:rsidRPr="6C408652">
        <w:rPr>
          <w:rFonts w:ascii="Arial" w:hAnsi="Arial" w:cs="Arial"/>
          <w:sz w:val="20"/>
          <w:szCs w:val="20"/>
        </w:rPr>
        <w:t xml:space="preserve">  </w:t>
      </w:r>
    </w:p>
    <w:p w14:paraId="1867F29A" w14:textId="77777777" w:rsidR="00355F81" w:rsidRPr="00F5222E" w:rsidRDefault="00355F81" w:rsidP="001E6794">
      <w:pPr>
        <w:jc w:val="both"/>
        <w:rPr>
          <w:rFonts w:ascii="Arial" w:hAnsi="Arial" w:cs="Arial"/>
          <w:b/>
          <w:sz w:val="20"/>
          <w:szCs w:val="20"/>
        </w:rPr>
      </w:pPr>
      <w:r w:rsidRPr="00F5222E">
        <w:rPr>
          <w:rFonts w:ascii="Arial" w:hAnsi="Arial" w:cs="Arial"/>
          <w:sz w:val="20"/>
          <w:szCs w:val="20"/>
        </w:rPr>
        <w:t xml:space="preserve">Elia zal de inschrijving in het Register van Toegangspunten aan de Toegangshouder bevestigen. </w:t>
      </w:r>
      <w:r w:rsidRPr="00F5222E">
        <w:rPr>
          <w:rFonts w:ascii="Arial" w:hAnsi="Arial" w:cs="Arial"/>
          <w:i/>
          <w:sz w:val="20"/>
          <w:szCs w:val="20"/>
        </w:rPr>
        <w:t xml:space="preserve"> </w:t>
      </w:r>
      <w:r w:rsidRPr="00F5222E">
        <w:rPr>
          <w:rFonts w:ascii="Arial" w:hAnsi="Arial" w:cs="Arial"/>
          <w:sz w:val="20"/>
          <w:szCs w:val="20"/>
        </w:rPr>
        <w:t xml:space="preserve"> </w:t>
      </w:r>
    </w:p>
    <w:p w14:paraId="2DB522EF" w14:textId="77777777" w:rsidR="000505BF" w:rsidRDefault="000505BF" w:rsidP="001E6794">
      <w:pPr>
        <w:pStyle w:val="NoSpacing"/>
        <w:jc w:val="both"/>
      </w:pPr>
    </w:p>
    <w:p w14:paraId="3FEF7FBD" w14:textId="3832B669" w:rsidR="00355F81" w:rsidRPr="001E6794" w:rsidRDefault="00316E83" w:rsidP="001E6794">
      <w:pPr>
        <w:ind w:left="708" w:firstLine="2"/>
        <w:jc w:val="both"/>
        <w:rPr>
          <w:rFonts w:ascii="Arial" w:hAnsi="Arial" w:cs="Arial"/>
          <w:i/>
          <w:sz w:val="20"/>
          <w:szCs w:val="20"/>
        </w:rPr>
      </w:pPr>
      <w:r w:rsidRPr="001E6794">
        <w:rPr>
          <w:rFonts w:ascii="Arial" w:hAnsi="Arial" w:cs="Arial"/>
          <w:i/>
          <w:sz w:val="20"/>
          <w:szCs w:val="20"/>
        </w:rPr>
        <w:t>Art. 17.2</w:t>
      </w:r>
      <w:r w:rsidR="00355F81" w:rsidRPr="001E6794">
        <w:rPr>
          <w:rFonts w:ascii="Arial" w:hAnsi="Arial" w:cs="Arial"/>
          <w:i/>
          <w:sz w:val="20"/>
          <w:szCs w:val="20"/>
        </w:rPr>
        <w:t>.3 Gevolgen van de toevoeging va</w:t>
      </w:r>
      <w:r w:rsidR="003B76FB" w:rsidRPr="001E6794">
        <w:rPr>
          <w:rFonts w:ascii="Arial" w:hAnsi="Arial" w:cs="Arial"/>
          <w:i/>
          <w:sz w:val="20"/>
          <w:szCs w:val="20"/>
        </w:rPr>
        <w:t>n een Toegangspunt voor de aanduiding</w:t>
      </w:r>
      <w:r w:rsidR="00355F81" w:rsidRPr="001E6794">
        <w:rPr>
          <w:rFonts w:ascii="Arial" w:hAnsi="Arial" w:cs="Arial"/>
          <w:i/>
          <w:sz w:val="20"/>
          <w:szCs w:val="20"/>
        </w:rPr>
        <w:t xml:space="preserve"> van de Evenwichtsverantwoordelijke(n) </w:t>
      </w:r>
    </w:p>
    <w:p w14:paraId="3552691D" w14:textId="72F7ED33" w:rsidR="00751203" w:rsidRDefault="226A60FB" w:rsidP="001E6794">
      <w:pPr>
        <w:ind w:firstLine="2"/>
        <w:jc w:val="both"/>
        <w:rPr>
          <w:rFonts w:ascii="Arial" w:hAnsi="Arial" w:cs="Arial"/>
          <w:sz w:val="20"/>
          <w:szCs w:val="20"/>
        </w:rPr>
      </w:pPr>
      <w:r w:rsidRPr="001E6794">
        <w:rPr>
          <w:rFonts w:ascii="Arial" w:hAnsi="Arial" w:cs="Arial"/>
          <w:sz w:val="20"/>
          <w:szCs w:val="20"/>
        </w:rPr>
        <w:t>Na afloop van de procedure van toevoeging van een of meer Toegangspunt(en)</w:t>
      </w:r>
      <w:r w:rsidR="00751203" w:rsidRPr="001E6794">
        <w:rPr>
          <w:rFonts w:ascii="Arial" w:hAnsi="Arial" w:cs="Arial"/>
          <w:sz w:val="20"/>
          <w:szCs w:val="20"/>
        </w:rPr>
        <w:t xml:space="preserve"> aan de portefeuille van de Toegangshouder, </w:t>
      </w:r>
      <w:r w:rsidR="0004543D">
        <w:rPr>
          <w:rFonts w:ascii="Arial" w:hAnsi="Arial" w:cs="Arial"/>
          <w:sz w:val="20"/>
          <w:szCs w:val="20"/>
        </w:rPr>
        <w:t>vervalt (</w:t>
      </w:r>
      <w:r w:rsidRPr="001E6794">
        <w:rPr>
          <w:rFonts w:ascii="Arial" w:hAnsi="Arial" w:cs="Arial"/>
          <w:sz w:val="20"/>
          <w:szCs w:val="20"/>
        </w:rPr>
        <w:t>vervallen</w:t>
      </w:r>
      <w:r w:rsidR="0004543D">
        <w:rPr>
          <w:rFonts w:ascii="Arial" w:hAnsi="Arial" w:cs="Arial"/>
          <w:sz w:val="20"/>
          <w:szCs w:val="20"/>
        </w:rPr>
        <w:t>)</w:t>
      </w:r>
      <w:r w:rsidRPr="001E6794">
        <w:rPr>
          <w:rFonts w:ascii="Arial" w:hAnsi="Arial" w:cs="Arial"/>
          <w:sz w:val="20"/>
          <w:szCs w:val="20"/>
        </w:rPr>
        <w:t xml:space="preserve"> </w:t>
      </w:r>
      <w:r w:rsidR="00751203" w:rsidRPr="001E6794">
        <w:rPr>
          <w:rFonts w:ascii="Arial" w:hAnsi="Arial" w:cs="Arial"/>
          <w:sz w:val="20"/>
          <w:szCs w:val="20"/>
        </w:rPr>
        <w:t xml:space="preserve">de </w:t>
      </w:r>
      <w:r w:rsidRPr="001E6794">
        <w:rPr>
          <w:rFonts w:ascii="Arial" w:hAnsi="Arial" w:cs="Arial"/>
          <w:sz w:val="20"/>
          <w:szCs w:val="20"/>
        </w:rPr>
        <w:t>aanduidingen van de huidige Evenwichtsverantwoordelij</w:t>
      </w:r>
      <w:r w:rsidR="00F34F62">
        <w:rPr>
          <w:rFonts w:ascii="Arial" w:hAnsi="Arial" w:cs="Arial"/>
          <w:sz w:val="20"/>
          <w:szCs w:val="20"/>
        </w:rPr>
        <w:t>ke(n) belast met de opvolging van</w:t>
      </w:r>
      <w:r w:rsidRPr="001E6794">
        <w:rPr>
          <w:rFonts w:ascii="Arial" w:hAnsi="Arial" w:cs="Arial"/>
          <w:sz w:val="20"/>
          <w:szCs w:val="20"/>
        </w:rPr>
        <w:t xml:space="preserve"> het (de) Toegangspunt</w:t>
      </w:r>
      <w:r w:rsidRPr="51E21497">
        <w:rPr>
          <w:rFonts w:ascii="Arial" w:hAnsi="Arial" w:cs="Arial"/>
          <w:sz w:val="20"/>
          <w:szCs w:val="20"/>
        </w:rPr>
        <w:t>(en) dat (die) betrokken is (zijn) bij deze wijziging van Toegangshouder, ook wanneer het einde van de geldigheidsperiode die aanvankelijk was voorzien voor deze aanduiding nog niet bereikt is op het ogenblik van toevoeging van dit (deze) Toegangspunt(en).</w:t>
      </w:r>
    </w:p>
    <w:p w14:paraId="620441A3" w14:textId="197986AC" w:rsidR="00355F81" w:rsidRDefault="00F34F62" w:rsidP="001E6794">
      <w:pPr>
        <w:ind w:firstLine="2"/>
        <w:jc w:val="both"/>
        <w:rPr>
          <w:rFonts w:ascii="Arial" w:hAnsi="Arial" w:cs="Arial"/>
          <w:b/>
          <w:bCs/>
          <w:sz w:val="20"/>
          <w:szCs w:val="20"/>
        </w:rPr>
      </w:pPr>
      <w:r>
        <w:rPr>
          <w:rFonts w:ascii="Arial" w:hAnsi="Arial" w:cs="Arial"/>
          <w:sz w:val="20"/>
          <w:szCs w:val="20"/>
        </w:rPr>
        <w:t xml:space="preserve">De Toegangshouder zal bijgevolg een nieuwe </w:t>
      </w:r>
      <w:r w:rsidRPr="001E6794">
        <w:rPr>
          <w:rFonts w:ascii="Arial" w:hAnsi="Arial" w:cs="Arial"/>
          <w:sz w:val="20"/>
          <w:szCs w:val="20"/>
        </w:rPr>
        <w:t>Evenwichtsverantwoordelij</w:t>
      </w:r>
      <w:r>
        <w:rPr>
          <w:rFonts w:ascii="Arial" w:hAnsi="Arial" w:cs="Arial"/>
          <w:sz w:val="20"/>
          <w:szCs w:val="20"/>
        </w:rPr>
        <w:t>ke(n) belast met de opvolging van</w:t>
      </w:r>
      <w:r w:rsidRPr="001E6794">
        <w:rPr>
          <w:rFonts w:ascii="Arial" w:hAnsi="Arial" w:cs="Arial"/>
          <w:sz w:val="20"/>
          <w:szCs w:val="20"/>
        </w:rPr>
        <w:t xml:space="preserve"> het (de)</w:t>
      </w:r>
      <w:r>
        <w:rPr>
          <w:rFonts w:ascii="Arial" w:hAnsi="Arial" w:cs="Arial"/>
          <w:sz w:val="20"/>
          <w:szCs w:val="20"/>
        </w:rPr>
        <w:t xml:space="preserve"> betrokken </w:t>
      </w:r>
      <w:r w:rsidRPr="001E6794">
        <w:rPr>
          <w:rFonts w:ascii="Arial" w:hAnsi="Arial" w:cs="Arial"/>
          <w:sz w:val="20"/>
          <w:szCs w:val="20"/>
        </w:rPr>
        <w:t>Toegangspunt</w:t>
      </w:r>
      <w:r w:rsidRPr="51E21497">
        <w:rPr>
          <w:rFonts w:ascii="Arial" w:hAnsi="Arial" w:cs="Arial"/>
          <w:sz w:val="20"/>
          <w:szCs w:val="20"/>
        </w:rPr>
        <w:t>(en)</w:t>
      </w:r>
      <w:r w:rsidR="001F223E">
        <w:rPr>
          <w:rFonts w:ascii="Arial" w:hAnsi="Arial" w:cs="Arial"/>
          <w:sz w:val="20"/>
          <w:szCs w:val="20"/>
        </w:rPr>
        <w:t xml:space="preserve"> aanduiden</w:t>
      </w:r>
      <w:r>
        <w:rPr>
          <w:rFonts w:ascii="Arial" w:hAnsi="Arial" w:cs="Arial"/>
          <w:sz w:val="20"/>
          <w:szCs w:val="20"/>
        </w:rPr>
        <w:t>, via Bijlage 3 van dit Contract.</w:t>
      </w:r>
    </w:p>
    <w:p w14:paraId="0AE746CD" w14:textId="77777777" w:rsidR="00705908" w:rsidRDefault="00705908" w:rsidP="001E6794">
      <w:pPr>
        <w:ind w:left="4" w:firstLine="2"/>
        <w:jc w:val="both"/>
        <w:rPr>
          <w:rFonts w:ascii="Arial" w:hAnsi="Arial" w:cs="Arial"/>
          <w:sz w:val="20"/>
          <w:szCs w:val="20"/>
        </w:rPr>
      </w:pPr>
    </w:p>
    <w:p w14:paraId="3836A868" w14:textId="1624378E" w:rsidR="00705908" w:rsidRPr="001E6794" w:rsidRDefault="00835493" w:rsidP="001E6794">
      <w:pPr>
        <w:pStyle w:val="Heading3"/>
        <w:ind w:left="708"/>
        <w:jc w:val="both"/>
        <w:rPr>
          <w:rFonts w:ascii="Arial" w:hAnsi="Arial" w:cs="Arial"/>
          <w:b/>
          <w:color w:val="auto"/>
          <w:sz w:val="20"/>
        </w:rPr>
      </w:pPr>
      <w:bookmarkStart w:id="118" w:name="_Toc70436496"/>
      <w:bookmarkStart w:id="119" w:name="_Toc76653903"/>
      <w:r w:rsidRPr="001E6794">
        <w:rPr>
          <w:rFonts w:ascii="Arial" w:hAnsi="Arial" w:cs="Arial"/>
          <w:b/>
          <w:color w:val="auto"/>
          <w:sz w:val="20"/>
        </w:rPr>
        <w:t>Art. 17</w:t>
      </w:r>
      <w:r w:rsidR="00705908" w:rsidRPr="001E6794">
        <w:rPr>
          <w:rFonts w:ascii="Arial" w:hAnsi="Arial" w:cs="Arial"/>
          <w:b/>
          <w:color w:val="auto"/>
          <w:sz w:val="20"/>
        </w:rPr>
        <w:t>.3 Duur van de aanduiding van de Toegangshouder</w:t>
      </w:r>
      <w:bookmarkEnd w:id="118"/>
      <w:bookmarkEnd w:id="119"/>
    </w:p>
    <w:p w14:paraId="0DF47ACA" w14:textId="77777777" w:rsidR="00835493" w:rsidRPr="001E6794" w:rsidRDefault="00835493" w:rsidP="001E6794">
      <w:pPr>
        <w:ind w:left="2" w:firstLine="2"/>
        <w:jc w:val="both"/>
        <w:rPr>
          <w:rFonts w:ascii="Arial" w:hAnsi="Arial" w:cs="Arial"/>
          <w:sz w:val="20"/>
          <w:szCs w:val="20"/>
        </w:rPr>
      </w:pPr>
    </w:p>
    <w:p w14:paraId="23E762CB" w14:textId="0C615B33" w:rsidR="00705908" w:rsidRPr="001E6794" w:rsidRDefault="00705908" w:rsidP="001E6794">
      <w:pPr>
        <w:ind w:left="2" w:firstLine="2"/>
        <w:jc w:val="both"/>
        <w:rPr>
          <w:rFonts w:ascii="Arial" w:hAnsi="Arial" w:cs="Arial"/>
          <w:sz w:val="20"/>
          <w:szCs w:val="20"/>
        </w:rPr>
      </w:pPr>
      <w:r w:rsidRPr="001E6794">
        <w:rPr>
          <w:rFonts w:ascii="Arial" w:hAnsi="Arial" w:cs="Arial"/>
          <w:sz w:val="20"/>
          <w:szCs w:val="20"/>
        </w:rPr>
        <w:t xml:space="preserve">Wanneer de Netgebruiker zelf Toegangshouder is dan is zijn aanduiding van een onbepaalde duur, die niet korter mag zijn dan drie (3) maanden. </w:t>
      </w:r>
    </w:p>
    <w:p w14:paraId="7EC5C462" w14:textId="4BDEC3AD" w:rsidR="00705908" w:rsidRPr="001E6794" w:rsidRDefault="00705908" w:rsidP="001E6794">
      <w:pPr>
        <w:ind w:left="2" w:firstLine="2"/>
        <w:jc w:val="both"/>
        <w:rPr>
          <w:rFonts w:ascii="Arial" w:hAnsi="Arial" w:cs="Arial"/>
          <w:sz w:val="20"/>
          <w:szCs w:val="20"/>
        </w:rPr>
      </w:pPr>
      <w:r w:rsidRPr="001E6794">
        <w:rPr>
          <w:rFonts w:ascii="Arial" w:hAnsi="Arial" w:cs="Arial"/>
          <w:sz w:val="20"/>
          <w:szCs w:val="20"/>
        </w:rPr>
        <w:t>Is de Netgebruiker niet zelf zijn eigen Toegangshouder maar een derde, dan geldt de aanduiding</w:t>
      </w:r>
      <w:r w:rsidR="0046284C" w:rsidRPr="001E6794">
        <w:rPr>
          <w:rFonts w:ascii="Arial" w:hAnsi="Arial" w:cs="Arial"/>
          <w:sz w:val="20"/>
          <w:szCs w:val="20"/>
        </w:rPr>
        <w:t xml:space="preserve"> van die derde als</w:t>
      </w:r>
      <w:r w:rsidRPr="001E6794">
        <w:rPr>
          <w:rFonts w:ascii="Arial" w:hAnsi="Arial" w:cs="Arial"/>
          <w:sz w:val="20"/>
          <w:szCs w:val="20"/>
        </w:rPr>
        <w:t xml:space="preserve"> Toegangshouder voor een bepaalde duur</w:t>
      </w:r>
      <w:r w:rsidR="0046284C" w:rsidRPr="001E6794">
        <w:rPr>
          <w:rFonts w:ascii="Arial" w:hAnsi="Arial" w:cs="Arial"/>
          <w:sz w:val="20"/>
          <w:szCs w:val="20"/>
        </w:rPr>
        <w:t>, dewelke ook</w:t>
      </w:r>
      <w:r w:rsidRPr="001E6794">
        <w:rPr>
          <w:rFonts w:ascii="Arial" w:hAnsi="Arial" w:cs="Arial"/>
          <w:sz w:val="20"/>
          <w:szCs w:val="20"/>
        </w:rPr>
        <w:t xml:space="preserve"> niet korter mag zijn dan drie (3) maanden.</w:t>
      </w:r>
    </w:p>
    <w:p w14:paraId="040BDE1D" w14:textId="06064301" w:rsidR="00705908" w:rsidRPr="001E6794" w:rsidRDefault="00835493" w:rsidP="001E6794">
      <w:pPr>
        <w:ind w:left="2" w:firstLine="2"/>
        <w:jc w:val="both"/>
        <w:rPr>
          <w:rFonts w:ascii="Arial" w:hAnsi="Arial" w:cs="Arial"/>
          <w:sz w:val="20"/>
          <w:szCs w:val="20"/>
        </w:rPr>
      </w:pPr>
      <w:r w:rsidRPr="001E6794">
        <w:rPr>
          <w:rFonts w:ascii="Arial" w:hAnsi="Arial" w:cs="Arial"/>
          <w:sz w:val="20"/>
          <w:szCs w:val="20"/>
        </w:rPr>
        <w:t>D</w:t>
      </w:r>
      <w:r w:rsidR="00705908" w:rsidRPr="001E6794">
        <w:rPr>
          <w:rFonts w:ascii="Arial" w:hAnsi="Arial" w:cs="Arial"/>
          <w:sz w:val="20"/>
          <w:szCs w:val="20"/>
        </w:rPr>
        <w:t xml:space="preserve">e minimale duur van </w:t>
      </w:r>
      <w:r w:rsidRPr="001E6794">
        <w:rPr>
          <w:rFonts w:ascii="Arial" w:hAnsi="Arial" w:cs="Arial"/>
          <w:sz w:val="20"/>
          <w:szCs w:val="20"/>
        </w:rPr>
        <w:t xml:space="preserve">de </w:t>
      </w:r>
      <w:r w:rsidR="00705908" w:rsidRPr="001E6794">
        <w:rPr>
          <w:rFonts w:ascii="Arial" w:hAnsi="Arial" w:cs="Arial"/>
          <w:sz w:val="20"/>
          <w:szCs w:val="20"/>
        </w:rPr>
        <w:t xml:space="preserve">aanduiding geldt in alle gevallen en staat los van het recht van de Toegangshouder om op elke ogenblik van Evenwichtsverantwoordelijke(n) te veranderen en dus automatisch de aanduiding van de huidige Evenwichtsverantwoordelijke(n) te beëindigen. </w:t>
      </w:r>
    </w:p>
    <w:p w14:paraId="5654B169" w14:textId="77777777" w:rsidR="00705908" w:rsidRPr="001E6794" w:rsidRDefault="00705908" w:rsidP="001E6794">
      <w:pPr>
        <w:ind w:left="2" w:firstLine="2"/>
        <w:jc w:val="both"/>
        <w:rPr>
          <w:rFonts w:ascii="Arial" w:hAnsi="Arial" w:cs="Arial"/>
          <w:sz w:val="20"/>
          <w:szCs w:val="20"/>
        </w:rPr>
      </w:pPr>
      <w:r w:rsidRPr="001E6794">
        <w:rPr>
          <w:rFonts w:ascii="Arial" w:hAnsi="Arial" w:cs="Arial"/>
          <w:sz w:val="20"/>
          <w:szCs w:val="20"/>
        </w:rPr>
        <w:t>Bovendien:</w:t>
      </w:r>
    </w:p>
    <w:p w14:paraId="0A26EFCD" w14:textId="1D5F5657" w:rsidR="00705908" w:rsidRPr="00705908" w:rsidRDefault="00705908" w:rsidP="004E5961">
      <w:pPr>
        <w:numPr>
          <w:ilvl w:val="0"/>
          <w:numId w:val="61"/>
        </w:numPr>
        <w:jc w:val="both"/>
        <w:rPr>
          <w:rFonts w:ascii="Arial" w:hAnsi="Arial" w:cs="Arial"/>
          <w:sz w:val="20"/>
          <w:szCs w:val="20"/>
        </w:rPr>
      </w:pPr>
      <w:r w:rsidRPr="001E6794">
        <w:rPr>
          <w:rFonts w:ascii="Arial" w:hAnsi="Arial" w:cs="Arial"/>
          <w:sz w:val="20"/>
          <w:szCs w:val="20"/>
        </w:rPr>
        <w:t xml:space="preserve">Moet de aanvangsdatum van de geldigheid van die aanduiding de eerste dag zijn van een maand zoals zal worden bepaald in Bijlage </w:t>
      </w:r>
      <w:r w:rsidR="00700D2D">
        <w:rPr>
          <w:rFonts w:ascii="Arial" w:hAnsi="Arial" w:cs="Arial"/>
          <w:sz w:val="20"/>
          <w:szCs w:val="20"/>
        </w:rPr>
        <w:t>2</w:t>
      </w:r>
      <w:r w:rsidRPr="001E6794">
        <w:rPr>
          <w:rFonts w:ascii="Arial" w:hAnsi="Arial" w:cs="Arial"/>
          <w:sz w:val="20"/>
          <w:szCs w:val="20"/>
        </w:rPr>
        <w:t xml:space="preserve"> van het</w:t>
      </w:r>
      <w:r w:rsidRPr="00705908">
        <w:rPr>
          <w:rFonts w:ascii="Arial" w:hAnsi="Arial" w:cs="Arial"/>
          <w:sz w:val="20"/>
          <w:szCs w:val="20"/>
        </w:rPr>
        <w:t xml:space="preserve"> Contract; en</w:t>
      </w:r>
    </w:p>
    <w:p w14:paraId="12CA391B" w14:textId="47FC8759" w:rsidR="00705908" w:rsidRPr="00705908" w:rsidRDefault="00705908" w:rsidP="004E5961">
      <w:pPr>
        <w:numPr>
          <w:ilvl w:val="0"/>
          <w:numId w:val="61"/>
        </w:numPr>
        <w:jc w:val="both"/>
        <w:rPr>
          <w:rFonts w:ascii="Arial" w:hAnsi="Arial" w:cs="Arial"/>
          <w:sz w:val="20"/>
          <w:szCs w:val="20"/>
        </w:rPr>
      </w:pPr>
      <w:r w:rsidRPr="00705908">
        <w:rPr>
          <w:rFonts w:ascii="Arial" w:hAnsi="Arial" w:cs="Arial"/>
          <w:sz w:val="20"/>
          <w:szCs w:val="20"/>
        </w:rPr>
        <w:t>Moet de einddatum van de geldigheid van die aanduiding de laatste dag van een maand zijn (ten vroegste de laatste dag van de 3de maand vanaf de start van de geldigheid van de aanduiding).</w:t>
      </w:r>
    </w:p>
    <w:p w14:paraId="72FD8C09" w14:textId="034EE86D" w:rsidR="00705908" w:rsidRPr="00705908" w:rsidRDefault="00705908" w:rsidP="001E6794">
      <w:pPr>
        <w:ind w:left="2" w:firstLine="2"/>
        <w:jc w:val="both"/>
        <w:rPr>
          <w:rFonts w:ascii="Arial" w:hAnsi="Arial" w:cs="Arial"/>
          <w:sz w:val="20"/>
          <w:szCs w:val="20"/>
        </w:rPr>
      </w:pPr>
      <w:r w:rsidRPr="00705908">
        <w:rPr>
          <w:rFonts w:ascii="Arial" w:hAnsi="Arial" w:cs="Arial"/>
          <w:sz w:val="20"/>
          <w:szCs w:val="20"/>
        </w:rPr>
        <w:t xml:space="preserve">Elia neemt alle redelijke maatregelen om deze termijnen in acht te nemen, met </w:t>
      </w:r>
      <w:r w:rsidR="00BD72C7" w:rsidRPr="00705908">
        <w:rPr>
          <w:rFonts w:ascii="Arial" w:hAnsi="Arial" w:cs="Arial"/>
          <w:sz w:val="20"/>
          <w:szCs w:val="20"/>
        </w:rPr>
        <w:t>d</w:t>
      </w:r>
      <w:r w:rsidR="00BD72C7">
        <w:rPr>
          <w:rFonts w:ascii="Arial" w:hAnsi="Arial" w:cs="Arial"/>
          <w:sz w:val="20"/>
          <w:szCs w:val="20"/>
        </w:rPr>
        <w:t>i</w:t>
      </w:r>
      <w:r w:rsidR="00BD72C7" w:rsidRPr="00705908">
        <w:rPr>
          <w:rFonts w:ascii="Arial" w:hAnsi="Arial" w:cs="Arial"/>
          <w:sz w:val="20"/>
          <w:szCs w:val="20"/>
        </w:rPr>
        <w:t xml:space="preserve">en </w:t>
      </w:r>
      <w:r w:rsidRPr="00705908">
        <w:rPr>
          <w:rFonts w:ascii="Arial" w:hAnsi="Arial" w:cs="Arial"/>
          <w:sz w:val="20"/>
          <w:szCs w:val="20"/>
        </w:rPr>
        <w:t>verstande echter dat Elia niet aansprakelijk kan worden gesteld voor een gebrek aan inachtneming van die termijnen, meer bepaald krachtens Artikel 18 van het Contract.</w:t>
      </w:r>
    </w:p>
    <w:p w14:paraId="143A0683" w14:textId="22263C5C" w:rsidR="000505BF" w:rsidRPr="001E6794" w:rsidRDefault="00705908" w:rsidP="001E6794">
      <w:pPr>
        <w:ind w:left="2" w:firstLine="2"/>
        <w:jc w:val="both"/>
        <w:rPr>
          <w:rFonts w:ascii="Arial" w:hAnsi="Arial" w:cs="Arial"/>
          <w:sz w:val="20"/>
          <w:szCs w:val="20"/>
        </w:rPr>
      </w:pPr>
      <w:r w:rsidRPr="00705908">
        <w:rPr>
          <w:rFonts w:ascii="Arial" w:hAnsi="Arial" w:cs="Arial"/>
          <w:sz w:val="20"/>
          <w:szCs w:val="20"/>
        </w:rPr>
        <w:t xml:space="preserve">In geval van aanduiding van de Evenwichtsverantwoordelijke voor een of meer Toegangspunt(en) waarvoor aanvankelijk een andere Evenwichtsverantwoordelijke was aangeduid, mag de aanvangsdatum van de geldigheid van die nieuwe aanduiding worden bepaald vóór de oorspronkelijk bepaalde einddatum van de aanduiding </w:t>
      </w:r>
      <w:r w:rsidRPr="001E6794">
        <w:rPr>
          <w:rFonts w:ascii="Arial" w:hAnsi="Arial" w:cs="Arial"/>
          <w:sz w:val="20"/>
          <w:szCs w:val="20"/>
        </w:rPr>
        <w:t xml:space="preserve">van de huidige Evenwichtsverantwoordelijke, onverminderd de minimale </w:t>
      </w:r>
      <w:r w:rsidR="00835493" w:rsidRPr="001E6794">
        <w:rPr>
          <w:rFonts w:ascii="Arial" w:hAnsi="Arial" w:cs="Arial"/>
          <w:sz w:val="20"/>
          <w:szCs w:val="20"/>
        </w:rPr>
        <w:t>aanduidingsduur</w:t>
      </w:r>
      <w:r w:rsidRPr="001E6794">
        <w:rPr>
          <w:rFonts w:ascii="Arial" w:hAnsi="Arial" w:cs="Arial"/>
          <w:sz w:val="20"/>
          <w:szCs w:val="20"/>
        </w:rPr>
        <w:t xml:space="preserve"> van drie (3) maanden.</w:t>
      </w:r>
    </w:p>
    <w:p w14:paraId="19AD52BE" w14:textId="5B78CC2D" w:rsidR="00835493" w:rsidRDefault="00835493" w:rsidP="001E6794">
      <w:pPr>
        <w:ind w:left="2" w:firstLine="2"/>
        <w:jc w:val="both"/>
        <w:rPr>
          <w:rFonts w:ascii="Arial" w:hAnsi="Arial" w:cs="Arial"/>
          <w:sz w:val="20"/>
          <w:szCs w:val="20"/>
        </w:rPr>
      </w:pPr>
    </w:p>
    <w:p w14:paraId="443DAE7E" w14:textId="77777777" w:rsidR="00E24145" w:rsidRPr="001E6794" w:rsidRDefault="00E24145" w:rsidP="001E6794">
      <w:pPr>
        <w:ind w:left="2" w:firstLine="2"/>
        <w:jc w:val="both"/>
        <w:rPr>
          <w:rFonts w:ascii="Arial" w:hAnsi="Arial" w:cs="Arial"/>
          <w:sz w:val="20"/>
          <w:szCs w:val="20"/>
        </w:rPr>
      </w:pPr>
    </w:p>
    <w:p w14:paraId="5856EB19" w14:textId="2E032235" w:rsidR="00355F81" w:rsidRDefault="00316E83" w:rsidP="001E6794">
      <w:pPr>
        <w:pStyle w:val="Heading2"/>
        <w:jc w:val="both"/>
        <w:rPr>
          <w:rFonts w:ascii="Arial" w:hAnsi="Arial" w:cs="Arial"/>
          <w:b/>
          <w:sz w:val="24"/>
        </w:rPr>
      </w:pPr>
      <w:bookmarkStart w:id="120" w:name="_Toc70436497"/>
      <w:bookmarkStart w:id="121" w:name="_Toc76653904"/>
      <w:r w:rsidRPr="001E6794">
        <w:rPr>
          <w:rFonts w:ascii="Arial" w:hAnsi="Arial" w:cs="Arial"/>
          <w:b/>
          <w:sz w:val="24"/>
        </w:rPr>
        <w:lastRenderedPageBreak/>
        <w:t>Art. 18</w:t>
      </w:r>
      <w:r w:rsidR="00355F81" w:rsidRPr="001E6794">
        <w:rPr>
          <w:rFonts w:ascii="Arial" w:hAnsi="Arial" w:cs="Arial"/>
          <w:b/>
          <w:sz w:val="24"/>
        </w:rPr>
        <w:t xml:space="preserve"> </w:t>
      </w:r>
      <w:r w:rsidR="00355F81" w:rsidRPr="004E7250">
        <w:rPr>
          <w:rFonts w:ascii="Arial" w:hAnsi="Arial" w:cs="Arial"/>
          <w:b/>
          <w:sz w:val="24"/>
        </w:rPr>
        <w:t>Hernieuwing van de aanduiding van de Toegangshouder voor een of meer Toegangspunt(en</w:t>
      </w:r>
      <w:r w:rsidR="00355F81" w:rsidRPr="001E6794">
        <w:rPr>
          <w:rFonts w:ascii="Arial" w:hAnsi="Arial" w:cs="Arial"/>
          <w:b/>
          <w:sz w:val="24"/>
        </w:rPr>
        <w:t>)</w:t>
      </w:r>
      <w:bookmarkEnd w:id="120"/>
      <w:bookmarkEnd w:id="121"/>
    </w:p>
    <w:p w14:paraId="12EAE98D" w14:textId="774BD3A0" w:rsidR="001E6794" w:rsidRPr="001E6794" w:rsidRDefault="001E6794" w:rsidP="001E6794">
      <w:pPr>
        <w:pStyle w:val="NoSpacing"/>
        <w:jc w:val="both"/>
      </w:pPr>
    </w:p>
    <w:p w14:paraId="1985F29B" w14:textId="011DBEDE" w:rsidR="00355F81" w:rsidRPr="00175DE7" w:rsidRDefault="00316E83" w:rsidP="001E6794">
      <w:pPr>
        <w:pStyle w:val="Heading3"/>
        <w:ind w:left="708"/>
        <w:jc w:val="both"/>
        <w:rPr>
          <w:rFonts w:ascii="Arial" w:hAnsi="Arial" w:cs="Arial"/>
          <w:b/>
          <w:color w:val="auto"/>
          <w:sz w:val="20"/>
          <w:szCs w:val="20"/>
        </w:rPr>
      </w:pPr>
      <w:bookmarkStart w:id="122" w:name="_Toc70436498"/>
      <w:bookmarkStart w:id="123" w:name="_Toc76653905"/>
      <w:r w:rsidRPr="001E6794">
        <w:rPr>
          <w:rFonts w:ascii="Arial" w:hAnsi="Arial" w:cs="Arial"/>
          <w:b/>
          <w:color w:val="auto"/>
          <w:sz w:val="20"/>
          <w:szCs w:val="20"/>
        </w:rPr>
        <w:t>Art. 18</w:t>
      </w:r>
      <w:r w:rsidR="00355F81" w:rsidRPr="001E6794">
        <w:rPr>
          <w:rFonts w:ascii="Arial" w:hAnsi="Arial" w:cs="Arial"/>
          <w:b/>
          <w:color w:val="auto"/>
          <w:sz w:val="20"/>
          <w:szCs w:val="20"/>
        </w:rPr>
        <w:t>.1 Uitoefening van de keuze van aanduiding van de Toegangshouder door de Netgebruiker negentig (90) dagen voor de einddatum van de geldigheid van de aanduiding van de huidige Toegangshouder</w:t>
      </w:r>
      <w:bookmarkEnd w:id="122"/>
      <w:bookmarkEnd w:id="123"/>
    </w:p>
    <w:p w14:paraId="4D543917" w14:textId="77777777" w:rsidR="00BD6605" w:rsidRPr="00513894" w:rsidRDefault="00BD6605" w:rsidP="001E6794">
      <w:pPr>
        <w:pStyle w:val="NoSpacing"/>
        <w:jc w:val="both"/>
      </w:pPr>
    </w:p>
    <w:p w14:paraId="42B8D397" w14:textId="77777777" w:rsidR="00355F81" w:rsidRPr="001E6794" w:rsidRDefault="00355F81" w:rsidP="001E6794">
      <w:pPr>
        <w:jc w:val="both"/>
        <w:rPr>
          <w:rFonts w:ascii="Arial" w:hAnsi="Arial" w:cs="Arial"/>
          <w:sz w:val="20"/>
          <w:szCs w:val="20"/>
        </w:rPr>
      </w:pPr>
      <w:r w:rsidRPr="00513894">
        <w:rPr>
          <w:rFonts w:ascii="Arial" w:hAnsi="Arial" w:cs="Arial"/>
          <w:sz w:val="20"/>
          <w:szCs w:val="20"/>
        </w:rPr>
        <w:t xml:space="preserve">Wanneer de Netgebruiker zijn eigen Toegangshouder is, is deze hernieuwingsprocedure niet van </w:t>
      </w:r>
      <w:r w:rsidRPr="001E6794">
        <w:rPr>
          <w:rFonts w:ascii="Arial" w:hAnsi="Arial" w:cs="Arial"/>
          <w:sz w:val="20"/>
          <w:szCs w:val="20"/>
        </w:rPr>
        <w:t>toepassing.</w:t>
      </w:r>
    </w:p>
    <w:p w14:paraId="479A12EF" w14:textId="27493F75" w:rsidR="00355F81" w:rsidRPr="00F5222E" w:rsidRDefault="00355F81" w:rsidP="001E6794">
      <w:pPr>
        <w:jc w:val="both"/>
        <w:rPr>
          <w:rFonts w:ascii="Arial" w:hAnsi="Arial" w:cs="Arial"/>
          <w:sz w:val="20"/>
          <w:szCs w:val="20"/>
        </w:rPr>
      </w:pPr>
      <w:r w:rsidRPr="001E6794">
        <w:rPr>
          <w:rFonts w:ascii="Arial" w:hAnsi="Arial" w:cs="Arial"/>
          <w:sz w:val="20"/>
          <w:szCs w:val="20"/>
        </w:rPr>
        <w:t xml:space="preserve">Negentig (90) dagen voor de einddatum van de geldigheid van de aanduiding van een andere natuurlijke of rechtspersoon (dan de Netgebruiker) als Toegangshouder, zoals bepaald in Bijlage 2 (voor zover de geldigheidsduur van die aanduiding zulks toelaat), vraagt Elia de Netgebruiker </w:t>
      </w:r>
      <w:r w:rsidR="00164094" w:rsidRPr="00972E80">
        <w:rPr>
          <w:rFonts w:ascii="Arial" w:hAnsi="Arial" w:cs="Arial"/>
          <w:sz w:val="20"/>
          <w:szCs w:val="20"/>
        </w:rPr>
        <w:t>om</w:t>
      </w:r>
      <w:r w:rsidR="00164094">
        <w:rPr>
          <w:rFonts w:ascii="Arial" w:hAnsi="Arial" w:cs="Arial"/>
          <w:sz w:val="20"/>
          <w:szCs w:val="20"/>
        </w:rPr>
        <w:t xml:space="preserve"> </w:t>
      </w:r>
      <w:r w:rsidR="008F1866">
        <w:rPr>
          <w:rFonts w:ascii="Arial" w:hAnsi="Arial" w:cs="Arial"/>
          <w:sz w:val="20"/>
          <w:szCs w:val="20"/>
        </w:rPr>
        <w:t>via het</w:t>
      </w:r>
      <w:r w:rsidR="00164094" w:rsidRPr="00972E80">
        <w:rPr>
          <w:rFonts w:ascii="Arial" w:hAnsi="Arial" w:cs="Arial"/>
          <w:sz w:val="20"/>
          <w:szCs w:val="20"/>
        </w:rPr>
        <w:t xml:space="preserve"> elektronisch</w:t>
      </w:r>
      <w:r w:rsidR="00164094">
        <w:rPr>
          <w:rFonts w:ascii="Arial" w:hAnsi="Arial" w:cs="Arial"/>
          <w:sz w:val="20"/>
          <w:szCs w:val="20"/>
        </w:rPr>
        <w:t xml:space="preserve"> platform</w:t>
      </w:r>
      <w:r w:rsidR="00164094" w:rsidRPr="00972E80">
        <w:rPr>
          <w:rFonts w:ascii="Arial" w:hAnsi="Arial" w:cs="Arial"/>
          <w:sz w:val="20"/>
          <w:szCs w:val="20"/>
        </w:rPr>
        <w:t xml:space="preserve"> of </w:t>
      </w:r>
      <w:r w:rsidRPr="00972E80">
        <w:rPr>
          <w:rFonts w:ascii="Arial" w:hAnsi="Arial" w:cs="Arial"/>
          <w:sz w:val="20"/>
          <w:szCs w:val="20"/>
        </w:rPr>
        <w:t>schriftelijk</w:t>
      </w:r>
      <w:r w:rsidRPr="001E6794">
        <w:rPr>
          <w:rFonts w:ascii="Arial" w:hAnsi="Arial" w:cs="Arial"/>
          <w:sz w:val="20"/>
          <w:szCs w:val="20"/>
        </w:rPr>
        <w:t xml:space="preserve"> de aanduiding van zijn huidige</w:t>
      </w:r>
      <w:r w:rsidRPr="00513894">
        <w:rPr>
          <w:rFonts w:ascii="Arial" w:hAnsi="Arial" w:cs="Arial"/>
          <w:sz w:val="20"/>
          <w:szCs w:val="20"/>
        </w:rPr>
        <w:t xml:space="preserve"> Toegangshouder te bevestigen </w:t>
      </w:r>
      <w:r w:rsidRPr="00F5222E">
        <w:rPr>
          <w:rFonts w:ascii="Arial" w:hAnsi="Arial" w:cs="Arial"/>
          <w:sz w:val="20"/>
          <w:szCs w:val="20"/>
        </w:rPr>
        <w:t xml:space="preserve">of een toekomstige Toegangshouder aan te duiden. </w:t>
      </w:r>
    </w:p>
    <w:p w14:paraId="7CD534CF" w14:textId="6A7B030F" w:rsidR="00355F81" w:rsidRPr="001E6794" w:rsidRDefault="00355F81" w:rsidP="001E6794">
      <w:pPr>
        <w:jc w:val="both"/>
        <w:rPr>
          <w:rFonts w:ascii="Arial" w:hAnsi="Arial" w:cs="Arial"/>
          <w:sz w:val="20"/>
          <w:szCs w:val="20"/>
        </w:rPr>
      </w:pPr>
      <w:r w:rsidRPr="74901844">
        <w:rPr>
          <w:rFonts w:ascii="Arial" w:hAnsi="Arial" w:cs="Arial"/>
          <w:sz w:val="20"/>
          <w:szCs w:val="20"/>
        </w:rPr>
        <w:t xml:space="preserve">Om redenen van transparantie herinnert Elia de betrokken Netgebruiker eraan dat die toekomstige Toegangshouder de Netgebruiker zelf, de huidige aangeduide Toegangshouder of een andere Toegangshouder kan zijn. Elia verstrekt ter informatie </w:t>
      </w:r>
      <w:r w:rsidR="000C6BE6">
        <w:rPr>
          <w:rFonts w:ascii="Arial" w:hAnsi="Arial" w:cs="Arial"/>
          <w:sz w:val="20"/>
          <w:szCs w:val="20"/>
        </w:rPr>
        <w:t xml:space="preserve">elektronisch </w:t>
      </w:r>
      <w:r w:rsidRPr="74901844">
        <w:rPr>
          <w:rFonts w:ascii="Arial" w:hAnsi="Arial" w:cs="Arial"/>
          <w:sz w:val="20"/>
          <w:szCs w:val="20"/>
        </w:rPr>
        <w:t xml:space="preserve">ook een kopie van dat </w:t>
      </w:r>
      <w:r w:rsidRPr="001E6794">
        <w:rPr>
          <w:rFonts w:ascii="Arial" w:hAnsi="Arial" w:cs="Arial"/>
          <w:sz w:val="20"/>
          <w:szCs w:val="20"/>
        </w:rPr>
        <w:t xml:space="preserve">verzoek aan de huidige aangeduide Toegangshouder.    </w:t>
      </w:r>
    </w:p>
    <w:p w14:paraId="1A57EF2C" w14:textId="63628A51" w:rsidR="00355F81" w:rsidRPr="00F5222E" w:rsidRDefault="00355F81" w:rsidP="001E6794">
      <w:pPr>
        <w:jc w:val="both"/>
        <w:rPr>
          <w:rFonts w:ascii="Arial" w:hAnsi="Arial" w:cs="Arial"/>
          <w:sz w:val="20"/>
          <w:szCs w:val="20"/>
        </w:rPr>
      </w:pPr>
      <w:r w:rsidRPr="001E6794">
        <w:rPr>
          <w:rFonts w:ascii="Arial" w:hAnsi="Arial" w:cs="Arial"/>
          <w:sz w:val="20"/>
          <w:szCs w:val="20"/>
        </w:rPr>
        <w:t>Uiterlijk vijfenveertig (45) dagen vóór de einddatum van de geldigheid van de aanduiding van de Toegangshouder, brengt de huidige Toegangshouder of een andere door de Netgebruiker gekozen Toegangshouder of in voorkomend</w:t>
      </w:r>
      <w:r w:rsidRPr="00F5222E">
        <w:rPr>
          <w:rFonts w:ascii="Arial" w:hAnsi="Arial" w:cs="Arial"/>
          <w:sz w:val="20"/>
          <w:szCs w:val="20"/>
        </w:rPr>
        <w:t xml:space="preserve"> geval de Netgebruiker zelf</w:t>
      </w:r>
      <w:r w:rsidR="00AB38F6">
        <w:rPr>
          <w:rFonts w:ascii="Arial" w:hAnsi="Arial" w:cs="Arial"/>
          <w:sz w:val="20"/>
          <w:szCs w:val="20"/>
        </w:rPr>
        <w:t>,</w:t>
      </w:r>
      <w:r w:rsidRPr="00F5222E">
        <w:rPr>
          <w:rFonts w:ascii="Arial" w:hAnsi="Arial" w:cs="Arial"/>
          <w:sz w:val="20"/>
          <w:szCs w:val="20"/>
        </w:rPr>
        <w:t xml:space="preserve"> Elia op de hoogte van zijn aanduiding.</w:t>
      </w:r>
    </w:p>
    <w:p w14:paraId="3A7F3C22" w14:textId="754C83A8" w:rsidR="00355F81" w:rsidRPr="00F5222E" w:rsidRDefault="226A60FB" w:rsidP="001E6794">
      <w:pPr>
        <w:jc w:val="both"/>
        <w:rPr>
          <w:rFonts w:ascii="Arial" w:hAnsi="Arial" w:cs="Arial"/>
          <w:sz w:val="20"/>
          <w:szCs w:val="20"/>
        </w:rPr>
      </w:pPr>
      <w:r w:rsidRPr="6C408652">
        <w:rPr>
          <w:rFonts w:ascii="Arial" w:hAnsi="Arial" w:cs="Arial"/>
          <w:sz w:val="20"/>
          <w:szCs w:val="20"/>
        </w:rPr>
        <w:t xml:space="preserve">Voor de behoeften van </w:t>
      </w:r>
      <w:r w:rsidR="001E6794" w:rsidRPr="001E6794">
        <w:rPr>
          <w:rFonts w:ascii="Arial" w:hAnsi="Arial" w:cs="Arial"/>
          <w:sz w:val="20"/>
          <w:szCs w:val="20"/>
        </w:rPr>
        <w:t>Artikel 17.2</w:t>
      </w:r>
      <w:r w:rsidRPr="001E6794">
        <w:rPr>
          <w:rFonts w:ascii="Arial" w:hAnsi="Arial" w:cs="Arial"/>
          <w:sz w:val="20"/>
          <w:szCs w:val="20"/>
        </w:rPr>
        <w:t xml:space="preserve"> wordt de aanduiding van deze Toekomstige Toegangshouder geacht geformaliseerd te zijn door de </w:t>
      </w:r>
      <w:r w:rsidR="004A7A8D">
        <w:rPr>
          <w:rFonts w:ascii="Arial" w:hAnsi="Arial" w:cs="Arial"/>
          <w:sz w:val="20"/>
          <w:szCs w:val="20"/>
        </w:rPr>
        <w:t xml:space="preserve">ontvangst </w:t>
      </w:r>
      <w:r w:rsidRPr="001E6794">
        <w:rPr>
          <w:rFonts w:ascii="Arial" w:hAnsi="Arial" w:cs="Arial"/>
          <w:sz w:val="20"/>
          <w:szCs w:val="20"/>
        </w:rPr>
        <w:t xml:space="preserve">van een gefinaliseerde Bijlage 2, ofwel in elektronische versie </w:t>
      </w:r>
      <w:r w:rsidR="008F1866">
        <w:rPr>
          <w:rFonts w:ascii="Arial" w:hAnsi="Arial" w:cs="Arial"/>
          <w:sz w:val="20"/>
          <w:szCs w:val="20"/>
        </w:rPr>
        <w:t>via het platform</w:t>
      </w:r>
      <w:r w:rsidRPr="001E6794">
        <w:rPr>
          <w:rFonts w:ascii="Arial" w:hAnsi="Arial" w:cs="Arial"/>
          <w:sz w:val="20"/>
          <w:szCs w:val="20"/>
        </w:rPr>
        <w:t xml:space="preserve"> ofwel in een papieren formaat. Deze Bijlage 2 bepaalt noodzakelijkerwijze dat de toekomstige Toegangshouder de functie</w:t>
      </w:r>
      <w:r w:rsidRPr="6C408652">
        <w:rPr>
          <w:rFonts w:ascii="Arial" w:hAnsi="Arial" w:cs="Arial"/>
          <w:sz w:val="20"/>
          <w:szCs w:val="20"/>
        </w:rPr>
        <w:t xml:space="preserve"> van Toegangshouder zal uitoefenen voor de </w:t>
      </w:r>
      <w:r w:rsidRPr="001E6794">
        <w:rPr>
          <w:rFonts w:ascii="Arial" w:hAnsi="Arial" w:cs="Arial"/>
          <w:sz w:val="20"/>
          <w:szCs w:val="20"/>
        </w:rPr>
        <w:t xml:space="preserve">betrokken Toegangspunten en dit ten laatste vanaf de dag die volgt op de einddatum van de geldigheid van de aanduiding van de huidige Toegangshouder, met inachtneming van de voorwaarden van </w:t>
      </w:r>
      <w:r w:rsidR="001E6794" w:rsidRPr="001E6794">
        <w:rPr>
          <w:rFonts w:ascii="Arial" w:hAnsi="Arial" w:cs="Arial"/>
          <w:sz w:val="20"/>
          <w:szCs w:val="20"/>
        </w:rPr>
        <w:t>Artikel 17</w:t>
      </w:r>
      <w:r w:rsidRPr="001E6794">
        <w:rPr>
          <w:rFonts w:ascii="Arial" w:hAnsi="Arial" w:cs="Arial"/>
          <w:sz w:val="20"/>
          <w:szCs w:val="20"/>
        </w:rPr>
        <w:t xml:space="preserve">.3 van dit Contract. Elia registreert deze Bijlage 2 overeenkomstig Artikel </w:t>
      </w:r>
      <w:r w:rsidR="00A53C69" w:rsidRPr="001E6794">
        <w:rPr>
          <w:rFonts w:ascii="Arial" w:hAnsi="Arial" w:cs="Arial"/>
          <w:sz w:val="20"/>
          <w:szCs w:val="20"/>
        </w:rPr>
        <w:t>17</w:t>
      </w:r>
      <w:r w:rsidRPr="001E6794">
        <w:rPr>
          <w:rFonts w:ascii="Arial" w:hAnsi="Arial" w:cs="Arial"/>
          <w:sz w:val="20"/>
          <w:szCs w:val="20"/>
        </w:rPr>
        <w:t>.2.2 van het Contract in het</w:t>
      </w:r>
      <w:r w:rsidRPr="6C408652">
        <w:rPr>
          <w:rFonts w:ascii="Arial" w:hAnsi="Arial" w:cs="Arial"/>
          <w:sz w:val="20"/>
          <w:szCs w:val="20"/>
        </w:rPr>
        <w:t xml:space="preserve"> Register van Toegangspunten.</w:t>
      </w:r>
    </w:p>
    <w:p w14:paraId="3E32B354" w14:textId="527A1A37" w:rsidR="00355F81" w:rsidRPr="00F5222E" w:rsidRDefault="00355F81" w:rsidP="001E6794">
      <w:pPr>
        <w:jc w:val="both"/>
        <w:rPr>
          <w:rFonts w:ascii="Arial" w:hAnsi="Arial" w:cs="Arial"/>
          <w:sz w:val="20"/>
          <w:szCs w:val="20"/>
        </w:rPr>
      </w:pPr>
      <w:r w:rsidRPr="00F5222E">
        <w:rPr>
          <w:rFonts w:ascii="Arial" w:hAnsi="Arial" w:cs="Arial"/>
          <w:sz w:val="20"/>
          <w:szCs w:val="20"/>
        </w:rPr>
        <w:t xml:space="preserve">Gelet op de soms samenvallende termijnen van de procedures tot vernieuwing van de aanduidingen van de Toegangshouder en de Evenwichtsverantwoordelijke, zoals </w:t>
      </w:r>
      <w:r w:rsidRPr="001E6794">
        <w:rPr>
          <w:rFonts w:ascii="Arial" w:hAnsi="Arial" w:cs="Arial"/>
          <w:sz w:val="20"/>
          <w:szCs w:val="20"/>
        </w:rPr>
        <w:t xml:space="preserve">beschreven in </w:t>
      </w:r>
      <w:r w:rsidR="007F552B">
        <w:rPr>
          <w:rFonts w:ascii="Arial" w:hAnsi="Arial" w:cs="Arial"/>
          <w:sz w:val="20"/>
          <w:szCs w:val="20"/>
        </w:rPr>
        <w:t xml:space="preserve">dit </w:t>
      </w:r>
      <w:r w:rsidR="00972E80">
        <w:rPr>
          <w:rFonts w:ascii="Arial" w:hAnsi="Arial" w:cs="Arial"/>
          <w:sz w:val="20"/>
          <w:szCs w:val="20"/>
        </w:rPr>
        <w:t>A</w:t>
      </w:r>
      <w:r w:rsidR="007F552B">
        <w:rPr>
          <w:rFonts w:ascii="Arial" w:hAnsi="Arial" w:cs="Arial"/>
          <w:sz w:val="20"/>
          <w:szCs w:val="20"/>
        </w:rPr>
        <w:t>rtikel alsook Artikel</w:t>
      </w:r>
      <w:r w:rsidRPr="001E6794" w:rsidDel="00AB38F6">
        <w:rPr>
          <w:rFonts w:ascii="Arial" w:hAnsi="Arial" w:cs="Arial"/>
          <w:sz w:val="20"/>
          <w:szCs w:val="20"/>
        </w:rPr>
        <w:t xml:space="preserve"> </w:t>
      </w:r>
      <w:r w:rsidR="000C6BE6" w:rsidRPr="001E6794">
        <w:rPr>
          <w:rFonts w:ascii="Arial" w:hAnsi="Arial" w:cs="Arial"/>
          <w:sz w:val="20"/>
          <w:szCs w:val="20"/>
        </w:rPr>
        <w:t>21</w:t>
      </w:r>
      <w:r w:rsidR="000C6BE6">
        <w:rPr>
          <w:rFonts w:ascii="Arial" w:hAnsi="Arial" w:cs="Arial"/>
          <w:sz w:val="20"/>
          <w:szCs w:val="20"/>
        </w:rPr>
        <w:t xml:space="preserve"> </w:t>
      </w:r>
      <w:r w:rsidRPr="00513894">
        <w:rPr>
          <w:rFonts w:ascii="Arial" w:hAnsi="Arial" w:cs="Arial"/>
          <w:sz w:val="20"/>
          <w:szCs w:val="20"/>
        </w:rPr>
        <w:t>van dit Contract</w:t>
      </w:r>
      <w:r w:rsidR="007F552B">
        <w:rPr>
          <w:rFonts w:ascii="Arial" w:hAnsi="Arial" w:cs="Arial"/>
          <w:sz w:val="20"/>
          <w:szCs w:val="20"/>
        </w:rPr>
        <w:t>,</w:t>
      </w:r>
      <w:r w:rsidRPr="00513894">
        <w:rPr>
          <w:rFonts w:ascii="Arial" w:hAnsi="Arial" w:cs="Arial"/>
          <w:sz w:val="20"/>
          <w:szCs w:val="20"/>
        </w:rPr>
        <w:t xml:space="preserve"> en met als doel een effectieve aanduiding van de toekomstige Evenwichtsverantwoordelijke mogelijk te maken vanaf de dag die volgt op de einddatum van de geldigheid van de aanduiding van de </w:t>
      </w:r>
      <w:r w:rsidRPr="00F5222E">
        <w:rPr>
          <w:rFonts w:ascii="Arial" w:hAnsi="Arial" w:cs="Arial"/>
          <w:sz w:val="20"/>
          <w:szCs w:val="20"/>
        </w:rPr>
        <w:t xml:space="preserve">huidige Evenwichtsverantwoordelijke voor een of meer Toegangspunt(en), beschouwt Elia bij wijze van uitzondering dat indien de toekomstige Toegangshouder beschikt over een aanduiding die wordt geacht voldoende geformaliseerd te zijn, in overeenstemming met de voorgaande alinea van dit artikel, dan kan deze laatste vanaf het moment van deze formalisatie </w:t>
      </w:r>
      <w:r w:rsidR="00ED04FE">
        <w:rPr>
          <w:rFonts w:ascii="Arial" w:hAnsi="Arial" w:cs="Arial"/>
          <w:sz w:val="20"/>
          <w:szCs w:val="20"/>
        </w:rPr>
        <w:t xml:space="preserve">verdergaan </w:t>
      </w:r>
      <w:r w:rsidRPr="00F5222E">
        <w:rPr>
          <w:rFonts w:ascii="Arial" w:hAnsi="Arial" w:cs="Arial"/>
          <w:sz w:val="20"/>
          <w:szCs w:val="20"/>
        </w:rPr>
        <w:t xml:space="preserve">met de aanduiding van de toekomstige Evenwichtsverantwoordelijke die zijn functies zal uitoefenen vanaf het einde van de geldigheid van de aanduiding van de huidige Evenwichtsverantwoordelijk belast met de opvolging </w:t>
      </w:r>
      <w:r w:rsidR="00AB38F6">
        <w:rPr>
          <w:rFonts w:ascii="Arial" w:hAnsi="Arial" w:cs="Arial"/>
          <w:sz w:val="20"/>
          <w:szCs w:val="20"/>
        </w:rPr>
        <w:t>van</w:t>
      </w:r>
      <w:r w:rsidR="00AB38F6" w:rsidRPr="00F5222E">
        <w:rPr>
          <w:rFonts w:ascii="Arial" w:hAnsi="Arial" w:cs="Arial"/>
          <w:sz w:val="20"/>
          <w:szCs w:val="20"/>
        </w:rPr>
        <w:t xml:space="preserve"> </w:t>
      </w:r>
      <w:r w:rsidRPr="00F5222E">
        <w:rPr>
          <w:rFonts w:ascii="Arial" w:hAnsi="Arial" w:cs="Arial"/>
          <w:sz w:val="20"/>
          <w:szCs w:val="20"/>
        </w:rPr>
        <w:t xml:space="preserve">het/de Toegangspunt(en). </w:t>
      </w:r>
    </w:p>
    <w:p w14:paraId="4918BA58" w14:textId="726D0102" w:rsidR="00BD6605" w:rsidRDefault="226A60FB" w:rsidP="001E6794">
      <w:pPr>
        <w:jc w:val="both"/>
        <w:rPr>
          <w:rFonts w:ascii="Arial" w:hAnsi="Arial" w:cs="Arial"/>
          <w:sz w:val="20"/>
          <w:szCs w:val="20"/>
        </w:rPr>
      </w:pPr>
      <w:r w:rsidRPr="6C408652">
        <w:rPr>
          <w:rFonts w:ascii="Arial" w:hAnsi="Arial" w:cs="Arial"/>
          <w:sz w:val="20"/>
          <w:szCs w:val="20"/>
        </w:rPr>
        <w:t>De toekomstige Toegangshouder moet voorafgaand aa</w:t>
      </w:r>
      <w:r w:rsidR="00F250D8">
        <w:rPr>
          <w:rFonts w:ascii="Arial" w:hAnsi="Arial" w:cs="Arial"/>
          <w:sz w:val="20"/>
          <w:szCs w:val="20"/>
        </w:rPr>
        <w:t>n zijn aanduiding een T</w:t>
      </w:r>
      <w:r w:rsidRPr="6C408652">
        <w:rPr>
          <w:rFonts w:ascii="Arial" w:hAnsi="Arial" w:cs="Arial"/>
          <w:sz w:val="20"/>
          <w:szCs w:val="20"/>
        </w:rPr>
        <w:t xml:space="preserve">oegangscontract hebben ondertekend. Bovendien moet hij </w:t>
      </w:r>
      <w:r w:rsidRPr="001E6794">
        <w:rPr>
          <w:rFonts w:ascii="Arial" w:hAnsi="Arial" w:cs="Arial"/>
          <w:sz w:val="20"/>
          <w:szCs w:val="20"/>
        </w:rPr>
        <w:t xml:space="preserve">voldoen aan alle voorwaarden en verplichtingen zoals bepaald in </w:t>
      </w:r>
      <w:r w:rsidR="00375778">
        <w:rPr>
          <w:rFonts w:ascii="Arial" w:hAnsi="Arial" w:cs="Arial"/>
          <w:sz w:val="20"/>
          <w:szCs w:val="20"/>
        </w:rPr>
        <w:t>dit</w:t>
      </w:r>
      <w:r w:rsidR="00375778" w:rsidRPr="001E6794">
        <w:rPr>
          <w:rFonts w:ascii="Arial" w:hAnsi="Arial" w:cs="Arial"/>
          <w:sz w:val="20"/>
          <w:szCs w:val="20"/>
        </w:rPr>
        <w:t xml:space="preserve"> </w:t>
      </w:r>
      <w:r w:rsidRPr="001E6794">
        <w:rPr>
          <w:rFonts w:ascii="Arial" w:hAnsi="Arial" w:cs="Arial"/>
          <w:sz w:val="20"/>
          <w:szCs w:val="20"/>
        </w:rPr>
        <w:t>contact vóór de aanvangsdatum van de geldigheid van zijn aanduiding als Toegangshouder voor dit (deze) Toegangspunt(en), met inbegrip van het ter beschikkingstellen van de financiële waarborg (te vinden op de website van Elia (</w:t>
      </w:r>
      <w:r w:rsidRPr="001E6794">
        <w:rPr>
          <w:rFonts w:ascii="Arial" w:hAnsi="Arial" w:cs="Arial"/>
          <w:color w:val="0563C1"/>
          <w:sz w:val="20"/>
          <w:szCs w:val="20"/>
          <w:u w:val="single"/>
        </w:rPr>
        <w:t>www.elia.be)</w:t>
      </w:r>
      <w:r w:rsidRPr="001E6794">
        <w:rPr>
          <w:rFonts w:ascii="Arial" w:hAnsi="Arial" w:cs="Arial"/>
          <w:sz w:val="20"/>
          <w:szCs w:val="20"/>
        </w:rPr>
        <w:t>) die ten laatste tien (10) dagen vóór het begin van de geldigheid van zijn aanduiding bezorgt.</w:t>
      </w:r>
      <w:r w:rsidRPr="6C408652">
        <w:rPr>
          <w:rFonts w:ascii="Arial" w:hAnsi="Arial" w:cs="Arial"/>
          <w:sz w:val="20"/>
          <w:szCs w:val="20"/>
        </w:rPr>
        <w:t xml:space="preserve">    </w:t>
      </w:r>
    </w:p>
    <w:p w14:paraId="3A16623A" w14:textId="331F0BE9" w:rsidR="00355F81" w:rsidRPr="00F5222E" w:rsidRDefault="00355F81" w:rsidP="001E6794">
      <w:pPr>
        <w:jc w:val="both"/>
        <w:rPr>
          <w:rFonts w:ascii="Arial" w:hAnsi="Arial" w:cs="Arial"/>
          <w:sz w:val="20"/>
          <w:szCs w:val="20"/>
        </w:rPr>
      </w:pPr>
      <w:r w:rsidRPr="00F5222E">
        <w:rPr>
          <w:rFonts w:ascii="Arial" w:hAnsi="Arial" w:cs="Arial"/>
          <w:sz w:val="20"/>
          <w:szCs w:val="20"/>
        </w:rPr>
        <w:t xml:space="preserve">   </w:t>
      </w:r>
    </w:p>
    <w:p w14:paraId="07C31434" w14:textId="24C14AF2" w:rsidR="00355F81" w:rsidRPr="001E6794" w:rsidRDefault="00355F81" w:rsidP="1D7FA0D1">
      <w:pPr>
        <w:pStyle w:val="Heading3"/>
        <w:ind w:left="708"/>
        <w:jc w:val="both"/>
        <w:rPr>
          <w:rFonts w:ascii="Arial" w:hAnsi="Arial" w:cs="Arial"/>
          <w:b/>
          <w:bCs/>
          <w:color w:val="auto"/>
          <w:sz w:val="20"/>
          <w:szCs w:val="20"/>
        </w:rPr>
      </w:pPr>
      <w:bookmarkStart w:id="124" w:name="_Toc70436499"/>
      <w:bookmarkStart w:id="125" w:name="_Toc76653906"/>
      <w:r w:rsidRPr="1D7FA0D1">
        <w:rPr>
          <w:rFonts w:ascii="Arial" w:hAnsi="Arial" w:cs="Arial"/>
          <w:b/>
          <w:bCs/>
          <w:color w:val="auto"/>
          <w:sz w:val="20"/>
          <w:szCs w:val="20"/>
        </w:rPr>
        <w:lastRenderedPageBreak/>
        <w:t xml:space="preserve">Art. </w:t>
      </w:r>
      <w:r w:rsidR="00316E83" w:rsidRPr="1D7FA0D1">
        <w:rPr>
          <w:rFonts w:ascii="Arial" w:hAnsi="Arial" w:cs="Arial"/>
          <w:b/>
          <w:bCs/>
          <w:color w:val="auto"/>
          <w:sz w:val="20"/>
          <w:szCs w:val="20"/>
        </w:rPr>
        <w:t>18</w:t>
      </w:r>
      <w:r w:rsidRPr="1D7FA0D1">
        <w:rPr>
          <w:rFonts w:ascii="Arial" w:hAnsi="Arial" w:cs="Arial"/>
          <w:b/>
          <w:bCs/>
          <w:color w:val="auto"/>
          <w:sz w:val="20"/>
          <w:szCs w:val="20"/>
        </w:rPr>
        <w:t>.2 Geen aanduiding van een Toegangshouder door de Netgebruiker uiterlijk vijfenveertig (45) dagen vóór de einddatum van de geldigheid van de aanduiding van de huidige Toegangshouder</w:t>
      </w:r>
      <w:bookmarkEnd w:id="124"/>
      <w:bookmarkEnd w:id="125"/>
    </w:p>
    <w:p w14:paraId="3A8E1E93" w14:textId="77777777" w:rsidR="00BD6605" w:rsidRPr="001E6794" w:rsidRDefault="00BD6605" w:rsidP="001E6794">
      <w:pPr>
        <w:pStyle w:val="NoSpacing"/>
        <w:jc w:val="both"/>
      </w:pPr>
    </w:p>
    <w:p w14:paraId="61EACD27" w14:textId="22260A11" w:rsidR="00355F81" w:rsidRPr="001E6794" w:rsidRDefault="00031543" w:rsidP="001E6794">
      <w:pPr>
        <w:jc w:val="both"/>
        <w:rPr>
          <w:rFonts w:ascii="Arial" w:hAnsi="Arial" w:cs="Arial"/>
          <w:sz w:val="20"/>
          <w:szCs w:val="20"/>
        </w:rPr>
      </w:pPr>
      <w:r w:rsidRPr="001E6794">
        <w:rPr>
          <w:rFonts w:ascii="Arial" w:hAnsi="Arial" w:cs="Arial"/>
          <w:sz w:val="20"/>
          <w:szCs w:val="20"/>
        </w:rPr>
        <w:t xml:space="preserve">Indien er </w:t>
      </w:r>
      <w:r w:rsidR="00355F81" w:rsidRPr="001E6794">
        <w:rPr>
          <w:rFonts w:ascii="Arial" w:hAnsi="Arial" w:cs="Arial"/>
          <w:sz w:val="20"/>
          <w:szCs w:val="20"/>
        </w:rPr>
        <w:t>uiterlijk vijfenveertig (45) dagen vóór de einddatum van de in Bijlage 2 bepaalde</w:t>
      </w:r>
      <w:r w:rsidR="00355F81" w:rsidRPr="00513894">
        <w:rPr>
          <w:rFonts w:ascii="Arial" w:hAnsi="Arial" w:cs="Arial"/>
          <w:sz w:val="20"/>
          <w:szCs w:val="20"/>
        </w:rPr>
        <w:t xml:space="preserve"> geldigheid van de </w:t>
      </w:r>
      <w:r w:rsidR="00355F81" w:rsidRPr="001E6794">
        <w:rPr>
          <w:rFonts w:ascii="Arial" w:hAnsi="Arial" w:cs="Arial"/>
          <w:sz w:val="20"/>
          <w:szCs w:val="20"/>
        </w:rPr>
        <w:t xml:space="preserve">aanduiding van de huidige Toegangshouder geen Toegangshouder </w:t>
      </w:r>
      <w:r w:rsidRPr="001E6794">
        <w:rPr>
          <w:rFonts w:ascii="Arial" w:hAnsi="Arial" w:cs="Arial"/>
          <w:sz w:val="20"/>
          <w:szCs w:val="20"/>
        </w:rPr>
        <w:t xml:space="preserve">werd </w:t>
      </w:r>
      <w:r w:rsidR="00355F81" w:rsidRPr="001E6794">
        <w:rPr>
          <w:rFonts w:ascii="Arial" w:hAnsi="Arial" w:cs="Arial"/>
          <w:sz w:val="20"/>
          <w:szCs w:val="20"/>
        </w:rPr>
        <w:t xml:space="preserve">aangeduid overeenkomstig Artikel </w:t>
      </w:r>
      <w:r w:rsidR="001E6794" w:rsidRPr="001E6794">
        <w:rPr>
          <w:rFonts w:ascii="Arial" w:hAnsi="Arial" w:cs="Arial"/>
          <w:sz w:val="20"/>
          <w:szCs w:val="20"/>
        </w:rPr>
        <w:t>17.2</w:t>
      </w:r>
      <w:r w:rsidR="00355F81" w:rsidRPr="001E6794">
        <w:rPr>
          <w:rFonts w:ascii="Arial" w:hAnsi="Arial" w:cs="Arial"/>
          <w:sz w:val="20"/>
          <w:szCs w:val="20"/>
        </w:rPr>
        <w:t xml:space="preserve"> van het Contract, dan stelt Elia de Netgebruiker per aangetekend schrijven in gebreke om het nodige te doen om een toekomstige Toegangshouder aan te duiden voor het (de) Toegangspunt(en) dat (die) hem aanbelangt (aanbelangen) en waarvoor tot hiertoe geen enkele </w:t>
      </w:r>
      <w:r w:rsidR="00972E80">
        <w:rPr>
          <w:rFonts w:ascii="Arial" w:hAnsi="Arial" w:cs="Arial"/>
          <w:sz w:val="20"/>
          <w:szCs w:val="20"/>
        </w:rPr>
        <w:t>T</w:t>
      </w:r>
      <w:r w:rsidR="00355F81" w:rsidRPr="001E6794">
        <w:rPr>
          <w:rFonts w:ascii="Arial" w:hAnsi="Arial" w:cs="Arial"/>
          <w:sz w:val="20"/>
          <w:szCs w:val="20"/>
        </w:rPr>
        <w:t>oegangshouder is aangeduid voor de periode die start na het einde van de geldigheid van de aanduiding van de huidige Toegangshouder.</w:t>
      </w:r>
    </w:p>
    <w:p w14:paraId="07CD4F33" w14:textId="6552C002" w:rsidR="00355F81" w:rsidRPr="001E6794" w:rsidRDefault="00355F81" w:rsidP="001E6794">
      <w:pPr>
        <w:jc w:val="both"/>
        <w:rPr>
          <w:rFonts w:ascii="Arial" w:hAnsi="Arial" w:cs="Arial"/>
          <w:sz w:val="20"/>
          <w:szCs w:val="20"/>
        </w:rPr>
      </w:pPr>
      <w:r w:rsidRPr="001E6794">
        <w:rPr>
          <w:rFonts w:ascii="Arial" w:hAnsi="Arial" w:cs="Arial"/>
          <w:sz w:val="20"/>
          <w:szCs w:val="20"/>
        </w:rPr>
        <w:t xml:space="preserve">De Netgebruiker duidt de toekomstige Toegangshouder aan voor het (de) betrokken Toegangspunt(en) (met inbegrip van het geval van vernieuwing van de huidige Toegangshouder), uiterlijk tot eenentwintig (21) dagen vóór de einddatum van de geldigheid van de aanduiding van de huidige Toegangshouder. </w:t>
      </w:r>
    </w:p>
    <w:p w14:paraId="6A641EEF" w14:textId="2D0F855A" w:rsidR="00355F81" w:rsidRPr="004467DF" w:rsidRDefault="226A60FB" w:rsidP="001E6794">
      <w:pPr>
        <w:jc w:val="both"/>
        <w:rPr>
          <w:rFonts w:ascii="Arial" w:hAnsi="Arial" w:cs="Arial"/>
          <w:sz w:val="20"/>
          <w:szCs w:val="20"/>
        </w:rPr>
      </w:pPr>
      <w:r w:rsidRPr="001E6794">
        <w:rPr>
          <w:rFonts w:ascii="Arial" w:hAnsi="Arial" w:cs="Arial"/>
          <w:sz w:val="20"/>
          <w:szCs w:val="20"/>
        </w:rPr>
        <w:t xml:space="preserve">De natuurlijke of </w:t>
      </w:r>
      <w:r w:rsidR="0004543D">
        <w:rPr>
          <w:rFonts w:ascii="Arial" w:hAnsi="Arial" w:cs="Arial"/>
          <w:sz w:val="20"/>
          <w:szCs w:val="20"/>
        </w:rPr>
        <w:t>r</w:t>
      </w:r>
      <w:r w:rsidRPr="001E6794">
        <w:rPr>
          <w:rFonts w:ascii="Arial" w:hAnsi="Arial" w:cs="Arial"/>
          <w:sz w:val="20"/>
          <w:szCs w:val="20"/>
        </w:rPr>
        <w:t>echtspersoon die wordt aangeduid als toekomstige Toegangshouder moet voora</w:t>
      </w:r>
      <w:r w:rsidR="00F250D8">
        <w:rPr>
          <w:rFonts w:ascii="Arial" w:hAnsi="Arial" w:cs="Arial"/>
          <w:sz w:val="20"/>
          <w:szCs w:val="20"/>
        </w:rPr>
        <w:t>fgaand aan zijn aanduiding een T</w:t>
      </w:r>
      <w:r w:rsidRPr="001E6794">
        <w:rPr>
          <w:rFonts w:ascii="Arial" w:hAnsi="Arial" w:cs="Arial"/>
          <w:sz w:val="20"/>
          <w:szCs w:val="20"/>
        </w:rPr>
        <w:t xml:space="preserve">oegangscontract hebben ondertekend. Bovendien moet de betrokkene voldoen aan alle voorwaarden en verplichting zoals bepaald in </w:t>
      </w:r>
      <w:r w:rsidR="0004543D">
        <w:rPr>
          <w:rFonts w:ascii="Arial" w:hAnsi="Arial" w:cs="Arial"/>
          <w:sz w:val="20"/>
          <w:szCs w:val="20"/>
        </w:rPr>
        <w:t>dit</w:t>
      </w:r>
      <w:r w:rsidR="0004543D" w:rsidRPr="001E6794">
        <w:rPr>
          <w:rFonts w:ascii="Arial" w:hAnsi="Arial" w:cs="Arial"/>
          <w:sz w:val="20"/>
          <w:szCs w:val="20"/>
        </w:rPr>
        <w:t xml:space="preserve"> </w:t>
      </w:r>
      <w:r w:rsidR="00972E80">
        <w:rPr>
          <w:rFonts w:ascii="Arial" w:hAnsi="Arial" w:cs="Arial"/>
          <w:sz w:val="20"/>
          <w:szCs w:val="20"/>
        </w:rPr>
        <w:t>C</w:t>
      </w:r>
      <w:r w:rsidRPr="001E6794">
        <w:rPr>
          <w:rFonts w:ascii="Arial" w:hAnsi="Arial" w:cs="Arial"/>
          <w:sz w:val="20"/>
          <w:szCs w:val="20"/>
        </w:rPr>
        <w:t>ontract, met inbegrip van het ter beschikkingstellen van de financiële waarborg (te vinden op de website van Elia (</w:t>
      </w:r>
      <w:r w:rsidRPr="001E6794">
        <w:rPr>
          <w:rFonts w:ascii="Arial" w:hAnsi="Arial" w:cs="Arial"/>
          <w:color w:val="0563C1"/>
          <w:sz w:val="20"/>
          <w:szCs w:val="20"/>
          <w:u w:val="single"/>
        </w:rPr>
        <w:t>www.elia.be)</w:t>
      </w:r>
      <w:r w:rsidRPr="001E6794">
        <w:rPr>
          <w:rFonts w:ascii="Arial" w:hAnsi="Arial" w:cs="Arial"/>
          <w:sz w:val="20"/>
          <w:szCs w:val="20"/>
        </w:rPr>
        <w:t xml:space="preserve">) die hij ten laatste tien (10) dagen vóór het einde van de geldigheid van de aanduiding </w:t>
      </w:r>
      <w:r w:rsidRPr="004467DF">
        <w:rPr>
          <w:rFonts w:ascii="Arial" w:hAnsi="Arial" w:cs="Arial"/>
          <w:sz w:val="20"/>
          <w:szCs w:val="20"/>
        </w:rPr>
        <w:t>van de huidige Toegangshouder van wie de aanduiding voor het (de) Toegangspunt(en) verstrijkt</w:t>
      </w:r>
      <w:r w:rsidR="0004543D">
        <w:rPr>
          <w:rFonts w:ascii="Arial" w:hAnsi="Arial" w:cs="Arial"/>
          <w:sz w:val="20"/>
          <w:szCs w:val="20"/>
        </w:rPr>
        <w:t>,</w:t>
      </w:r>
      <w:r w:rsidRPr="004467DF">
        <w:rPr>
          <w:rFonts w:ascii="Arial" w:hAnsi="Arial" w:cs="Arial"/>
          <w:sz w:val="20"/>
          <w:szCs w:val="20"/>
        </w:rPr>
        <w:t xml:space="preserve"> bezorgt.</w:t>
      </w:r>
    </w:p>
    <w:p w14:paraId="0A69F494" w14:textId="2D768360" w:rsidR="00355F81" w:rsidRPr="004467DF" w:rsidRDefault="226A60FB" w:rsidP="001E6794">
      <w:pPr>
        <w:jc w:val="both"/>
        <w:rPr>
          <w:rFonts w:ascii="Arial" w:hAnsi="Arial" w:cs="Arial"/>
          <w:sz w:val="20"/>
          <w:szCs w:val="20"/>
        </w:rPr>
      </w:pPr>
      <w:r w:rsidRPr="004467DF">
        <w:rPr>
          <w:rFonts w:ascii="Arial" w:hAnsi="Arial" w:cs="Arial"/>
          <w:sz w:val="20"/>
          <w:szCs w:val="20"/>
        </w:rPr>
        <w:t xml:space="preserve">Bij afwijking van de vorige paragraaf wordt in het geval van </w:t>
      </w:r>
      <w:r w:rsidRPr="00A85B22">
        <w:rPr>
          <w:rFonts w:ascii="Arial" w:hAnsi="Arial" w:cs="Arial"/>
          <w:sz w:val="20"/>
          <w:szCs w:val="20"/>
        </w:rPr>
        <w:t>Toegang</w:t>
      </w:r>
      <w:r w:rsidR="00966EC1">
        <w:rPr>
          <w:rFonts w:ascii="Arial" w:hAnsi="Arial" w:cs="Arial"/>
          <w:sz w:val="20"/>
          <w:szCs w:val="20"/>
        </w:rPr>
        <w:t>spunt(en) gedekt door een CIPU-C</w:t>
      </w:r>
      <w:r w:rsidRPr="00A85B22">
        <w:rPr>
          <w:rFonts w:ascii="Arial" w:hAnsi="Arial" w:cs="Arial"/>
          <w:sz w:val="20"/>
          <w:szCs w:val="20"/>
        </w:rPr>
        <w:t xml:space="preserve">ontract, de termijn voor aanduiding van de Toegangshouder bepaald op uiterlijk eenendertig (31) dagen vóór de einddatum van de geldigheid van de aanduiding van de huidige Toegangspunt(en). De gehele procedure die in dit artikel wordt beschreven, is voor het overige </w:t>
      </w:r>
      <w:r w:rsidRPr="00A85B22">
        <w:rPr>
          <w:rFonts w:ascii="Arial" w:hAnsi="Arial" w:cs="Arial"/>
          <w:i/>
          <w:iCs/>
          <w:sz w:val="20"/>
          <w:szCs w:val="20"/>
        </w:rPr>
        <w:t xml:space="preserve">mutatis mutandis </w:t>
      </w:r>
      <w:r w:rsidRPr="00A85B22">
        <w:rPr>
          <w:rFonts w:ascii="Arial" w:hAnsi="Arial" w:cs="Arial"/>
          <w:sz w:val="20"/>
          <w:szCs w:val="20"/>
        </w:rPr>
        <w:t xml:space="preserve">toepasselijk voor een of meer Toegangspunt(en) die door een </w:t>
      </w:r>
      <w:r w:rsidR="00966EC1">
        <w:rPr>
          <w:rFonts w:ascii="Arial" w:hAnsi="Arial" w:cs="Arial"/>
          <w:sz w:val="20"/>
          <w:szCs w:val="20"/>
        </w:rPr>
        <w:t>CIPU-C</w:t>
      </w:r>
      <w:r w:rsidRPr="00A85B22">
        <w:rPr>
          <w:rFonts w:ascii="Arial" w:hAnsi="Arial" w:cs="Arial"/>
          <w:sz w:val="20"/>
          <w:szCs w:val="20"/>
        </w:rPr>
        <w:t>ontract worden</w:t>
      </w:r>
      <w:r w:rsidRPr="004467DF">
        <w:rPr>
          <w:rFonts w:ascii="Arial" w:hAnsi="Arial" w:cs="Arial"/>
          <w:sz w:val="20"/>
          <w:szCs w:val="20"/>
        </w:rPr>
        <w:t xml:space="preserve"> gedekt. </w:t>
      </w:r>
    </w:p>
    <w:p w14:paraId="182E79AB" w14:textId="28F79579" w:rsidR="00355F81" w:rsidRPr="004467DF" w:rsidRDefault="00355F81" w:rsidP="001E6794">
      <w:pPr>
        <w:jc w:val="both"/>
        <w:rPr>
          <w:rFonts w:ascii="Arial" w:hAnsi="Arial" w:cs="Arial"/>
          <w:sz w:val="20"/>
          <w:szCs w:val="20"/>
        </w:rPr>
      </w:pPr>
      <w:r w:rsidRPr="004467DF">
        <w:rPr>
          <w:rFonts w:ascii="Arial" w:hAnsi="Arial" w:cs="Arial"/>
          <w:sz w:val="20"/>
          <w:szCs w:val="20"/>
        </w:rPr>
        <w:t xml:space="preserve">Bij gebrek aan een uitdrukkelijke aanduiding van een toekomstige Toegangshouder krachtens een geldig ingevulde en ondertekende Bijlage 2, binnen deze termijn van eenentwintig (21) dagen vóór de einddatum van de geldigheid van de aanduiding van de huidige Toegangshouder, wordt de Netgebruiker geacht zijn eigen Toegangshouder te worden voor het (de) Toegangspunt(en) dat (die) hem aanbelangt (aanbelangen) vanaf de dag die volgt op de einddatum van de geldigheid van de aanduiding van de huidige Toegangshouder. </w:t>
      </w:r>
    </w:p>
    <w:p w14:paraId="49FE660B" w14:textId="40BC3F34" w:rsidR="00355F81" w:rsidRPr="004467DF" w:rsidRDefault="226A60FB" w:rsidP="001E6794">
      <w:pPr>
        <w:jc w:val="both"/>
        <w:rPr>
          <w:rFonts w:ascii="Arial" w:hAnsi="Arial" w:cs="Arial"/>
          <w:sz w:val="20"/>
          <w:szCs w:val="20"/>
        </w:rPr>
      </w:pPr>
      <w:r w:rsidRPr="004467DF">
        <w:rPr>
          <w:rFonts w:ascii="Arial" w:hAnsi="Arial" w:cs="Arial"/>
          <w:sz w:val="20"/>
          <w:szCs w:val="20"/>
        </w:rPr>
        <w:t xml:space="preserve">In dit geval moet de Netgebruiker vóór de einddatum van de geldigheid van de aanduiding van de huidige Toegangshouder een Toegangscontract ondertekenen voor het (de) Toegangspunt(en) dat (die) hem aanbrengt (aanbelangen). Bovendien moet hij voldoen aan alle voorwaarden en verplichtingen zoals bepaald in </w:t>
      </w:r>
      <w:r w:rsidR="0004543D">
        <w:rPr>
          <w:rFonts w:ascii="Arial" w:hAnsi="Arial" w:cs="Arial"/>
          <w:sz w:val="20"/>
          <w:szCs w:val="20"/>
        </w:rPr>
        <w:t>dit</w:t>
      </w:r>
      <w:r w:rsidR="0004543D" w:rsidRPr="004467DF">
        <w:rPr>
          <w:rFonts w:ascii="Arial" w:hAnsi="Arial" w:cs="Arial"/>
          <w:sz w:val="20"/>
          <w:szCs w:val="20"/>
        </w:rPr>
        <w:t xml:space="preserve"> </w:t>
      </w:r>
      <w:r w:rsidR="00546BA8">
        <w:rPr>
          <w:rFonts w:ascii="Arial" w:hAnsi="Arial" w:cs="Arial"/>
          <w:sz w:val="20"/>
          <w:szCs w:val="20"/>
        </w:rPr>
        <w:t>C</w:t>
      </w:r>
      <w:r w:rsidRPr="004467DF">
        <w:rPr>
          <w:rFonts w:ascii="Arial" w:hAnsi="Arial" w:cs="Arial"/>
          <w:sz w:val="20"/>
          <w:szCs w:val="20"/>
        </w:rPr>
        <w:t>ontract, met inbegrip van het ter beschikkingstellen van de financiële waarborg (te vinden op de website van Elia (</w:t>
      </w:r>
      <w:r w:rsidRPr="004467DF">
        <w:rPr>
          <w:rFonts w:ascii="Arial" w:hAnsi="Arial" w:cs="Arial"/>
          <w:color w:val="0563C1"/>
          <w:sz w:val="20"/>
          <w:szCs w:val="20"/>
          <w:u w:val="single"/>
        </w:rPr>
        <w:t>www.elia.be)</w:t>
      </w:r>
      <w:r w:rsidRPr="004467DF">
        <w:rPr>
          <w:rFonts w:ascii="Arial" w:hAnsi="Arial" w:cs="Arial"/>
          <w:sz w:val="20"/>
          <w:szCs w:val="20"/>
        </w:rPr>
        <w:t xml:space="preserve">) die hij ten laatste tien (10) dagen vóór </w:t>
      </w:r>
      <w:r w:rsidR="0004543D">
        <w:rPr>
          <w:rFonts w:ascii="Arial" w:hAnsi="Arial" w:cs="Arial"/>
          <w:sz w:val="20"/>
          <w:szCs w:val="20"/>
        </w:rPr>
        <w:t>het einde</w:t>
      </w:r>
      <w:r w:rsidRPr="004467DF">
        <w:rPr>
          <w:rFonts w:ascii="Arial" w:hAnsi="Arial" w:cs="Arial"/>
          <w:sz w:val="20"/>
          <w:szCs w:val="20"/>
        </w:rPr>
        <w:t xml:space="preserve"> van de geldigheid van de aanduiding van de huidige Toegangshouder </w:t>
      </w:r>
      <w:r w:rsidR="0004543D" w:rsidRPr="004467DF">
        <w:rPr>
          <w:rFonts w:ascii="Arial" w:hAnsi="Arial" w:cs="Arial"/>
          <w:sz w:val="20"/>
          <w:szCs w:val="20"/>
        </w:rPr>
        <w:t>van wie de aanduiding voor het (de) Toegangspunt(en) verstrijkt</w:t>
      </w:r>
      <w:r w:rsidR="0004543D">
        <w:rPr>
          <w:rFonts w:ascii="Arial" w:hAnsi="Arial" w:cs="Arial"/>
          <w:sz w:val="20"/>
          <w:szCs w:val="20"/>
        </w:rPr>
        <w:t>,</w:t>
      </w:r>
      <w:r w:rsidR="0004543D" w:rsidRPr="004467DF">
        <w:rPr>
          <w:rFonts w:ascii="Arial" w:hAnsi="Arial" w:cs="Arial"/>
          <w:sz w:val="20"/>
          <w:szCs w:val="20"/>
        </w:rPr>
        <w:t xml:space="preserve"> bezorgt</w:t>
      </w:r>
      <w:r w:rsidR="0004543D">
        <w:rPr>
          <w:rFonts w:ascii="Arial" w:hAnsi="Arial" w:cs="Arial"/>
          <w:sz w:val="20"/>
          <w:szCs w:val="20"/>
        </w:rPr>
        <w:t>.</w:t>
      </w:r>
    </w:p>
    <w:p w14:paraId="3F9D946E" w14:textId="1DDE4E29" w:rsidR="00355F81" w:rsidRPr="004467DF" w:rsidRDefault="00355F81" w:rsidP="001E6794">
      <w:pPr>
        <w:jc w:val="both"/>
        <w:rPr>
          <w:rFonts w:ascii="Arial" w:hAnsi="Arial" w:cs="Arial"/>
          <w:sz w:val="20"/>
          <w:szCs w:val="20"/>
        </w:rPr>
      </w:pPr>
      <w:r w:rsidRPr="004467DF">
        <w:rPr>
          <w:rFonts w:ascii="Arial" w:hAnsi="Arial" w:cs="Arial"/>
          <w:sz w:val="20"/>
          <w:szCs w:val="20"/>
        </w:rPr>
        <w:t xml:space="preserve">Bij wijze van uitzondering en indien de Netgebruiker in deze tijdsspanne en tot tien (10) dagen vóór de einddatum van de geldigheid van de aanduiding van de huidige Toegangshouder uitdrukkelijk een toekomstige Toegangshouder aanduidt krachtens een geldig ingevulde en ondertekende Bijlage 2 wordt de lopende procedure tot aanduiding van de Netgebruiker als </w:t>
      </w:r>
      <w:r w:rsidR="00940311">
        <w:rPr>
          <w:rFonts w:ascii="Arial" w:hAnsi="Arial" w:cs="Arial"/>
          <w:sz w:val="20"/>
          <w:szCs w:val="20"/>
        </w:rPr>
        <w:t>zijn eigen T</w:t>
      </w:r>
      <w:r w:rsidRPr="004467DF">
        <w:rPr>
          <w:rFonts w:ascii="Arial" w:hAnsi="Arial" w:cs="Arial"/>
          <w:sz w:val="20"/>
          <w:szCs w:val="20"/>
        </w:rPr>
        <w:t>oegangshouder onderbroken.</w:t>
      </w:r>
    </w:p>
    <w:p w14:paraId="031E4E48" w14:textId="77777777" w:rsidR="00355F81" w:rsidRPr="004467DF" w:rsidRDefault="00355F81" w:rsidP="001E6794">
      <w:pPr>
        <w:jc w:val="both"/>
        <w:rPr>
          <w:rFonts w:ascii="Arial" w:hAnsi="Arial" w:cs="Arial"/>
          <w:sz w:val="20"/>
          <w:szCs w:val="20"/>
        </w:rPr>
      </w:pPr>
      <w:r w:rsidRPr="004467DF">
        <w:rPr>
          <w:rFonts w:ascii="Arial" w:hAnsi="Arial" w:cs="Arial"/>
          <w:sz w:val="20"/>
          <w:szCs w:val="20"/>
        </w:rPr>
        <w:t xml:space="preserve">Indien de betrokken Netgebruiker die als Toegangshouder moet worden beschouwd geen Toegangscontract afsluit voor het (de) Toegangspunt(en) dat (die) hem aanbelangt (aanbelangen) binnen de voorgeschreven termijn of niet alle in het Toegangscontract bepaalde voorwaarden en verplichtingen vervult, kan Elia dat (die) Toegangspunt(en) afschakelen vanaf de einddatum van de geldigheid van de aanduiding van de huidige Toegangshouder voor dat (die) Toegangspunt(en), na onmiddellijke verzending door Elia per aangetekend schrijven van een nieuwe ingebrekestelling naar </w:t>
      </w:r>
      <w:r w:rsidRPr="004467DF">
        <w:rPr>
          <w:rFonts w:ascii="Arial" w:hAnsi="Arial" w:cs="Arial"/>
          <w:sz w:val="20"/>
          <w:szCs w:val="20"/>
        </w:rPr>
        <w:lastRenderedPageBreak/>
        <w:t xml:space="preserve">de Netgebruiker. Indien de aanduiding uitblijft, aanvaardt de Netgebruiker de gevolgen van deze afschakeling. </w:t>
      </w:r>
    </w:p>
    <w:p w14:paraId="248F37A6" w14:textId="612AA883" w:rsidR="00CE7296" w:rsidRPr="004467DF" w:rsidRDefault="00355F81" w:rsidP="001E6794">
      <w:pPr>
        <w:jc w:val="both"/>
        <w:rPr>
          <w:rFonts w:ascii="Arial" w:hAnsi="Arial" w:cs="Arial"/>
          <w:sz w:val="20"/>
          <w:szCs w:val="20"/>
        </w:rPr>
      </w:pPr>
      <w:r w:rsidRPr="004467DF">
        <w:rPr>
          <w:rFonts w:ascii="Arial" w:hAnsi="Arial" w:cs="Arial"/>
          <w:sz w:val="20"/>
          <w:szCs w:val="20"/>
        </w:rPr>
        <w:t xml:space="preserve">Er wordt een kopie van de ingebrekestelling gestuurd aan de betrokken regulator(en). Elia informeert de betrokken regulator(en) ook voor de afschakeling.        </w:t>
      </w:r>
    </w:p>
    <w:p w14:paraId="3C8F909E" w14:textId="77777777" w:rsidR="00CE7296" w:rsidRPr="004467DF" w:rsidRDefault="00CE7296" w:rsidP="00F5222E">
      <w:pPr>
        <w:jc w:val="both"/>
        <w:rPr>
          <w:rFonts w:ascii="Arial" w:hAnsi="Arial" w:cs="Arial"/>
          <w:sz w:val="20"/>
          <w:szCs w:val="20"/>
        </w:rPr>
      </w:pPr>
    </w:p>
    <w:p w14:paraId="2790EB05" w14:textId="14577FE9" w:rsidR="00CE7296" w:rsidRPr="005B04DB" w:rsidRDefault="00316E83" w:rsidP="00004BB1">
      <w:pPr>
        <w:pStyle w:val="Heading2"/>
        <w:jc w:val="both"/>
        <w:rPr>
          <w:rFonts w:ascii="Arial" w:hAnsi="Arial" w:cs="Arial"/>
          <w:b/>
          <w:sz w:val="24"/>
        </w:rPr>
      </w:pPr>
      <w:bookmarkStart w:id="126" w:name="_Toc70436500"/>
      <w:bookmarkStart w:id="127" w:name="_Toc76653907"/>
      <w:r w:rsidRPr="005B04DB">
        <w:rPr>
          <w:rFonts w:ascii="Arial" w:hAnsi="Arial" w:cs="Arial"/>
          <w:b/>
          <w:sz w:val="24"/>
        </w:rPr>
        <w:t>Art. 19</w:t>
      </w:r>
      <w:r w:rsidR="00CE7296" w:rsidRPr="005B04DB">
        <w:rPr>
          <w:rFonts w:ascii="Arial" w:hAnsi="Arial" w:cs="Arial"/>
          <w:b/>
          <w:sz w:val="24"/>
        </w:rPr>
        <w:t xml:space="preserve"> De éénzijdige opzegging door de Toegangshouder van zijn aanduiding als Toegangshouder voor een of meer Toegangspunt(en)</w:t>
      </w:r>
      <w:bookmarkEnd w:id="126"/>
      <w:bookmarkEnd w:id="127"/>
    </w:p>
    <w:p w14:paraId="1CF769F8" w14:textId="77777777" w:rsidR="00175DE7" w:rsidRPr="005B04DB" w:rsidRDefault="00175DE7" w:rsidP="00004BB1">
      <w:pPr>
        <w:pStyle w:val="NoSpacing"/>
        <w:jc w:val="both"/>
      </w:pPr>
    </w:p>
    <w:p w14:paraId="7D94F1E9" w14:textId="77777777" w:rsidR="00CE7296" w:rsidRPr="005B04DB" w:rsidRDefault="00CE7296" w:rsidP="00004BB1">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5B04DB">
        <w:rPr>
          <w:rFonts w:ascii="Arial" w:eastAsia="MS PGothic" w:hAnsi="Arial" w:cs="Arial"/>
          <w:color w:val="000000"/>
          <w:sz w:val="20"/>
          <w:lang w:val="nl-NL" w:eastAsia="nl-NL"/>
        </w:rPr>
        <w:t>De éénzijdige opzegging van de aanduiding van de Toegangshouder wordt geregeld door de hieronder beschreven procedure. Wanneer de Netgebruiker zijn eigen Toegangshouder is, is deze procedure niet van toepassing.</w:t>
      </w:r>
    </w:p>
    <w:p w14:paraId="27EF9240" w14:textId="2ADB59B2" w:rsidR="007D5C96" w:rsidRPr="00E24145" w:rsidRDefault="007D5C96" w:rsidP="00004BB1">
      <w:pPr>
        <w:pStyle w:val="NoSpacing"/>
        <w:jc w:val="both"/>
        <w:rPr>
          <w:rFonts w:ascii="Arial" w:eastAsia="MS PGothic" w:hAnsi="Arial" w:cs="Arial"/>
          <w:color w:val="000000"/>
          <w:sz w:val="20"/>
          <w:lang w:val="nl-NL" w:eastAsia="nl-NL"/>
        </w:rPr>
      </w:pPr>
    </w:p>
    <w:p w14:paraId="45AC219A" w14:textId="5A74EA91" w:rsidR="00844DDC" w:rsidRPr="007F6F37" w:rsidRDefault="00E24145" w:rsidP="00004BB1">
      <w:pPr>
        <w:pStyle w:val="NoSpacing"/>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De Netgebruiker en Toegangshouder kunnen onderling overeenkomen</w:t>
      </w:r>
      <w:r w:rsidR="00286240" w:rsidRPr="007F6F37">
        <w:rPr>
          <w:rFonts w:ascii="Arial" w:eastAsia="MS PGothic" w:hAnsi="Arial" w:cs="Arial"/>
          <w:color w:val="000000"/>
          <w:sz w:val="20"/>
          <w:lang w:val="nl-NL" w:eastAsia="nl-NL"/>
        </w:rPr>
        <w:t xml:space="preserve"> dat de Toegangshouder afziet van zijn recht om zijn </w:t>
      </w:r>
      <w:r w:rsidRPr="007F6F37">
        <w:rPr>
          <w:rFonts w:ascii="Arial" w:eastAsia="MS PGothic" w:hAnsi="Arial" w:cs="Arial"/>
          <w:color w:val="000000"/>
          <w:sz w:val="20"/>
          <w:lang w:val="nl-NL" w:eastAsia="nl-NL"/>
        </w:rPr>
        <w:t xml:space="preserve">aanduiding als Toegangshouder </w:t>
      </w:r>
      <w:r w:rsidR="00286240" w:rsidRPr="007F6F37">
        <w:rPr>
          <w:rFonts w:ascii="Arial" w:eastAsia="MS PGothic" w:hAnsi="Arial" w:cs="Arial"/>
          <w:color w:val="000000"/>
          <w:sz w:val="20"/>
          <w:lang w:val="nl-NL" w:eastAsia="nl-NL"/>
        </w:rPr>
        <w:t xml:space="preserve">éénzijdig op te zeggen. Hetgeen impliceert dat </w:t>
      </w:r>
      <w:r w:rsidR="00010A2E" w:rsidRPr="007F6F37">
        <w:rPr>
          <w:rFonts w:ascii="Arial" w:eastAsia="MS PGothic" w:hAnsi="Arial" w:cs="Arial"/>
          <w:color w:val="000000"/>
          <w:sz w:val="20"/>
          <w:lang w:val="nl-NL" w:eastAsia="nl-NL"/>
        </w:rPr>
        <w:t xml:space="preserve">onderstaande </w:t>
      </w:r>
      <w:r w:rsidR="00286240" w:rsidRPr="007F6F37">
        <w:rPr>
          <w:rFonts w:ascii="Arial" w:eastAsia="MS PGothic" w:hAnsi="Arial" w:cs="Arial"/>
          <w:color w:val="000000"/>
          <w:sz w:val="20"/>
          <w:lang w:val="nl-NL" w:eastAsia="nl-NL"/>
        </w:rPr>
        <w:t xml:space="preserve">procedure niet van toepassing </w:t>
      </w:r>
      <w:r w:rsidR="009B75BB" w:rsidRPr="007F6F37">
        <w:rPr>
          <w:rFonts w:ascii="Arial" w:eastAsia="MS PGothic" w:hAnsi="Arial" w:cs="Arial"/>
          <w:color w:val="000000"/>
          <w:sz w:val="20"/>
          <w:lang w:val="nl-NL" w:eastAsia="nl-NL"/>
        </w:rPr>
        <w:t xml:space="preserve">is. </w:t>
      </w:r>
    </w:p>
    <w:p w14:paraId="3F89DC63" w14:textId="0E020A68" w:rsidR="00502B86" w:rsidRPr="007F6F37" w:rsidRDefault="00E24145" w:rsidP="00502B86">
      <w:pPr>
        <w:pStyle w:val="NoSpacing"/>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Deze</w:t>
      </w:r>
      <w:r w:rsidR="00286240" w:rsidRPr="007F6F37">
        <w:rPr>
          <w:rFonts w:ascii="Arial" w:eastAsia="MS PGothic" w:hAnsi="Arial" w:cs="Arial"/>
          <w:color w:val="000000"/>
          <w:sz w:val="20"/>
          <w:lang w:val="nl-NL" w:eastAsia="nl-NL"/>
        </w:rPr>
        <w:t xml:space="preserve"> keuze </w:t>
      </w:r>
      <w:r w:rsidR="00C122E7" w:rsidRPr="007F6F37">
        <w:rPr>
          <w:rFonts w:ascii="Arial" w:eastAsia="MS PGothic" w:hAnsi="Arial" w:cs="Arial"/>
          <w:color w:val="000000"/>
          <w:sz w:val="20"/>
          <w:lang w:val="nl-NL" w:eastAsia="nl-NL"/>
        </w:rPr>
        <w:t>(</w:t>
      </w:r>
      <w:r w:rsidRPr="007F6F37">
        <w:rPr>
          <w:rFonts w:ascii="Arial" w:eastAsia="MS PGothic" w:hAnsi="Arial" w:cs="Arial"/>
          <w:color w:val="000000"/>
          <w:sz w:val="20"/>
          <w:lang w:val="nl-NL" w:eastAsia="nl-NL"/>
        </w:rPr>
        <w:t>“</w:t>
      </w:r>
      <w:r w:rsidR="007F6F37" w:rsidRPr="007F6F37">
        <w:rPr>
          <w:rFonts w:ascii="Arial" w:eastAsia="MS PGothic" w:hAnsi="Arial" w:cs="Arial"/>
          <w:color w:val="000000"/>
          <w:sz w:val="20"/>
          <w:lang w:val="nl-NL" w:eastAsia="nl-NL"/>
        </w:rPr>
        <w:t>o</w:t>
      </w:r>
      <w:r w:rsidRPr="007F6F37">
        <w:rPr>
          <w:rFonts w:ascii="Arial" w:eastAsia="MS PGothic" w:hAnsi="Arial" w:cs="Arial"/>
          <w:color w:val="000000"/>
          <w:sz w:val="20"/>
          <w:lang w:val="nl-NL" w:eastAsia="nl-NL"/>
        </w:rPr>
        <w:t>pt-out” optie</w:t>
      </w:r>
      <w:r w:rsidR="00C122E7" w:rsidRPr="007F6F37">
        <w:rPr>
          <w:rFonts w:ascii="Arial" w:eastAsia="MS PGothic" w:hAnsi="Arial" w:cs="Arial"/>
          <w:color w:val="000000"/>
          <w:sz w:val="20"/>
          <w:lang w:val="nl-NL" w:eastAsia="nl-NL"/>
        </w:rPr>
        <w:t>)</w:t>
      </w:r>
      <w:r w:rsidRPr="007F6F37">
        <w:rPr>
          <w:rFonts w:ascii="Arial" w:eastAsia="MS PGothic" w:hAnsi="Arial" w:cs="Arial"/>
          <w:color w:val="000000"/>
          <w:sz w:val="20"/>
          <w:lang w:val="nl-NL" w:eastAsia="nl-NL"/>
        </w:rPr>
        <w:t xml:space="preserve"> is geformaliseerd in Bijlage 2 van het Toegangscontract.</w:t>
      </w:r>
      <w:r w:rsidR="00502B86" w:rsidRPr="007F6F37">
        <w:rPr>
          <w:rFonts w:ascii="Arial" w:eastAsia="MS PGothic" w:hAnsi="Arial" w:cs="Arial"/>
          <w:color w:val="000000"/>
          <w:sz w:val="20"/>
          <w:lang w:val="nl-NL" w:eastAsia="nl-NL"/>
        </w:rPr>
        <w:t xml:space="preserve"> Deze “</w:t>
      </w:r>
      <w:r w:rsidR="007F6F37" w:rsidRPr="007F6F37">
        <w:rPr>
          <w:rFonts w:ascii="Arial" w:eastAsia="MS PGothic" w:hAnsi="Arial" w:cs="Arial"/>
          <w:color w:val="000000"/>
          <w:sz w:val="20"/>
          <w:lang w:val="nl-NL" w:eastAsia="nl-NL"/>
        </w:rPr>
        <w:t>o</w:t>
      </w:r>
      <w:r w:rsidR="00502B86" w:rsidRPr="007F6F37">
        <w:rPr>
          <w:rFonts w:ascii="Arial" w:eastAsia="MS PGothic" w:hAnsi="Arial" w:cs="Arial"/>
          <w:color w:val="000000"/>
          <w:sz w:val="20"/>
          <w:lang w:val="nl-NL" w:eastAsia="nl-NL"/>
        </w:rPr>
        <w:t xml:space="preserve">pt-out” optie kan enkel toepassing vinden indien ook de </w:t>
      </w:r>
      <w:r w:rsidR="008D1BE0" w:rsidRPr="007F6F37">
        <w:rPr>
          <w:rFonts w:ascii="Arial" w:eastAsia="MS PGothic" w:hAnsi="Arial" w:cs="Arial"/>
          <w:color w:val="000000"/>
          <w:sz w:val="20"/>
          <w:lang w:val="nl-NL" w:eastAsia="nl-NL"/>
        </w:rPr>
        <w:t xml:space="preserve">overeenkomstig </w:t>
      </w:r>
      <w:r w:rsidR="00CC3AAF" w:rsidRPr="007F6F37">
        <w:rPr>
          <w:rFonts w:ascii="Arial" w:eastAsia="MS PGothic" w:hAnsi="Arial" w:cs="Arial"/>
          <w:color w:val="000000"/>
          <w:sz w:val="20"/>
          <w:lang w:val="nl-NL" w:eastAsia="nl-NL"/>
        </w:rPr>
        <w:t>A</w:t>
      </w:r>
      <w:r w:rsidR="008D1BE0" w:rsidRPr="007F6F37">
        <w:rPr>
          <w:rFonts w:ascii="Arial" w:eastAsia="MS PGothic" w:hAnsi="Arial" w:cs="Arial"/>
          <w:color w:val="000000"/>
          <w:sz w:val="20"/>
          <w:lang w:val="nl-NL" w:eastAsia="nl-NL"/>
        </w:rPr>
        <w:t xml:space="preserve">rtikel 20 </w:t>
      </w:r>
      <w:r w:rsidR="00502B86" w:rsidRPr="007F6F37">
        <w:rPr>
          <w:rFonts w:ascii="Arial" w:eastAsia="MS PGothic" w:hAnsi="Arial" w:cs="Arial"/>
          <w:color w:val="000000"/>
          <w:sz w:val="20"/>
          <w:lang w:val="nl-NL" w:eastAsia="nl-NL"/>
        </w:rPr>
        <w:t xml:space="preserve">aangeduide Evenwichtsverantwoordelijke en de </w:t>
      </w:r>
      <w:r w:rsidR="008D1BE0" w:rsidRPr="007F6F37">
        <w:rPr>
          <w:rFonts w:ascii="Arial" w:eastAsia="MS PGothic" w:hAnsi="Arial" w:cs="Arial"/>
          <w:color w:val="000000"/>
          <w:sz w:val="20"/>
          <w:lang w:val="nl-NL" w:eastAsia="nl-NL"/>
        </w:rPr>
        <w:t xml:space="preserve">overeenkomstig </w:t>
      </w:r>
      <w:r w:rsidR="00CC3AAF" w:rsidRPr="007F6F37">
        <w:rPr>
          <w:rFonts w:ascii="Arial" w:eastAsia="MS PGothic" w:hAnsi="Arial" w:cs="Arial"/>
          <w:color w:val="000000"/>
          <w:sz w:val="20"/>
          <w:lang w:val="nl-NL" w:eastAsia="nl-NL"/>
        </w:rPr>
        <w:t>A</w:t>
      </w:r>
      <w:r w:rsidR="008D1BE0" w:rsidRPr="007F6F37">
        <w:rPr>
          <w:rFonts w:ascii="Arial" w:eastAsia="MS PGothic" w:hAnsi="Arial" w:cs="Arial"/>
          <w:color w:val="000000"/>
          <w:sz w:val="20"/>
          <w:lang w:val="nl-NL" w:eastAsia="nl-NL"/>
        </w:rPr>
        <w:t xml:space="preserve">rtikel 23 </w:t>
      </w:r>
      <w:r w:rsidR="00502B86" w:rsidRPr="007F6F37">
        <w:rPr>
          <w:rFonts w:ascii="Arial" w:eastAsia="MS PGothic" w:hAnsi="Arial" w:cs="Arial"/>
          <w:color w:val="000000"/>
          <w:sz w:val="20"/>
          <w:lang w:val="nl-NL" w:eastAsia="nl-NL"/>
        </w:rPr>
        <w:t>geïdentificeerde Leverancier afstand hebben gedaan van hun recht</w:t>
      </w:r>
      <w:r w:rsidR="0017354A" w:rsidRPr="007F6F37">
        <w:rPr>
          <w:rFonts w:ascii="Arial" w:eastAsia="MS PGothic" w:hAnsi="Arial" w:cs="Arial"/>
          <w:color w:val="000000"/>
          <w:sz w:val="20"/>
          <w:lang w:val="nl-NL" w:eastAsia="nl-NL"/>
        </w:rPr>
        <w:t xml:space="preserve"> tot éénzijdige beëindiging van </w:t>
      </w:r>
      <w:r w:rsidR="00181B21" w:rsidRPr="007F6F37">
        <w:rPr>
          <w:rFonts w:ascii="Arial" w:eastAsia="MS PGothic" w:hAnsi="Arial" w:cs="Arial"/>
          <w:color w:val="000000"/>
          <w:sz w:val="20"/>
          <w:lang w:val="nl-NL" w:eastAsia="nl-NL"/>
        </w:rPr>
        <w:t>hun</w:t>
      </w:r>
      <w:r w:rsidR="0017354A" w:rsidRPr="007F6F37">
        <w:rPr>
          <w:rFonts w:ascii="Arial" w:eastAsia="MS PGothic" w:hAnsi="Arial" w:cs="Arial"/>
          <w:color w:val="000000"/>
          <w:sz w:val="20"/>
          <w:lang w:val="nl-NL" w:eastAsia="nl-NL"/>
        </w:rPr>
        <w:t xml:space="preserve"> aanduiding </w:t>
      </w:r>
      <w:r w:rsidR="00AE6C2C" w:rsidRPr="007F6F37">
        <w:rPr>
          <w:rFonts w:ascii="Arial" w:eastAsia="MS PGothic" w:hAnsi="Arial" w:cs="Arial"/>
          <w:color w:val="000000"/>
          <w:sz w:val="20"/>
          <w:lang w:val="nl-NL" w:eastAsia="nl-NL"/>
        </w:rPr>
        <w:t>o</w:t>
      </w:r>
      <w:r w:rsidR="0017354A" w:rsidRPr="007F6F37">
        <w:rPr>
          <w:rFonts w:ascii="Arial" w:eastAsia="MS PGothic" w:hAnsi="Arial" w:cs="Arial"/>
          <w:color w:val="000000"/>
          <w:sz w:val="20"/>
          <w:lang w:val="nl-NL" w:eastAsia="nl-NL"/>
        </w:rPr>
        <w:t>f identificatie</w:t>
      </w:r>
      <w:r w:rsidR="00010A2E" w:rsidRPr="007F6F37">
        <w:rPr>
          <w:rFonts w:ascii="Arial" w:eastAsia="MS PGothic" w:hAnsi="Arial" w:cs="Arial"/>
          <w:color w:val="000000"/>
          <w:sz w:val="20"/>
          <w:lang w:val="nl-NL" w:eastAsia="nl-NL"/>
        </w:rPr>
        <w:t xml:space="preserve">. </w:t>
      </w:r>
    </w:p>
    <w:p w14:paraId="24A41E64" w14:textId="0572C112" w:rsidR="009B75BB" w:rsidRPr="007F6F37" w:rsidRDefault="009B75BB" w:rsidP="00004BB1">
      <w:pPr>
        <w:pStyle w:val="NoSpacing"/>
        <w:jc w:val="both"/>
        <w:rPr>
          <w:rFonts w:ascii="Arial" w:eastAsia="MS PGothic" w:hAnsi="Arial" w:cs="Arial"/>
          <w:color w:val="000000"/>
          <w:sz w:val="20"/>
          <w:lang w:val="nl-NL" w:eastAsia="nl-NL"/>
        </w:rPr>
      </w:pPr>
    </w:p>
    <w:p w14:paraId="1E658351" w14:textId="75BBA4DA" w:rsidR="009B75BB" w:rsidRPr="00E756DD" w:rsidRDefault="009B75BB" w:rsidP="007F6F37">
      <w:pPr>
        <w:jc w:val="both"/>
        <w:rPr>
          <w:lang w:eastAsia="nl-NL"/>
        </w:rPr>
      </w:pPr>
      <w:r w:rsidRPr="007F6F37">
        <w:rPr>
          <w:rFonts w:ascii="Arial" w:eastAsia="MS PGothic" w:hAnsi="Arial" w:cs="Arial"/>
          <w:color w:val="000000"/>
          <w:sz w:val="20"/>
          <w:lang w:val="nl-NL" w:eastAsia="nl-NL"/>
        </w:rPr>
        <w:t xml:space="preserve">De procedure tot </w:t>
      </w:r>
      <w:r w:rsidR="002432F1" w:rsidRPr="007F6F37">
        <w:rPr>
          <w:rFonts w:ascii="Arial" w:eastAsia="MS PGothic" w:hAnsi="Arial" w:cs="Arial"/>
          <w:color w:val="000000"/>
          <w:sz w:val="20"/>
          <w:lang w:val="nl-NL" w:eastAsia="nl-NL"/>
        </w:rPr>
        <w:t>éé</w:t>
      </w:r>
      <w:r w:rsidR="00E756DD" w:rsidRPr="007F6F37">
        <w:rPr>
          <w:rFonts w:ascii="Arial" w:eastAsia="MS PGothic" w:hAnsi="Arial" w:cs="Arial"/>
          <w:color w:val="000000"/>
          <w:sz w:val="20"/>
          <w:lang w:val="nl-NL" w:eastAsia="nl-NL"/>
        </w:rPr>
        <w:t>nzijdige</w:t>
      </w:r>
      <w:r w:rsidRPr="007F6F37">
        <w:rPr>
          <w:rFonts w:ascii="Arial" w:eastAsia="MS PGothic" w:hAnsi="Arial" w:cs="Arial"/>
          <w:color w:val="000000"/>
          <w:sz w:val="20"/>
          <w:lang w:val="nl-NL" w:eastAsia="nl-NL"/>
        </w:rPr>
        <w:t xml:space="preserve"> opzegging</w:t>
      </w:r>
      <w:r w:rsidR="002432F1" w:rsidRPr="007F6F37">
        <w:rPr>
          <w:rFonts w:ascii="Arial" w:eastAsia="MS PGothic" w:hAnsi="Arial" w:cs="Arial"/>
          <w:color w:val="000000"/>
          <w:sz w:val="20"/>
          <w:lang w:val="nl-NL" w:eastAsia="nl-NL"/>
        </w:rPr>
        <w:t xml:space="preserve"> van de aanduiding als Toegangshouder</w:t>
      </w:r>
      <w:r w:rsidRPr="007F6F37">
        <w:rPr>
          <w:rFonts w:ascii="Arial" w:eastAsia="MS PGothic" w:hAnsi="Arial" w:cs="Arial"/>
          <w:color w:val="000000"/>
          <w:sz w:val="20"/>
          <w:lang w:val="nl-NL" w:eastAsia="nl-NL"/>
        </w:rPr>
        <w:t xml:space="preserve"> </w:t>
      </w:r>
      <w:r w:rsidR="00E756DD" w:rsidRPr="007F6F37">
        <w:rPr>
          <w:rFonts w:ascii="Arial" w:eastAsia="MS PGothic" w:hAnsi="Arial" w:cs="Arial"/>
          <w:color w:val="000000"/>
          <w:sz w:val="20"/>
          <w:lang w:val="nl-NL" w:eastAsia="nl-NL"/>
        </w:rPr>
        <w:t xml:space="preserve">is </w:t>
      </w:r>
      <w:r w:rsidRPr="007F6F37">
        <w:rPr>
          <w:rFonts w:ascii="Arial" w:eastAsia="MS PGothic" w:hAnsi="Arial" w:cs="Arial"/>
          <w:color w:val="000000"/>
          <w:sz w:val="20"/>
          <w:lang w:val="nl-NL" w:eastAsia="nl-NL"/>
        </w:rPr>
        <w:t xml:space="preserve">enkel van toepassing </w:t>
      </w:r>
      <w:r w:rsidR="00E756DD" w:rsidRPr="007F6F37">
        <w:rPr>
          <w:rFonts w:ascii="Arial" w:eastAsia="MS PGothic" w:hAnsi="Arial" w:cs="Arial"/>
          <w:color w:val="000000"/>
          <w:sz w:val="20"/>
          <w:lang w:val="nl-NL" w:eastAsia="nl-NL"/>
        </w:rPr>
        <w:t>op N</w:t>
      </w:r>
      <w:r w:rsidRPr="007F6F37">
        <w:rPr>
          <w:rFonts w:ascii="Arial" w:eastAsia="MS PGothic" w:hAnsi="Arial" w:cs="Arial"/>
          <w:color w:val="000000"/>
          <w:sz w:val="20"/>
          <w:lang w:val="nl-NL" w:eastAsia="nl-NL"/>
        </w:rPr>
        <w:t>etgebruikers</w:t>
      </w:r>
      <w:r w:rsidR="00E756DD" w:rsidRPr="007F6F37">
        <w:rPr>
          <w:rFonts w:ascii="Arial" w:eastAsia="MS PGothic" w:hAnsi="Arial" w:cs="Arial"/>
          <w:color w:val="000000"/>
          <w:sz w:val="20"/>
          <w:lang w:val="nl-NL" w:eastAsia="nl-NL"/>
        </w:rPr>
        <w:t xml:space="preserve"> die</w:t>
      </w:r>
      <w:r w:rsidRPr="007F6F37">
        <w:rPr>
          <w:rFonts w:ascii="Arial" w:eastAsia="MS PGothic" w:hAnsi="Arial" w:cs="Arial"/>
          <w:color w:val="000000"/>
          <w:sz w:val="20"/>
          <w:lang w:val="nl-NL" w:eastAsia="nl-NL"/>
        </w:rPr>
        <w:t xml:space="preserve"> aangesloten</w:t>
      </w:r>
      <w:r w:rsidR="00E756DD" w:rsidRPr="007F6F37">
        <w:rPr>
          <w:rFonts w:ascii="Arial" w:eastAsia="MS PGothic" w:hAnsi="Arial" w:cs="Arial"/>
          <w:color w:val="000000"/>
          <w:sz w:val="20"/>
          <w:lang w:val="nl-NL" w:eastAsia="nl-NL"/>
        </w:rPr>
        <w:t xml:space="preserve"> zijn op een sp</w:t>
      </w:r>
      <w:r w:rsidRPr="007F6F37">
        <w:rPr>
          <w:rFonts w:ascii="Arial" w:eastAsia="MS PGothic" w:hAnsi="Arial" w:cs="Arial"/>
          <w:color w:val="000000"/>
          <w:sz w:val="20"/>
          <w:lang w:val="nl-NL" w:eastAsia="nl-NL"/>
        </w:rPr>
        <w:t>anningsniveau vanaf 1</w:t>
      </w:r>
      <w:r w:rsidR="006E62CD" w:rsidRPr="007F6F37">
        <w:rPr>
          <w:rFonts w:ascii="Arial" w:eastAsia="MS PGothic" w:hAnsi="Arial" w:cs="Arial"/>
          <w:color w:val="000000"/>
          <w:sz w:val="20"/>
          <w:lang w:val="nl-NL" w:eastAsia="nl-NL"/>
        </w:rPr>
        <w:t>1</w:t>
      </w:r>
      <w:r w:rsidRPr="007F6F37">
        <w:rPr>
          <w:rFonts w:ascii="Arial" w:eastAsia="MS PGothic" w:hAnsi="Arial" w:cs="Arial"/>
          <w:color w:val="000000"/>
          <w:sz w:val="20"/>
          <w:lang w:val="nl-NL" w:eastAsia="nl-NL"/>
        </w:rPr>
        <w:t>0kV.</w:t>
      </w:r>
    </w:p>
    <w:p w14:paraId="74975391" w14:textId="77777777" w:rsidR="00E24145" w:rsidRPr="007F6F37" w:rsidRDefault="00E24145" w:rsidP="00004BB1">
      <w:pPr>
        <w:pStyle w:val="NoSpacing"/>
        <w:jc w:val="both"/>
      </w:pPr>
    </w:p>
    <w:p w14:paraId="55FD24A2" w14:textId="43384B21" w:rsidR="00CE7296" w:rsidRPr="005B04DB" w:rsidRDefault="00316E83" w:rsidP="00004BB1">
      <w:pPr>
        <w:pStyle w:val="Heading3"/>
        <w:ind w:left="708"/>
        <w:jc w:val="both"/>
        <w:rPr>
          <w:rFonts w:ascii="Arial" w:eastAsia="MS PGothic" w:hAnsi="Arial" w:cs="Arial"/>
          <w:b/>
          <w:color w:val="000000"/>
          <w:sz w:val="20"/>
          <w:szCs w:val="20"/>
          <w:lang w:val="nl-NL" w:eastAsia="nl-NL"/>
        </w:rPr>
      </w:pPr>
      <w:bookmarkStart w:id="128" w:name="_Toc70436501"/>
      <w:bookmarkStart w:id="129" w:name="_Toc76653908"/>
      <w:r w:rsidRPr="005B04DB">
        <w:rPr>
          <w:rFonts w:ascii="Arial" w:eastAsia="MS PGothic" w:hAnsi="Arial" w:cs="Arial"/>
          <w:b/>
          <w:color w:val="000000"/>
          <w:sz w:val="20"/>
          <w:szCs w:val="20"/>
          <w:lang w:val="nl-NL" w:eastAsia="nl-NL"/>
        </w:rPr>
        <w:t>Art. 19</w:t>
      </w:r>
      <w:r w:rsidR="00CE7296" w:rsidRPr="005B04DB">
        <w:rPr>
          <w:rFonts w:ascii="Arial" w:eastAsia="MS PGothic" w:hAnsi="Arial" w:cs="Arial"/>
          <w:b/>
          <w:color w:val="000000"/>
          <w:sz w:val="20"/>
          <w:szCs w:val="20"/>
          <w:lang w:val="nl-NL" w:eastAsia="nl-NL"/>
        </w:rPr>
        <w:t>.1 – Procedure voor de éénzijdige opzegging door de Toegangshouder van zijn aanduiding</w:t>
      </w:r>
      <w:bookmarkEnd w:id="128"/>
      <w:bookmarkEnd w:id="129"/>
    </w:p>
    <w:p w14:paraId="223E9C6B" w14:textId="77777777" w:rsidR="00175DE7" w:rsidRPr="005B04DB" w:rsidRDefault="00175DE7" w:rsidP="00175DE7">
      <w:pPr>
        <w:pStyle w:val="NoSpacing"/>
        <w:rPr>
          <w:lang w:val="nl-NL" w:eastAsia="nl-NL"/>
        </w:rPr>
      </w:pPr>
    </w:p>
    <w:p w14:paraId="7F000040" w14:textId="53C2975C" w:rsidR="00CE7296" w:rsidRPr="005B04DB" w:rsidRDefault="00CE7296" w:rsidP="00CE7296">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val="nl-NL" w:eastAsia="nl-NL"/>
        </w:rPr>
      </w:pPr>
      <w:r w:rsidRPr="005B04DB">
        <w:rPr>
          <w:rFonts w:ascii="Arial" w:eastAsia="MS PGothic" w:hAnsi="Arial" w:cs="Arial"/>
          <w:color w:val="000000"/>
          <w:sz w:val="20"/>
          <w:szCs w:val="20"/>
          <w:lang w:val="nl-NL" w:eastAsia="nl-NL"/>
        </w:rPr>
        <w:t>De Toegangshouder stuurt een</w:t>
      </w:r>
      <w:r w:rsidR="008E73F3" w:rsidRPr="005B04DB">
        <w:rPr>
          <w:rFonts w:ascii="Arial" w:eastAsia="MS PGothic" w:hAnsi="Arial" w:cs="Arial"/>
          <w:color w:val="000000"/>
          <w:sz w:val="20"/>
          <w:szCs w:val="20"/>
          <w:lang w:val="nl-NL" w:eastAsia="nl-NL"/>
        </w:rPr>
        <w:t xml:space="preserve"> formele kennisgeving</w:t>
      </w:r>
      <w:r w:rsidRPr="005B04DB">
        <w:rPr>
          <w:rFonts w:ascii="Arial" w:eastAsia="MS PGothic" w:hAnsi="Arial" w:cs="Arial"/>
          <w:color w:val="000000"/>
          <w:sz w:val="20"/>
          <w:szCs w:val="20"/>
          <w:lang w:val="nl-NL" w:eastAsia="nl-NL"/>
        </w:rPr>
        <w:t xml:space="preserve"> naar de Netgebruiker</w:t>
      </w:r>
      <w:r w:rsidR="008E73F3" w:rsidRPr="005B04DB">
        <w:rPr>
          <w:rFonts w:ascii="Arial" w:eastAsia="MS PGothic" w:hAnsi="Arial" w:cs="Arial"/>
          <w:color w:val="000000"/>
          <w:sz w:val="20"/>
          <w:szCs w:val="20"/>
          <w:lang w:val="nl-NL" w:eastAsia="nl-NL"/>
        </w:rPr>
        <w:t>,</w:t>
      </w:r>
      <w:r w:rsidRPr="005B04DB">
        <w:rPr>
          <w:rFonts w:ascii="Arial" w:eastAsia="MS PGothic" w:hAnsi="Arial" w:cs="Arial"/>
          <w:color w:val="000000"/>
          <w:sz w:val="20"/>
          <w:szCs w:val="20"/>
          <w:lang w:val="nl-NL" w:eastAsia="nl-NL"/>
        </w:rPr>
        <w:t xml:space="preserve"> waarin hij de Netgebruiker informeert dat </w:t>
      </w:r>
      <w:r w:rsidR="008E73F3" w:rsidRPr="005B04DB">
        <w:rPr>
          <w:rFonts w:ascii="Arial" w:eastAsia="MS PGothic" w:hAnsi="Arial" w:cs="Arial"/>
          <w:color w:val="000000"/>
          <w:sz w:val="20"/>
          <w:szCs w:val="20"/>
          <w:lang w:val="nl-NL" w:eastAsia="nl-NL"/>
        </w:rPr>
        <w:t>deze</w:t>
      </w:r>
      <w:r w:rsidR="000151BA" w:rsidRPr="005B04DB">
        <w:rPr>
          <w:rFonts w:ascii="Arial" w:eastAsia="MS PGothic" w:hAnsi="Arial" w:cs="Arial"/>
          <w:color w:val="000000"/>
          <w:sz w:val="20"/>
          <w:szCs w:val="20"/>
          <w:lang w:val="nl-NL" w:eastAsia="nl-NL"/>
        </w:rPr>
        <w:t xml:space="preserve"> zich in de toestand van wanbetaling of </w:t>
      </w:r>
      <w:r w:rsidR="000163D7" w:rsidRPr="005B04DB">
        <w:rPr>
          <w:rFonts w:ascii="Arial" w:eastAsia="MS PGothic" w:hAnsi="Arial" w:cs="Arial"/>
          <w:color w:val="000000"/>
          <w:sz w:val="20"/>
          <w:szCs w:val="20"/>
          <w:lang w:val="nl-NL" w:eastAsia="nl-NL"/>
        </w:rPr>
        <w:t>v</w:t>
      </w:r>
      <w:r w:rsidR="004134D0" w:rsidRPr="005B04DB">
        <w:rPr>
          <w:rFonts w:ascii="Arial" w:eastAsia="MS PGothic" w:hAnsi="Arial" w:cs="Arial"/>
          <w:color w:val="000000"/>
          <w:sz w:val="20"/>
          <w:szCs w:val="20"/>
          <w:lang w:val="nl-NL" w:eastAsia="nl-NL"/>
        </w:rPr>
        <w:t>erslechtering van zijn</w:t>
      </w:r>
      <w:r w:rsidR="000163D7" w:rsidRPr="005B04DB">
        <w:rPr>
          <w:rFonts w:ascii="Arial" w:eastAsia="MS PGothic" w:hAnsi="Arial" w:cs="Arial"/>
          <w:color w:val="000000"/>
          <w:sz w:val="20"/>
          <w:szCs w:val="20"/>
          <w:lang w:val="nl-NL" w:eastAsia="nl-NL"/>
        </w:rPr>
        <w:t xml:space="preserve"> </w:t>
      </w:r>
      <w:r w:rsidR="004134D0" w:rsidRPr="005B04DB">
        <w:rPr>
          <w:rFonts w:ascii="Arial" w:eastAsia="MS PGothic" w:hAnsi="Arial" w:cs="Arial"/>
          <w:color w:val="000000"/>
          <w:sz w:val="20"/>
          <w:szCs w:val="20"/>
          <w:lang w:val="nl-NL" w:eastAsia="nl-NL"/>
        </w:rPr>
        <w:t xml:space="preserve">financiële situatie </w:t>
      </w:r>
      <w:r w:rsidR="000151BA" w:rsidRPr="005B04DB">
        <w:rPr>
          <w:rFonts w:ascii="Arial" w:eastAsia="MS PGothic" w:hAnsi="Arial" w:cs="Arial"/>
          <w:color w:val="000000"/>
          <w:sz w:val="20"/>
          <w:szCs w:val="20"/>
          <w:lang w:val="nl-NL" w:eastAsia="nl-NL"/>
        </w:rPr>
        <w:t>bevindt</w:t>
      </w:r>
      <w:r w:rsidR="00B87701" w:rsidRPr="005B04DB">
        <w:rPr>
          <w:rFonts w:ascii="Arial" w:eastAsia="MS PGothic" w:hAnsi="Arial" w:cs="Arial"/>
          <w:color w:val="000000"/>
          <w:sz w:val="20"/>
          <w:szCs w:val="20"/>
          <w:lang w:val="nl-NL" w:eastAsia="nl-NL"/>
        </w:rPr>
        <w:t>, conform de toepasselijke regelgeving,</w:t>
      </w:r>
      <w:r w:rsidR="000151BA" w:rsidRPr="005B04DB">
        <w:rPr>
          <w:rFonts w:ascii="Arial" w:eastAsia="MS PGothic" w:hAnsi="Arial" w:cs="Arial"/>
          <w:color w:val="000000"/>
          <w:sz w:val="20"/>
          <w:szCs w:val="20"/>
          <w:lang w:val="nl-NL" w:eastAsia="nl-NL"/>
        </w:rPr>
        <w:t xml:space="preserve"> en </w:t>
      </w:r>
      <w:r w:rsidRPr="005B04DB">
        <w:rPr>
          <w:rFonts w:ascii="Arial" w:eastAsia="MS PGothic" w:hAnsi="Arial" w:cs="Arial"/>
          <w:color w:val="000000"/>
          <w:sz w:val="20"/>
          <w:szCs w:val="20"/>
          <w:lang w:val="nl-NL" w:eastAsia="nl-NL"/>
        </w:rPr>
        <w:t>hem in kennis</w:t>
      </w:r>
      <w:r w:rsidR="00FA64C0" w:rsidRPr="005B04DB">
        <w:rPr>
          <w:rFonts w:ascii="Arial" w:eastAsia="MS PGothic" w:hAnsi="Arial" w:cs="Arial"/>
          <w:color w:val="000000"/>
          <w:sz w:val="20"/>
          <w:szCs w:val="20"/>
          <w:lang w:val="nl-NL" w:eastAsia="nl-NL"/>
        </w:rPr>
        <w:t xml:space="preserve"> stelt</w:t>
      </w:r>
      <w:r w:rsidRPr="005B04DB">
        <w:rPr>
          <w:rFonts w:ascii="Arial" w:eastAsia="MS PGothic" w:hAnsi="Arial" w:cs="Arial"/>
          <w:color w:val="000000"/>
          <w:sz w:val="20"/>
          <w:szCs w:val="20"/>
          <w:lang w:val="nl-NL" w:eastAsia="nl-NL"/>
        </w:rPr>
        <w:t xml:space="preserve"> </w:t>
      </w:r>
      <w:r w:rsidR="00FA64C0" w:rsidRPr="005B04DB">
        <w:rPr>
          <w:rFonts w:ascii="Arial" w:eastAsia="MS PGothic" w:hAnsi="Arial" w:cs="Arial"/>
          <w:color w:val="000000"/>
          <w:sz w:val="20"/>
          <w:szCs w:val="20"/>
          <w:lang w:val="nl-NL" w:eastAsia="nl-NL"/>
        </w:rPr>
        <w:t xml:space="preserve">over </w:t>
      </w:r>
      <w:r w:rsidR="00AF4966" w:rsidRPr="005B04DB">
        <w:rPr>
          <w:rFonts w:ascii="Arial" w:eastAsia="MS PGothic" w:hAnsi="Arial" w:cs="Arial"/>
          <w:color w:val="000000"/>
          <w:sz w:val="20"/>
          <w:szCs w:val="20"/>
          <w:lang w:val="nl-NL" w:eastAsia="nl-NL"/>
        </w:rPr>
        <w:t xml:space="preserve">zijn </w:t>
      </w:r>
      <w:r w:rsidRPr="005B04DB">
        <w:rPr>
          <w:rFonts w:ascii="Arial" w:eastAsia="MS PGothic" w:hAnsi="Arial" w:cs="Arial"/>
          <w:color w:val="000000"/>
          <w:sz w:val="20"/>
          <w:szCs w:val="20"/>
          <w:lang w:val="nl-NL" w:eastAsia="nl-NL"/>
        </w:rPr>
        <w:t>beslissing</w:t>
      </w:r>
      <w:r w:rsidR="000151BA" w:rsidRPr="005B04DB">
        <w:rPr>
          <w:rFonts w:ascii="Arial" w:eastAsia="MS PGothic" w:hAnsi="Arial" w:cs="Arial"/>
          <w:color w:val="000000"/>
          <w:sz w:val="20"/>
          <w:szCs w:val="20"/>
          <w:lang w:val="nl-NL" w:eastAsia="nl-NL"/>
        </w:rPr>
        <w:t xml:space="preserve"> om zijn aanduiding </w:t>
      </w:r>
      <w:r w:rsidR="00AF4966" w:rsidRPr="005B04DB">
        <w:rPr>
          <w:rFonts w:ascii="Arial" w:eastAsia="MS PGothic" w:hAnsi="Arial" w:cs="Arial"/>
          <w:color w:val="000000"/>
          <w:sz w:val="20"/>
          <w:szCs w:val="20"/>
          <w:lang w:val="nl-NL" w:eastAsia="nl-NL"/>
        </w:rPr>
        <w:t xml:space="preserve">als Toegangshouder éénzijdig </w:t>
      </w:r>
      <w:r w:rsidR="000151BA" w:rsidRPr="005B04DB">
        <w:rPr>
          <w:rFonts w:ascii="Arial" w:eastAsia="MS PGothic" w:hAnsi="Arial" w:cs="Arial"/>
          <w:color w:val="000000"/>
          <w:sz w:val="20"/>
          <w:szCs w:val="20"/>
          <w:lang w:val="nl-NL" w:eastAsia="nl-NL"/>
        </w:rPr>
        <w:t>stop te zetten</w:t>
      </w:r>
      <w:r w:rsidRPr="005B04DB">
        <w:rPr>
          <w:rFonts w:ascii="Arial" w:eastAsia="MS PGothic" w:hAnsi="Arial" w:cs="Arial"/>
          <w:color w:val="000000"/>
          <w:sz w:val="20"/>
          <w:szCs w:val="20"/>
          <w:lang w:val="nl-NL" w:eastAsia="nl-NL"/>
        </w:rPr>
        <w:t xml:space="preserve">. </w:t>
      </w:r>
      <w:r w:rsidR="00A446F2" w:rsidRPr="005B04DB">
        <w:rPr>
          <w:rFonts w:ascii="Arial" w:eastAsia="MS PGothic" w:hAnsi="Arial" w:cs="Arial"/>
          <w:color w:val="000000"/>
          <w:sz w:val="20"/>
          <w:szCs w:val="20"/>
          <w:lang w:val="nl-NL" w:eastAsia="nl-NL"/>
        </w:rPr>
        <w:t>D</w:t>
      </w:r>
      <w:r w:rsidRPr="005B04DB">
        <w:rPr>
          <w:rFonts w:ascii="Arial" w:eastAsia="MS PGothic" w:hAnsi="Arial" w:cs="Arial"/>
          <w:color w:val="000000"/>
          <w:sz w:val="20"/>
          <w:szCs w:val="20"/>
          <w:lang w:val="nl-NL" w:eastAsia="nl-NL"/>
        </w:rPr>
        <w:t xml:space="preserve">e Toegangshouder </w:t>
      </w:r>
      <w:r w:rsidR="00A446F2" w:rsidRPr="005B04DB">
        <w:rPr>
          <w:rFonts w:ascii="Arial" w:eastAsia="MS PGothic" w:hAnsi="Arial" w:cs="Arial"/>
          <w:color w:val="000000"/>
          <w:sz w:val="20"/>
          <w:szCs w:val="20"/>
          <w:lang w:val="nl-NL" w:eastAsia="nl-NL"/>
        </w:rPr>
        <w:t xml:space="preserve">vraagt </w:t>
      </w:r>
      <w:r w:rsidRPr="005B04DB">
        <w:rPr>
          <w:rFonts w:ascii="Arial" w:eastAsia="MS PGothic" w:hAnsi="Arial" w:cs="Arial"/>
          <w:color w:val="000000"/>
          <w:sz w:val="20"/>
          <w:szCs w:val="20"/>
          <w:lang w:val="nl-NL" w:eastAsia="nl-NL"/>
        </w:rPr>
        <w:t xml:space="preserve">de Netgebruiker om een </w:t>
      </w:r>
      <w:r w:rsidR="008E73F3" w:rsidRPr="005B04DB">
        <w:rPr>
          <w:rFonts w:ascii="Arial" w:eastAsia="MS PGothic" w:hAnsi="Arial" w:cs="Arial"/>
          <w:color w:val="000000"/>
          <w:sz w:val="20"/>
          <w:szCs w:val="20"/>
          <w:lang w:val="nl-NL" w:eastAsia="nl-NL"/>
        </w:rPr>
        <w:t xml:space="preserve">nieuwe </w:t>
      </w:r>
      <w:r w:rsidRPr="005B04DB">
        <w:rPr>
          <w:rFonts w:ascii="Arial" w:eastAsia="MS PGothic" w:hAnsi="Arial" w:cs="Arial"/>
          <w:color w:val="000000"/>
          <w:sz w:val="20"/>
          <w:szCs w:val="20"/>
          <w:lang w:val="nl-NL" w:eastAsia="nl-NL"/>
        </w:rPr>
        <w:t xml:space="preserve">Toegangshouder aan te duiden of zelf zijn </w:t>
      </w:r>
      <w:r w:rsidR="00175DE7" w:rsidRPr="005B04DB">
        <w:rPr>
          <w:rFonts w:ascii="Arial" w:eastAsia="MS PGothic" w:hAnsi="Arial" w:cs="Arial"/>
          <w:color w:val="000000"/>
          <w:sz w:val="20"/>
          <w:szCs w:val="20"/>
          <w:lang w:val="nl-NL" w:eastAsia="nl-NL"/>
        </w:rPr>
        <w:t>eigen Toegangshouder te worden.</w:t>
      </w:r>
    </w:p>
    <w:p w14:paraId="121DCF99" w14:textId="56299DB9" w:rsidR="00CE7296" w:rsidRPr="005B04DB" w:rsidRDefault="00A446F2" w:rsidP="00CE7296">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val="nl-NL" w:eastAsia="nl-NL"/>
        </w:rPr>
      </w:pPr>
      <w:r w:rsidRPr="005B04DB">
        <w:rPr>
          <w:rFonts w:ascii="Arial" w:eastAsia="MS PGothic" w:hAnsi="Arial" w:cs="Arial"/>
          <w:color w:val="000000"/>
          <w:sz w:val="20"/>
          <w:szCs w:val="20"/>
          <w:lang w:val="nl-NL" w:eastAsia="nl-NL"/>
        </w:rPr>
        <w:t xml:space="preserve">De </w:t>
      </w:r>
      <w:r w:rsidR="00CE7296" w:rsidRPr="005B04DB">
        <w:rPr>
          <w:rFonts w:ascii="Arial" w:eastAsia="MS PGothic" w:hAnsi="Arial" w:cs="Arial"/>
          <w:color w:val="000000"/>
          <w:sz w:val="20"/>
          <w:szCs w:val="20"/>
          <w:lang w:val="nl-NL" w:eastAsia="nl-NL"/>
        </w:rPr>
        <w:t xml:space="preserve">Toegangshouder </w:t>
      </w:r>
      <w:r w:rsidRPr="005B04DB">
        <w:rPr>
          <w:rFonts w:ascii="Arial" w:eastAsia="MS PGothic" w:hAnsi="Arial" w:cs="Arial"/>
          <w:color w:val="000000"/>
          <w:sz w:val="20"/>
          <w:szCs w:val="20"/>
          <w:lang w:val="nl-NL" w:eastAsia="nl-NL"/>
        </w:rPr>
        <w:t xml:space="preserve">stuurt eveneens </w:t>
      </w:r>
      <w:r w:rsidR="00CE7296" w:rsidRPr="005B04DB">
        <w:rPr>
          <w:rFonts w:ascii="Arial" w:eastAsia="MS PGothic" w:hAnsi="Arial" w:cs="Arial"/>
          <w:color w:val="000000"/>
          <w:sz w:val="20"/>
          <w:szCs w:val="20"/>
          <w:lang w:val="nl-NL" w:eastAsia="nl-NL"/>
        </w:rPr>
        <w:t>een aangetekend schrijven, te bevestigen via e</w:t>
      </w:r>
      <w:r w:rsidR="0032260E" w:rsidRPr="005B04DB">
        <w:rPr>
          <w:rFonts w:ascii="Arial" w:eastAsia="MS PGothic" w:hAnsi="Arial" w:cs="Arial"/>
          <w:color w:val="000000"/>
          <w:sz w:val="20"/>
          <w:szCs w:val="20"/>
          <w:lang w:val="nl-NL" w:eastAsia="nl-NL"/>
        </w:rPr>
        <w:t>-</w:t>
      </w:r>
      <w:r w:rsidR="00CE7296" w:rsidRPr="005B04DB">
        <w:rPr>
          <w:rFonts w:ascii="Arial" w:eastAsia="MS PGothic" w:hAnsi="Arial" w:cs="Arial"/>
          <w:color w:val="000000"/>
          <w:sz w:val="20"/>
          <w:szCs w:val="20"/>
          <w:lang w:val="nl-NL" w:eastAsia="nl-NL"/>
        </w:rPr>
        <w:t>mail, naar Elia. In dit schrijven vraagt de Toegangshouder aan Elia om zijn aanduiding als Toegangshouder voor het (de) betrokken Toegangspunt(en) (opgenomen in Bijlage 2) te beëindigen. De Toegangshouder voegt bij dit schrijven</w:t>
      </w:r>
      <w:r w:rsidR="00A54DB9" w:rsidRPr="005B04DB">
        <w:rPr>
          <w:rFonts w:ascii="Arial" w:eastAsia="MS PGothic" w:hAnsi="Arial" w:cs="Arial"/>
          <w:color w:val="000000"/>
          <w:sz w:val="20"/>
          <w:szCs w:val="20"/>
          <w:lang w:val="nl-NL" w:eastAsia="nl-NL"/>
        </w:rPr>
        <w:t xml:space="preserve"> het </w:t>
      </w:r>
      <w:r w:rsidR="00CE7296" w:rsidRPr="005B04DB">
        <w:rPr>
          <w:rFonts w:ascii="Arial" w:eastAsia="MS PGothic" w:hAnsi="Arial" w:cs="Arial"/>
          <w:color w:val="000000"/>
          <w:sz w:val="20"/>
          <w:szCs w:val="20"/>
          <w:lang w:val="nl-NL" w:eastAsia="nl-NL"/>
        </w:rPr>
        <w:t xml:space="preserve">bewijs omtrent de notificatie van </w:t>
      </w:r>
      <w:r w:rsidR="00A54DB9" w:rsidRPr="005B04DB">
        <w:rPr>
          <w:rFonts w:ascii="Arial" w:eastAsia="MS PGothic" w:hAnsi="Arial" w:cs="Arial"/>
          <w:color w:val="000000"/>
          <w:sz w:val="20"/>
          <w:szCs w:val="20"/>
          <w:lang w:val="nl-NL" w:eastAsia="nl-NL"/>
        </w:rPr>
        <w:t xml:space="preserve">zijn </w:t>
      </w:r>
      <w:r w:rsidR="00CE7296" w:rsidRPr="005B04DB">
        <w:rPr>
          <w:rFonts w:ascii="Arial" w:eastAsia="MS PGothic" w:hAnsi="Arial" w:cs="Arial"/>
          <w:color w:val="000000"/>
          <w:sz w:val="20"/>
          <w:szCs w:val="20"/>
          <w:lang w:val="nl-NL" w:eastAsia="nl-NL"/>
        </w:rPr>
        <w:t>beslissing aan de Netgebruiker om zijn aanduiding als Toegangshouder éénzijdig op te ze</w:t>
      </w:r>
      <w:r w:rsidR="00FA64C0" w:rsidRPr="005B04DB">
        <w:rPr>
          <w:rFonts w:ascii="Arial" w:eastAsia="MS PGothic" w:hAnsi="Arial" w:cs="Arial"/>
          <w:color w:val="000000"/>
          <w:sz w:val="20"/>
          <w:szCs w:val="20"/>
          <w:lang w:val="nl-NL" w:eastAsia="nl-NL"/>
        </w:rPr>
        <w:t>ggen en de reden hiertoe.</w:t>
      </w:r>
      <w:r w:rsidR="00A54DB9" w:rsidRPr="005B04DB">
        <w:rPr>
          <w:rFonts w:ascii="Arial" w:eastAsia="MS PGothic" w:hAnsi="Arial" w:cs="Arial"/>
          <w:color w:val="000000"/>
          <w:sz w:val="20"/>
          <w:szCs w:val="20"/>
          <w:lang w:val="nl-NL" w:eastAsia="nl-NL"/>
        </w:rPr>
        <w:t xml:space="preserve"> </w:t>
      </w:r>
      <w:r w:rsidR="00CE7296" w:rsidRPr="005B04DB">
        <w:rPr>
          <w:rFonts w:ascii="Arial" w:eastAsia="MS PGothic" w:hAnsi="Arial" w:cs="Arial"/>
          <w:color w:val="000000"/>
          <w:sz w:val="20"/>
          <w:szCs w:val="20"/>
          <w:lang w:val="nl-NL" w:eastAsia="nl-NL"/>
        </w:rPr>
        <w:t xml:space="preserve">De Toegangshouder stuurt tevens een kopie van dit schrijven naar de Netgebruiker alsook </w:t>
      </w:r>
      <w:r w:rsidR="00175DE7" w:rsidRPr="005B04DB">
        <w:rPr>
          <w:rFonts w:ascii="Arial" w:eastAsia="MS PGothic" w:hAnsi="Arial" w:cs="Arial"/>
          <w:color w:val="000000"/>
          <w:sz w:val="20"/>
          <w:szCs w:val="20"/>
          <w:lang w:val="nl-NL" w:eastAsia="nl-NL"/>
        </w:rPr>
        <w:t>naar de bevoegde regulator(en).</w:t>
      </w:r>
    </w:p>
    <w:p w14:paraId="6F9F3868" w14:textId="6B772A7F" w:rsidR="00CE7296" w:rsidRPr="005B04DB" w:rsidRDefault="00CE7296" w:rsidP="00CE7296">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val="nl-NL" w:eastAsia="nl-NL"/>
        </w:rPr>
      </w:pPr>
      <w:r w:rsidRPr="005B04DB">
        <w:rPr>
          <w:rFonts w:ascii="Arial" w:eastAsia="MS PGothic" w:hAnsi="Arial" w:cs="Arial"/>
          <w:color w:val="000000"/>
          <w:sz w:val="20"/>
          <w:szCs w:val="20"/>
          <w:lang w:val="nl-NL" w:eastAsia="nl-NL"/>
        </w:rPr>
        <w:t>Vijf (5) dagen na ontvangst van het schrijven van de Toegangshouder zal Elia een aangetekend schrijven, te bevestigen via e</w:t>
      </w:r>
      <w:r w:rsidR="0032260E" w:rsidRPr="005B04DB">
        <w:rPr>
          <w:rFonts w:ascii="Arial" w:eastAsia="MS PGothic" w:hAnsi="Arial" w:cs="Arial"/>
          <w:color w:val="000000"/>
          <w:sz w:val="20"/>
          <w:szCs w:val="20"/>
          <w:lang w:val="nl-NL" w:eastAsia="nl-NL"/>
        </w:rPr>
        <w:t>-</w:t>
      </w:r>
      <w:r w:rsidRPr="005B04DB">
        <w:rPr>
          <w:rFonts w:ascii="Arial" w:eastAsia="MS PGothic" w:hAnsi="Arial" w:cs="Arial"/>
          <w:color w:val="000000"/>
          <w:sz w:val="20"/>
          <w:szCs w:val="20"/>
          <w:lang w:val="nl-NL" w:eastAsia="nl-NL"/>
        </w:rPr>
        <w:t>mail, naar de Netgebruiker sturen. Elia informeert de Netgebruiker hierbij dat zijn Toegangshouder heeft gevraagd om zijn aanduiding voor het (de) relevante Toegangspunt(en) (opgenomen in Bijlage 2) éénzijdig te beëindigen en dat de Netgebruiker een andere natuurlijke of rechtspersoon als toekomstige Toegangshouder, zoals bepaald in Bijlage 2, dient aan te duiden. Een kopie van dit schrijven wordt tevens verstuurd naar de Toegangshouder.</w:t>
      </w:r>
    </w:p>
    <w:p w14:paraId="1996BF9B" w14:textId="54E6392D" w:rsidR="00A54DB9" w:rsidRPr="005B04DB" w:rsidRDefault="57F10DD4" w:rsidP="00CE7296">
      <w:pPr>
        <w:widowControl w:val="0"/>
        <w:autoSpaceDE w:val="0"/>
        <w:autoSpaceDN w:val="0"/>
        <w:adjustRightInd w:val="0"/>
        <w:spacing w:after="120" w:line="276" w:lineRule="auto"/>
        <w:jc w:val="both"/>
        <w:textAlignment w:val="center"/>
        <w:rPr>
          <w:rFonts w:ascii="Arial" w:eastAsia="MS PGothic" w:hAnsi="Arial" w:cs="Arial"/>
          <w:iCs/>
          <w:color w:val="000000" w:themeColor="text1"/>
          <w:sz w:val="20"/>
          <w:szCs w:val="20"/>
          <w:lang w:val="nl-NL" w:eastAsia="nl-NL"/>
        </w:rPr>
      </w:pPr>
      <w:r w:rsidRPr="005B04DB">
        <w:rPr>
          <w:rFonts w:ascii="Arial" w:eastAsia="MS PGothic" w:hAnsi="Arial" w:cs="Arial"/>
          <w:iCs/>
          <w:color w:val="000000" w:themeColor="text1"/>
          <w:sz w:val="20"/>
          <w:szCs w:val="20"/>
          <w:lang w:val="nl-NL" w:eastAsia="nl-NL"/>
        </w:rPr>
        <w:t>Bij gebrek aan een uitdrukkelijke aanduiding van een toekomstige Toegangshouder krachtens een geldig ingevulde en on</w:t>
      </w:r>
      <w:r w:rsidR="00A54DB9" w:rsidRPr="005B04DB">
        <w:rPr>
          <w:rFonts w:ascii="Arial" w:eastAsia="MS PGothic" w:hAnsi="Arial" w:cs="Arial"/>
          <w:iCs/>
          <w:color w:val="000000" w:themeColor="text1"/>
          <w:sz w:val="20"/>
          <w:szCs w:val="20"/>
          <w:lang w:val="nl-NL" w:eastAsia="nl-NL"/>
        </w:rPr>
        <w:t xml:space="preserve">dertekende Bijlage 2, binnen </w:t>
      </w:r>
      <w:r w:rsidR="00CE7302" w:rsidRPr="005B04DB">
        <w:rPr>
          <w:rFonts w:ascii="Arial" w:eastAsia="MS PGothic" w:hAnsi="Arial" w:cs="Arial"/>
          <w:iCs/>
          <w:color w:val="000000" w:themeColor="text1"/>
          <w:sz w:val="20"/>
          <w:szCs w:val="20"/>
          <w:lang w:val="nl-NL" w:eastAsia="nl-NL"/>
        </w:rPr>
        <w:t xml:space="preserve">een </w:t>
      </w:r>
      <w:r w:rsidRPr="005B04DB">
        <w:rPr>
          <w:rFonts w:ascii="Arial" w:eastAsia="MS PGothic" w:hAnsi="Arial" w:cs="Arial"/>
          <w:iCs/>
          <w:color w:val="000000" w:themeColor="text1"/>
          <w:sz w:val="20"/>
          <w:szCs w:val="20"/>
          <w:lang w:val="nl-NL" w:eastAsia="nl-NL"/>
        </w:rPr>
        <w:t xml:space="preserve">termijn van tien (10) dagen </w:t>
      </w:r>
      <w:r w:rsidR="00CE7302" w:rsidRPr="005B04DB">
        <w:rPr>
          <w:rFonts w:ascii="Arial" w:eastAsia="MS PGothic" w:hAnsi="Arial" w:cs="Arial"/>
          <w:iCs/>
          <w:color w:val="000000" w:themeColor="text1"/>
          <w:sz w:val="20"/>
          <w:szCs w:val="20"/>
          <w:lang w:val="nl-NL" w:eastAsia="nl-NL"/>
        </w:rPr>
        <w:t xml:space="preserve">na het versturen van het aangetekend schrijven aan de Netgebruiker, zal Elia een ingebrekestelling, per aangetekend schrijven, te bevestigen via e-mail, versturen naar de Netgebruiker en </w:t>
      </w:r>
      <w:r w:rsidRPr="005B04DB">
        <w:rPr>
          <w:rFonts w:ascii="Arial" w:eastAsia="MS PGothic" w:hAnsi="Arial" w:cs="Arial"/>
          <w:iCs/>
          <w:color w:val="000000" w:themeColor="text1"/>
          <w:sz w:val="20"/>
          <w:szCs w:val="20"/>
          <w:lang w:val="nl-NL" w:eastAsia="nl-NL"/>
        </w:rPr>
        <w:t xml:space="preserve">wordt de Netgebruiker geacht zijn eigen Toegangshouder te worden voor het (de) betrokken Toegangspunt(en) (zoals opgenomen in Bijlage 2). In dit geval moet de Netgebruiker een Toegangscontract ondertekenen voor het (de) </w:t>
      </w:r>
      <w:r w:rsidRPr="005B04DB">
        <w:rPr>
          <w:rFonts w:ascii="Arial" w:eastAsia="MS PGothic" w:hAnsi="Arial" w:cs="Arial"/>
          <w:iCs/>
          <w:color w:val="000000" w:themeColor="text1"/>
          <w:sz w:val="20"/>
          <w:szCs w:val="20"/>
          <w:lang w:val="nl-NL" w:eastAsia="nl-NL"/>
        </w:rPr>
        <w:lastRenderedPageBreak/>
        <w:t xml:space="preserve">betrokken Toegangspunt(en). Bovendien moet hij voldoen aan alle voorwaarden en verplichtingen zoals bepaald in </w:t>
      </w:r>
      <w:r w:rsidR="00CE7302" w:rsidRPr="005B04DB">
        <w:rPr>
          <w:rFonts w:ascii="Arial" w:eastAsia="MS PGothic" w:hAnsi="Arial" w:cs="Arial"/>
          <w:iCs/>
          <w:color w:val="000000" w:themeColor="text1"/>
          <w:sz w:val="20"/>
          <w:szCs w:val="20"/>
          <w:lang w:val="nl-NL" w:eastAsia="nl-NL"/>
        </w:rPr>
        <w:t xml:space="preserve">dit </w:t>
      </w:r>
      <w:r w:rsidR="00700D2D" w:rsidRPr="005B04DB">
        <w:rPr>
          <w:rFonts w:ascii="Arial" w:eastAsia="MS PGothic" w:hAnsi="Arial" w:cs="Arial"/>
          <w:iCs/>
          <w:color w:val="000000" w:themeColor="text1"/>
          <w:sz w:val="20"/>
          <w:szCs w:val="20"/>
          <w:lang w:val="nl-NL" w:eastAsia="nl-NL"/>
        </w:rPr>
        <w:t>C</w:t>
      </w:r>
      <w:r w:rsidR="00CE7302" w:rsidRPr="005B04DB">
        <w:rPr>
          <w:rFonts w:ascii="Arial" w:eastAsia="MS PGothic" w:hAnsi="Arial" w:cs="Arial"/>
          <w:iCs/>
          <w:color w:val="000000" w:themeColor="text1"/>
          <w:sz w:val="20"/>
          <w:szCs w:val="20"/>
          <w:lang w:val="nl-NL" w:eastAsia="nl-NL"/>
        </w:rPr>
        <w:t>ontract</w:t>
      </w:r>
      <w:r w:rsidRPr="005B04DB">
        <w:rPr>
          <w:rFonts w:ascii="Arial" w:eastAsia="MS PGothic" w:hAnsi="Arial" w:cs="Arial"/>
          <w:iCs/>
          <w:color w:val="000000" w:themeColor="text1"/>
          <w:sz w:val="20"/>
          <w:szCs w:val="20"/>
          <w:lang w:val="nl-NL" w:eastAsia="nl-NL"/>
        </w:rPr>
        <w:t xml:space="preserve">, met inbegrip van het ter beschikkingstellen van de financiële waarborg (zoals bepaald in </w:t>
      </w:r>
      <w:r w:rsidR="000151BA" w:rsidRPr="005B04DB">
        <w:rPr>
          <w:rFonts w:ascii="Arial" w:eastAsia="MS PGothic" w:hAnsi="Arial" w:cs="Arial"/>
          <w:iCs/>
          <w:color w:val="000000" w:themeColor="text1"/>
          <w:sz w:val="20"/>
          <w:szCs w:val="20"/>
          <w:lang w:val="nl-NL" w:eastAsia="nl-NL"/>
        </w:rPr>
        <w:t>Artikel 11</w:t>
      </w:r>
      <w:r w:rsidRPr="005B04DB">
        <w:rPr>
          <w:rFonts w:ascii="Arial" w:eastAsia="MS PGothic" w:hAnsi="Arial" w:cs="Arial"/>
          <w:iCs/>
          <w:color w:val="000000" w:themeColor="text1"/>
          <w:sz w:val="20"/>
          <w:szCs w:val="20"/>
          <w:lang w:val="nl-NL" w:eastAsia="nl-NL"/>
        </w:rPr>
        <w:t xml:space="preserve"> van dit Contract en te vinden op de website van Elia (</w:t>
      </w:r>
      <w:r w:rsidRPr="005B04DB">
        <w:rPr>
          <w:rFonts w:ascii="Arial" w:eastAsia="MS PGothic" w:hAnsi="Arial" w:cs="Arial"/>
          <w:iCs/>
          <w:color w:val="249EC6"/>
          <w:sz w:val="20"/>
          <w:szCs w:val="20"/>
          <w:u w:val="single"/>
          <w:lang w:val="nl-NL" w:eastAsia="nl-NL"/>
        </w:rPr>
        <w:t>www.elia.be)</w:t>
      </w:r>
      <w:r w:rsidRPr="005B04DB">
        <w:rPr>
          <w:rFonts w:ascii="Arial" w:eastAsia="MS PGothic" w:hAnsi="Arial" w:cs="Arial"/>
          <w:iCs/>
          <w:color w:val="000000" w:themeColor="text1"/>
          <w:sz w:val="20"/>
          <w:szCs w:val="20"/>
          <w:lang w:val="nl-NL" w:eastAsia="nl-NL"/>
        </w:rPr>
        <w:t xml:space="preserve">). </w:t>
      </w:r>
    </w:p>
    <w:p w14:paraId="77FA53E1" w14:textId="19B43C90" w:rsidR="00CE7296" w:rsidRPr="005B04DB" w:rsidRDefault="00A54DB9" w:rsidP="00CE7296">
      <w:pPr>
        <w:widowControl w:val="0"/>
        <w:autoSpaceDE w:val="0"/>
        <w:autoSpaceDN w:val="0"/>
        <w:adjustRightInd w:val="0"/>
        <w:spacing w:after="120" w:line="276" w:lineRule="auto"/>
        <w:jc w:val="both"/>
        <w:textAlignment w:val="center"/>
        <w:rPr>
          <w:rFonts w:ascii="Arial" w:eastAsia="MS PGothic" w:hAnsi="Arial" w:cs="Arial"/>
          <w:iCs/>
          <w:color w:val="000000"/>
          <w:sz w:val="20"/>
          <w:szCs w:val="20"/>
          <w:lang w:val="nl-NL" w:eastAsia="nl-NL"/>
        </w:rPr>
      </w:pPr>
      <w:r w:rsidRPr="005B04DB">
        <w:rPr>
          <w:rFonts w:ascii="Arial" w:eastAsia="MS PGothic" w:hAnsi="Arial" w:cs="Arial"/>
          <w:color w:val="000000"/>
          <w:sz w:val="20"/>
          <w:lang w:val="nl-NL" w:eastAsia="nl-NL"/>
        </w:rPr>
        <w:t xml:space="preserve">Tien (10) dagen </w:t>
      </w:r>
      <w:r w:rsidRPr="005B04DB">
        <w:rPr>
          <w:rFonts w:ascii="Arial" w:eastAsia="MS PGothic" w:hAnsi="Arial" w:cs="Arial"/>
          <w:color w:val="000000"/>
          <w:sz w:val="20"/>
          <w:szCs w:val="20"/>
          <w:lang w:val="nl-NL" w:eastAsia="nl-NL"/>
        </w:rPr>
        <w:t>na de ingebrekestelling van de Netgebruiker</w:t>
      </w:r>
      <w:r w:rsidR="00D96BAB" w:rsidRPr="005B04DB">
        <w:rPr>
          <w:rFonts w:ascii="Arial" w:eastAsia="MS PGothic" w:hAnsi="Arial" w:cs="Arial"/>
          <w:color w:val="000000"/>
          <w:sz w:val="20"/>
          <w:szCs w:val="20"/>
          <w:lang w:val="nl-NL" w:eastAsia="nl-NL"/>
        </w:rPr>
        <w:t>,</w:t>
      </w:r>
      <w:r w:rsidRPr="005B04DB">
        <w:rPr>
          <w:rFonts w:ascii="Arial" w:eastAsia="MS PGothic" w:hAnsi="Arial" w:cs="Arial"/>
          <w:color w:val="000000"/>
          <w:sz w:val="20"/>
          <w:szCs w:val="20"/>
          <w:lang w:val="nl-NL" w:eastAsia="nl-NL"/>
        </w:rPr>
        <w:t xml:space="preserve"> bevestigt Elia, via een tweede ingebrekestelling, het nalaten van de Netgebruiker om een derde partij aan</w:t>
      </w:r>
      <w:r w:rsidR="008B1D34" w:rsidRPr="005B04DB">
        <w:rPr>
          <w:rFonts w:ascii="Arial" w:eastAsia="MS PGothic" w:hAnsi="Arial" w:cs="Arial"/>
          <w:color w:val="000000"/>
          <w:sz w:val="20"/>
          <w:szCs w:val="20"/>
          <w:lang w:val="nl-NL" w:eastAsia="nl-NL"/>
        </w:rPr>
        <w:t xml:space="preserve"> te </w:t>
      </w:r>
      <w:r w:rsidRPr="005B04DB">
        <w:rPr>
          <w:rFonts w:ascii="Arial" w:eastAsia="MS PGothic" w:hAnsi="Arial" w:cs="Arial"/>
          <w:color w:val="000000"/>
          <w:sz w:val="20"/>
          <w:szCs w:val="20"/>
          <w:lang w:val="nl-NL" w:eastAsia="nl-NL"/>
        </w:rPr>
        <w:t>duiden of zelf Toegangshouder te worden. D</w:t>
      </w:r>
      <w:r w:rsidRPr="005B04DB">
        <w:rPr>
          <w:rFonts w:ascii="Arial" w:eastAsia="MS PGothic" w:hAnsi="Arial" w:cs="Arial"/>
          <w:iCs/>
          <w:color w:val="000000" w:themeColor="text1"/>
          <w:sz w:val="20"/>
          <w:szCs w:val="20"/>
          <w:lang w:val="nl-NL" w:eastAsia="nl-NL"/>
        </w:rPr>
        <w:t xml:space="preserve">e Netgebruiker is nu geacht zijn eigen Toegangshouder te zijn voor het (de) betrokken Toegangspunt(en) (zoals opgenomen in Bijlage 2). In dit geval moet de Netgebruiker een Toegangscontract ondertekenen voor het (de) betrokken Toegangspunt(en) en moet hij voldoen aan alle voorwaarden en verplichtingen zoals bepaald in </w:t>
      </w:r>
      <w:r w:rsidR="00D96BAB" w:rsidRPr="005B04DB">
        <w:rPr>
          <w:rFonts w:ascii="Arial" w:eastAsia="MS PGothic" w:hAnsi="Arial" w:cs="Arial"/>
          <w:iCs/>
          <w:color w:val="000000" w:themeColor="text1"/>
          <w:sz w:val="20"/>
          <w:szCs w:val="20"/>
          <w:lang w:val="nl-NL" w:eastAsia="nl-NL"/>
        </w:rPr>
        <w:t xml:space="preserve">dit </w:t>
      </w:r>
      <w:r w:rsidR="00700D2D" w:rsidRPr="005B04DB">
        <w:rPr>
          <w:rFonts w:ascii="Arial" w:eastAsia="MS PGothic" w:hAnsi="Arial" w:cs="Arial"/>
          <w:iCs/>
          <w:color w:val="000000" w:themeColor="text1"/>
          <w:sz w:val="20"/>
          <w:szCs w:val="20"/>
          <w:lang w:val="nl-NL" w:eastAsia="nl-NL"/>
        </w:rPr>
        <w:t>C</w:t>
      </w:r>
      <w:r w:rsidR="00D96BAB" w:rsidRPr="005B04DB">
        <w:rPr>
          <w:rFonts w:ascii="Arial" w:eastAsia="MS PGothic" w:hAnsi="Arial" w:cs="Arial"/>
          <w:iCs/>
          <w:color w:val="000000" w:themeColor="text1"/>
          <w:sz w:val="20"/>
          <w:szCs w:val="20"/>
          <w:lang w:val="nl-NL" w:eastAsia="nl-NL"/>
        </w:rPr>
        <w:t>ontract</w:t>
      </w:r>
      <w:r w:rsidRPr="005B04DB">
        <w:rPr>
          <w:rFonts w:ascii="Arial" w:eastAsia="MS PGothic" w:hAnsi="Arial" w:cs="Arial"/>
          <w:iCs/>
          <w:color w:val="000000" w:themeColor="text1"/>
          <w:sz w:val="20"/>
          <w:szCs w:val="20"/>
          <w:lang w:val="nl-NL" w:eastAsia="nl-NL"/>
        </w:rPr>
        <w:t>, met inbegrip van het ter beschikkingstellen van de financiële waarborg (zoals bepaald in Artikel 11 van dit Contract en te vinden op de website van Elia (</w:t>
      </w:r>
      <w:r w:rsidRPr="005B04DB">
        <w:rPr>
          <w:rFonts w:ascii="Arial" w:eastAsia="MS PGothic" w:hAnsi="Arial" w:cs="Arial"/>
          <w:iCs/>
          <w:color w:val="249EC6"/>
          <w:sz w:val="20"/>
          <w:szCs w:val="20"/>
          <w:u w:val="single"/>
          <w:lang w:val="nl-NL" w:eastAsia="nl-NL"/>
        </w:rPr>
        <w:t>www.elia.be)</w:t>
      </w:r>
      <w:r w:rsidRPr="005B04DB">
        <w:rPr>
          <w:rFonts w:ascii="Arial" w:eastAsia="MS PGothic" w:hAnsi="Arial" w:cs="Arial"/>
          <w:iCs/>
          <w:color w:val="000000" w:themeColor="text1"/>
          <w:sz w:val="20"/>
          <w:szCs w:val="20"/>
          <w:lang w:val="nl-NL" w:eastAsia="nl-NL"/>
        </w:rPr>
        <w:t xml:space="preserve">). </w:t>
      </w:r>
      <w:r w:rsidR="57F10DD4" w:rsidRPr="005B04DB">
        <w:rPr>
          <w:rFonts w:ascii="Arial" w:eastAsia="MS PGothic" w:hAnsi="Arial" w:cs="Arial"/>
          <w:iCs/>
          <w:color w:val="000000" w:themeColor="text1"/>
          <w:sz w:val="20"/>
          <w:szCs w:val="20"/>
          <w:lang w:val="nl-NL" w:eastAsia="nl-NL"/>
        </w:rPr>
        <w:t>Als bijlage van deze</w:t>
      </w:r>
      <w:r w:rsidRPr="005B04DB">
        <w:rPr>
          <w:rFonts w:ascii="Arial" w:eastAsia="MS PGothic" w:hAnsi="Arial" w:cs="Arial"/>
          <w:iCs/>
          <w:color w:val="000000" w:themeColor="text1"/>
          <w:sz w:val="20"/>
          <w:szCs w:val="20"/>
          <w:lang w:val="nl-NL" w:eastAsia="nl-NL"/>
        </w:rPr>
        <w:t xml:space="preserve"> tweede</w:t>
      </w:r>
      <w:r w:rsidR="57F10DD4" w:rsidRPr="005B04DB">
        <w:rPr>
          <w:rFonts w:ascii="Arial" w:eastAsia="MS PGothic" w:hAnsi="Arial" w:cs="Arial"/>
          <w:iCs/>
          <w:color w:val="000000" w:themeColor="text1"/>
          <w:sz w:val="20"/>
          <w:szCs w:val="20"/>
          <w:lang w:val="nl-NL" w:eastAsia="nl-NL"/>
        </w:rPr>
        <w:t xml:space="preserve"> ingebrekestelling maakt Elia een voorstel van Toegangscontract over aan de Netgebruiker</w:t>
      </w:r>
      <w:r w:rsidR="004D3B8E" w:rsidRPr="005B04DB">
        <w:rPr>
          <w:rFonts w:ascii="Arial" w:eastAsia="MS PGothic" w:hAnsi="Arial" w:cs="Arial"/>
          <w:iCs/>
          <w:color w:val="000000"/>
          <w:sz w:val="20"/>
          <w:szCs w:val="20"/>
          <w:lang w:val="nl-NL" w:eastAsia="nl-NL"/>
        </w:rPr>
        <w:t xml:space="preserve">. </w:t>
      </w:r>
    </w:p>
    <w:p w14:paraId="137265CE" w14:textId="77777777" w:rsidR="00A31118" w:rsidRPr="005B04DB" w:rsidRDefault="00A31118" w:rsidP="00A31118">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5B04DB">
        <w:rPr>
          <w:rFonts w:ascii="Arial" w:eastAsia="MS PGothic" w:hAnsi="Arial" w:cs="Arial"/>
          <w:color w:val="000000"/>
          <w:sz w:val="20"/>
          <w:lang w:val="nl-NL" w:eastAsia="nl-NL"/>
        </w:rPr>
        <w:t>Indien de Netgebruiker in deze tijdsspanne een toekomstige Toegangshouder aanduidt krachtens een geldig ingevulde en ondertekende Bijlage 2 wordt de lopende procedure tot aanduiding van de Netgebruiker als zijn eigen Toegangshouder stopgezet.</w:t>
      </w:r>
    </w:p>
    <w:p w14:paraId="2080E515" w14:textId="0A8BE9A4" w:rsidR="00D96BAB" w:rsidRPr="005B04DB" w:rsidRDefault="00D96BAB" w:rsidP="00D96BAB">
      <w:pPr>
        <w:jc w:val="both"/>
        <w:rPr>
          <w:rFonts w:ascii="Arial" w:hAnsi="Arial" w:cs="Arial"/>
          <w:sz w:val="20"/>
          <w:szCs w:val="20"/>
        </w:rPr>
      </w:pPr>
      <w:r w:rsidRPr="005B04DB">
        <w:rPr>
          <w:rFonts w:ascii="Arial" w:hAnsi="Arial" w:cs="Arial"/>
          <w:sz w:val="20"/>
          <w:szCs w:val="20"/>
        </w:rPr>
        <w:t xml:space="preserve">Indien de betrokken Netgebruiker die als Toegangshouder moet worden beschouwd niet tijdig een Toegangscontract afsluit voor het (de) betrokken Toegangspunt(en) of niet alle in het Toegangscontract bepaalde voorwaarden en verplichtingen vervult, kan Elia dat (die) Toegangspunt(en) afschakelen </w:t>
      </w:r>
      <w:r w:rsidRPr="005B04DB">
        <w:rPr>
          <w:rFonts w:ascii="Arial" w:eastAsia="MS PGothic" w:hAnsi="Arial" w:cs="Arial"/>
          <w:color w:val="000000"/>
          <w:sz w:val="20"/>
          <w:szCs w:val="20"/>
          <w:lang w:val="nl-NL" w:eastAsia="nl-NL"/>
        </w:rPr>
        <w:t>op de eerst dag van de maand volgend op de datum van laatste ingebrekestelling</w:t>
      </w:r>
      <w:r w:rsidRPr="005B04DB">
        <w:rPr>
          <w:rFonts w:ascii="Arial" w:hAnsi="Arial" w:cs="Arial"/>
          <w:sz w:val="20"/>
          <w:szCs w:val="20"/>
        </w:rPr>
        <w:t xml:space="preserve">. Indien de aanduiding uitblijft, aanvaardt de Netgebruiker de gevolgen van deze afschakeling. </w:t>
      </w:r>
    </w:p>
    <w:p w14:paraId="479C709F" w14:textId="7EA79520" w:rsidR="00CE7296" w:rsidRPr="005B04DB" w:rsidDel="00A31118" w:rsidRDefault="00CE7296" w:rsidP="00CE7296">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5B04DB" w:rsidDel="00A31118">
        <w:rPr>
          <w:rFonts w:ascii="Arial" w:eastAsia="MS PGothic" w:hAnsi="Arial" w:cs="Arial"/>
          <w:color w:val="000000"/>
          <w:sz w:val="20"/>
          <w:lang w:val="nl-NL" w:eastAsia="nl-NL"/>
        </w:rPr>
        <w:t xml:space="preserve">Indien de Netgebruiker in deze tijdsspanne een toekomstige Toegangshouder aanduidt krachtens een geldig ingevulde en ondertekende Bijlage 2 wordt de lopende procedure tot aanduiding van de Netgebruiker als zijn </w:t>
      </w:r>
      <w:r w:rsidR="00175DE7" w:rsidRPr="005B04DB" w:rsidDel="00A31118">
        <w:rPr>
          <w:rFonts w:ascii="Arial" w:eastAsia="MS PGothic" w:hAnsi="Arial" w:cs="Arial"/>
          <w:color w:val="000000"/>
          <w:sz w:val="20"/>
          <w:lang w:val="nl-NL" w:eastAsia="nl-NL"/>
        </w:rPr>
        <w:t>eigen Toegangshouder stopgezet.</w:t>
      </w:r>
    </w:p>
    <w:p w14:paraId="0B4A4DB8" w14:textId="6D4CF847" w:rsidR="00CE7296" w:rsidRPr="005B04DB" w:rsidRDefault="00D65F38" w:rsidP="00CE7296">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eastAsia="nl-NL"/>
        </w:rPr>
      </w:pPr>
      <w:r>
        <w:rPr>
          <w:rFonts w:ascii="Arial" w:eastAsia="MS PGothic" w:hAnsi="Arial" w:cs="Arial"/>
          <w:color w:val="000000"/>
          <w:sz w:val="20"/>
          <w:szCs w:val="20"/>
          <w:lang w:eastAsia="nl-NL"/>
        </w:rPr>
        <w:t>Wanneer de N</w:t>
      </w:r>
      <w:r w:rsidR="00CE7296" w:rsidRPr="005B04DB">
        <w:rPr>
          <w:rFonts w:ascii="Arial" w:eastAsia="MS PGothic" w:hAnsi="Arial" w:cs="Arial"/>
          <w:color w:val="000000"/>
          <w:sz w:val="20"/>
          <w:szCs w:val="20"/>
          <w:lang w:eastAsia="nl-NL"/>
        </w:rPr>
        <w:t xml:space="preserve">etgebruiker uiteindelijk is afgesloten wegens het nalaten om zelf een Toegangscontract af te sluiten met Elia of een toekomstige Toegangshouder aan te duiden, zal Elia de bevoegde regulator hierover onmiddellijk informeren. </w:t>
      </w:r>
    </w:p>
    <w:p w14:paraId="3C944012" w14:textId="77777777" w:rsidR="00CE7296" w:rsidRPr="005B04DB" w:rsidRDefault="00CE7296" w:rsidP="003E37D6">
      <w:pPr>
        <w:pStyle w:val="NoSpacing"/>
        <w:rPr>
          <w:lang w:val="nl-NL" w:eastAsia="nl-NL"/>
        </w:rPr>
      </w:pPr>
    </w:p>
    <w:p w14:paraId="1E6ABD2C" w14:textId="43790C50" w:rsidR="00CE7296" w:rsidRPr="005B04DB" w:rsidRDefault="00316E83" w:rsidP="00175DE7">
      <w:pPr>
        <w:pStyle w:val="Heading3"/>
        <w:ind w:left="708"/>
        <w:rPr>
          <w:rFonts w:ascii="Arial" w:eastAsia="MS PGothic" w:hAnsi="Arial" w:cs="Arial"/>
          <w:b/>
          <w:color w:val="000000"/>
          <w:sz w:val="20"/>
          <w:szCs w:val="20"/>
          <w:lang w:val="nl-NL" w:eastAsia="nl-NL"/>
        </w:rPr>
      </w:pPr>
      <w:bookmarkStart w:id="130" w:name="_Toc70436502"/>
      <w:bookmarkStart w:id="131" w:name="_Toc76653909"/>
      <w:r w:rsidRPr="005B04DB">
        <w:rPr>
          <w:rFonts w:ascii="Arial" w:eastAsia="MS PGothic" w:hAnsi="Arial" w:cs="Arial"/>
          <w:b/>
          <w:color w:val="000000"/>
          <w:sz w:val="20"/>
          <w:szCs w:val="20"/>
          <w:lang w:val="nl-NL" w:eastAsia="nl-NL"/>
        </w:rPr>
        <w:t>Art. 19</w:t>
      </w:r>
      <w:r w:rsidR="00CE7296" w:rsidRPr="005B04DB">
        <w:rPr>
          <w:rFonts w:ascii="Arial" w:eastAsia="MS PGothic" w:hAnsi="Arial" w:cs="Arial"/>
          <w:b/>
          <w:color w:val="000000"/>
          <w:sz w:val="20"/>
          <w:szCs w:val="20"/>
          <w:lang w:val="nl-NL" w:eastAsia="nl-NL"/>
        </w:rPr>
        <w:t>.2 Stopzetting van de procedure voor de éénzijdige opzegging van de aanduiding van de Toegangshouder.</w:t>
      </w:r>
      <w:bookmarkEnd w:id="130"/>
      <w:bookmarkEnd w:id="131"/>
    </w:p>
    <w:p w14:paraId="7F3A5B75" w14:textId="77777777" w:rsidR="00175DE7" w:rsidRPr="005B04DB" w:rsidRDefault="00175DE7" w:rsidP="00175DE7">
      <w:pPr>
        <w:pStyle w:val="NoSpacing"/>
        <w:rPr>
          <w:lang w:val="nl-NL" w:eastAsia="nl-NL"/>
        </w:rPr>
      </w:pPr>
    </w:p>
    <w:p w14:paraId="7FE7F129" w14:textId="09F87FB9" w:rsidR="00CE7296" w:rsidRPr="005B04DB"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lang w:val="nl-NL" w:eastAsia="nl-NL"/>
        </w:rPr>
      </w:pPr>
      <w:r w:rsidRPr="005B04DB">
        <w:rPr>
          <w:rFonts w:ascii="Arial" w:eastAsia="MS PGothic" w:hAnsi="Arial" w:cs="Arial"/>
          <w:color w:val="000000"/>
          <w:sz w:val="20"/>
          <w:lang w:val="nl-NL" w:eastAsia="nl-NL"/>
        </w:rPr>
        <w:t xml:space="preserve">De procedure voor de éénzijdige opzegging van de aanduiding van de Toegangshouder zal onmiddellijk worden stopgezet wanneer de rechter in kortgeding een uitspraak velt ten voordele van de Netgebruiker. Dit ongeacht wie de rechtszaak initieert en dit tot uiterlijk de dag voor de afschakeling van </w:t>
      </w:r>
      <w:r w:rsidR="00761996" w:rsidRPr="005B04DB">
        <w:rPr>
          <w:rFonts w:ascii="Arial" w:hAnsi="Arial" w:cs="Arial"/>
          <w:sz w:val="20"/>
          <w:szCs w:val="20"/>
        </w:rPr>
        <w:t>het (de) betrokken Toegangspunt(en)</w:t>
      </w:r>
      <w:r w:rsidRPr="005B04DB">
        <w:rPr>
          <w:rFonts w:ascii="Arial" w:eastAsia="MS PGothic" w:hAnsi="Arial" w:cs="Arial"/>
          <w:color w:val="000000"/>
          <w:sz w:val="20"/>
          <w:lang w:val="nl-NL" w:eastAsia="nl-NL"/>
        </w:rPr>
        <w:t xml:space="preserve">. </w:t>
      </w:r>
    </w:p>
    <w:p w14:paraId="013D3FEE" w14:textId="77777777" w:rsidR="004D3B8E" w:rsidRPr="005B04DB" w:rsidRDefault="004D3B8E"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lang w:val="nl-NL" w:eastAsia="nl-NL"/>
        </w:rPr>
      </w:pPr>
    </w:p>
    <w:p w14:paraId="001BAA3C" w14:textId="5563EF12" w:rsidR="00CE7296" w:rsidRPr="005B04DB"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r w:rsidRPr="005B04DB">
        <w:rPr>
          <w:rFonts w:ascii="Arial" w:eastAsia="MS PGothic" w:hAnsi="Arial" w:cs="Arial"/>
          <w:color w:val="000000"/>
          <w:sz w:val="20"/>
          <w:szCs w:val="20"/>
          <w:lang w:val="nl-NL" w:eastAsia="nl-NL"/>
        </w:rPr>
        <w:t>De Netgebruiker zal onmiddellijk een kopie van deze uitvoerbare beslissing per aangetekend schrijven, te bevestigen via e</w:t>
      </w:r>
      <w:r w:rsidR="0032260E" w:rsidRPr="005B04DB">
        <w:rPr>
          <w:rFonts w:ascii="Arial" w:eastAsia="MS PGothic" w:hAnsi="Arial" w:cs="Arial"/>
          <w:color w:val="000000"/>
          <w:sz w:val="20"/>
          <w:szCs w:val="20"/>
          <w:lang w:val="nl-NL" w:eastAsia="nl-NL"/>
        </w:rPr>
        <w:t>-</w:t>
      </w:r>
      <w:r w:rsidRPr="005B04DB">
        <w:rPr>
          <w:rFonts w:ascii="Arial" w:eastAsia="MS PGothic" w:hAnsi="Arial" w:cs="Arial"/>
          <w:color w:val="000000"/>
          <w:sz w:val="20"/>
          <w:szCs w:val="20"/>
          <w:lang w:val="nl-NL" w:eastAsia="nl-NL"/>
        </w:rPr>
        <w:t>mail, aan Elia overmaken. Een kopie van dit schrijven wordt ook gericht aan de Toegangshouder en aan de bevoegde regulator.</w:t>
      </w:r>
    </w:p>
    <w:p w14:paraId="61060431" w14:textId="77777777" w:rsidR="00A6266A" w:rsidRPr="005B04DB" w:rsidRDefault="00A6266A"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405E687C" w14:textId="30794732" w:rsidR="00CE7296" w:rsidRPr="005B04DB"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r w:rsidRPr="005B04DB">
        <w:rPr>
          <w:rFonts w:ascii="Arial" w:eastAsia="MS PGothic" w:hAnsi="Arial" w:cs="Arial"/>
          <w:color w:val="000000"/>
          <w:sz w:val="20"/>
          <w:szCs w:val="20"/>
          <w:lang w:val="nl-NL" w:eastAsia="nl-NL"/>
        </w:rPr>
        <w:t>Elia zal de stopzetting van de procedure onmiddellijk per aangetekend schrijven (alsook per e</w:t>
      </w:r>
      <w:r w:rsidR="0032260E" w:rsidRPr="005B04DB">
        <w:rPr>
          <w:rFonts w:ascii="Arial" w:eastAsia="MS PGothic" w:hAnsi="Arial" w:cs="Arial"/>
          <w:color w:val="000000"/>
          <w:sz w:val="20"/>
          <w:szCs w:val="20"/>
          <w:lang w:val="nl-NL" w:eastAsia="nl-NL"/>
        </w:rPr>
        <w:t>-</w:t>
      </w:r>
      <w:r w:rsidRPr="005B04DB">
        <w:rPr>
          <w:rFonts w:ascii="Arial" w:eastAsia="MS PGothic" w:hAnsi="Arial" w:cs="Arial"/>
          <w:color w:val="000000"/>
          <w:sz w:val="20"/>
          <w:szCs w:val="20"/>
          <w:lang w:val="nl-NL" w:eastAsia="nl-NL"/>
        </w:rPr>
        <w:t>mail) bevestigen aan alle betrokken partijen.</w:t>
      </w:r>
    </w:p>
    <w:p w14:paraId="00DB28BB" w14:textId="77777777" w:rsidR="00CE7296" w:rsidRPr="005B04DB"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lang w:val="nl-NL" w:eastAsia="nl-NL"/>
        </w:rPr>
      </w:pPr>
    </w:p>
    <w:p w14:paraId="43E7E642" w14:textId="78DCA987" w:rsidR="00CE7296" w:rsidRPr="005B04DB"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r w:rsidRPr="005B04DB">
        <w:rPr>
          <w:rFonts w:ascii="Arial" w:eastAsia="MS PGothic" w:hAnsi="Arial" w:cs="Arial"/>
          <w:color w:val="000000"/>
          <w:sz w:val="20"/>
          <w:szCs w:val="20"/>
          <w:lang w:val="nl-NL" w:eastAsia="nl-NL"/>
        </w:rPr>
        <w:t xml:space="preserve">Deze procedure voor de éénzijdige opzegging van de aanduiding van de Toegangshouder kan </w:t>
      </w:r>
      <w:r w:rsidR="00A6266A" w:rsidRPr="005B04DB">
        <w:rPr>
          <w:rFonts w:ascii="Arial" w:eastAsia="MS PGothic" w:hAnsi="Arial" w:cs="Arial"/>
          <w:color w:val="000000"/>
          <w:sz w:val="20"/>
          <w:szCs w:val="20"/>
          <w:lang w:val="nl-NL" w:eastAsia="nl-NL"/>
        </w:rPr>
        <w:t xml:space="preserve">tevens </w:t>
      </w:r>
      <w:r w:rsidRPr="005B04DB">
        <w:rPr>
          <w:rFonts w:ascii="Arial" w:eastAsia="MS PGothic" w:hAnsi="Arial" w:cs="Arial"/>
          <w:color w:val="000000"/>
          <w:sz w:val="20"/>
          <w:szCs w:val="20"/>
          <w:lang w:val="nl-NL" w:eastAsia="nl-NL"/>
        </w:rPr>
        <w:t>te allen tijde worden stopgezet door de Toegangshouder, dit tot uiterlijk de dag voor de afs</w:t>
      </w:r>
      <w:r w:rsidR="004D3B8E" w:rsidRPr="005B04DB">
        <w:rPr>
          <w:rFonts w:ascii="Arial" w:eastAsia="MS PGothic" w:hAnsi="Arial" w:cs="Arial"/>
          <w:color w:val="000000"/>
          <w:sz w:val="20"/>
          <w:szCs w:val="20"/>
          <w:lang w:val="nl-NL" w:eastAsia="nl-NL"/>
        </w:rPr>
        <w:t xml:space="preserve">chakeling van </w:t>
      </w:r>
      <w:r w:rsidR="00761996" w:rsidRPr="005B04DB">
        <w:rPr>
          <w:rFonts w:ascii="Arial" w:hAnsi="Arial" w:cs="Arial"/>
          <w:sz w:val="20"/>
          <w:szCs w:val="20"/>
        </w:rPr>
        <w:t>het (de) betrokken Toegangspunt(en)</w:t>
      </w:r>
      <w:r w:rsidR="004D3B8E" w:rsidRPr="005B04DB">
        <w:rPr>
          <w:rFonts w:ascii="Arial" w:eastAsia="MS PGothic" w:hAnsi="Arial" w:cs="Arial"/>
          <w:color w:val="000000"/>
          <w:sz w:val="20"/>
          <w:szCs w:val="20"/>
          <w:lang w:val="nl-NL" w:eastAsia="nl-NL"/>
        </w:rPr>
        <w:t xml:space="preserve">. </w:t>
      </w:r>
      <w:r w:rsidRPr="005B04DB">
        <w:rPr>
          <w:rFonts w:ascii="Arial" w:eastAsia="MS PGothic" w:hAnsi="Arial" w:cs="Arial"/>
          <w:color w:val="000000"/>
          <w:sz w:val="20"/>
          <w:szCs w:val="20"/>
          <w:lang w:val="nl-NL" w:eastAsia="nl-NL"/>
        </w:rPr>
        <w:t>In dat geval zal de Toegangshouder onmiddellijk aan Elia bevestigen dat de éénzijdige opzegging wordt stopgezet, dit via een aangetekend schrijven, te bevestigen via e</w:t>
      </w:r>
      <w:r w:rsidR="0032260E" w:rsidRPr="005B04DB">
        <w:rPr>
          <w:rFonts w:ascii="Arial" w:eastAsia="MS PGothic" w:hAnsi="Arial" w:cs="Arial"/>
          <w:color w:val="000000"/>
          <w:sz w:val="20"/>
          <w:szCs w:val="20"/>
          <w:lang w:val="nl-NL" w:eastAsia="nl-NL"/>
        </w:rPr>
        <w:t>-</w:t>
      </w:r>
      <w:r w:rsidRPr="005B04DB">
        <w:rPr>
          <w:rFonts w:ascii="Arial" w:eastAsia="MS PGothic" w:hAnsi="Arial" w:cs="Arial"/>
          <w:color w:val="000000"/>
          <w:sz w:val="20"/>
          <w:szCs w:val="20"/>
          <w:lang w:val="nl-NL" w:eastAsia="nl-NL"/>
        </w:rPr>
        <w:t>mail. Een kopie van dit schrijven wordt ook gericht aan de Netgebruiker en aan de bevoegde regulator(en).</w:t>
      </w:r>
    </w:p>
    <w:p w14:paraId="2AF2D3D9" w14:textId="77777777" w:rsidR="00A6266A" w:rsidRPr="005B04DB" w:rsidRDefault="00A6266A"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3279454C" w14:textId="3B59623C" w:rsidR="00CE7296" w:rsidRPr="005B04DB"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r w:rsidRPr="005B04DB">
        <w:rPr>
          <w:rFonts w:ascii="Arial" w:eastAsia="MS PGothic" w:hAnsi="Arial" w:cs="Arial"/>
          <w:color w:val="000000"/>
          <w:sz w:val="20"/>
          <w:szCs w:val="20"/>
          <w:lang w:val="nl-NL" w:eastAsia="nl-NL"/>
        </w:rPr>
        <w:lastRenderedPageBreak/>
        <w:t>Elia zal de ontvangst van deze beslissing onmiddellijk per aangetekend schrijven en per e</w:t>
      </w:r>
      <w:r w:rsidR="0032260E" w:rsidRPr="005B04DB">
        <w:rPr>
          <w:rFonts w:ascii="Arial" w:eastAsia="MS PGothic" w:hAnsi="Arial" w:cs="Arial"/>
          <w:color w:val="000000"/>
          <w:sz w:val="20"/>
          <w:szCs w:val="20"/>
          <w:lang w:val="nl-NL" w:eastAsia="nl-NL"/>
        </w:rPr>
        <w:t>-</w:t>
      </w:r>
      <w:r w:rsidRPr="005B04DB">
        <w:rPr>
          <w:rFonts w:ascii="Arial" w:eastAsia="MS PGothic" w:hAnsi="Arial" w:cs="Arial"/>
          <w:color w:val="000000"/>
          <w:sz w:val="20"/>
          <w:szCs w:val="20"/>
          <w:lang w:val="nl-NL" w:eastAsia="nl-NL"/>
        </w:rPr>
        <w:t xml:space="preserve">mail bevestigen aan alle betrokken partijen. </w:t>
      </w:r>
    </w:p>
    <w:p w14:paraId="71644DD9" w14:textId="77777777" w:rsidR="00CE7296" w:rsidRPr="005B04DB"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300B647C" w14:textId="75576437" w:rsidR="00CE7296" w:rsidRPr="005B04DB"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lang w:val="nl-NL" w:eastAsia="nl-NL"/>
        </w:rPr>
      </w:pPr>
      <w:r w:rsidRPr="005B04DB">
        <w:rPr>
          <w:rFonts w:ascii="Arial" w:eastAsia="MS PGothic" w:hAnsi="Arial" w:cs="Arial"/>
          <w:color w:val="000000"/>
          <w:sz w:val="20"/>
          <w:lang w:val="nl-NL" w:eastAsia="nl-NL"/>
        </w:rPr>
        <w:t xml:space="preserve">Dit impliceert dat de Toegangshouder aangeduid blijft voor de (het) betrokken Toegangspunt(en) van de Netgebruiker (zoals opgenomen in Bijlage 2). </w:t>
      </w:r>
    </w:p>
    <w:p w14:paraId="775C5B2E" w14:textId="04120ED1" w:rsidR="00A214C5" w:rsidRPr="005B04DB" w:rsidRDefault="00A214C5"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79DE06F8" w14:textId="3A697A25" w:rsidR="00705908" w:rsidRPr="005B04DB" w:rsidRDefault="00705908" w:rsidP="00705908">
      <w:pPr>
        <w:pStyle w:val="Heading3"/>
        <w:ind w:left="708"/>
        <w:rPr>
          <w:rFonts w:ascii="Arial" w:hAnsi="Arial" w:cs="Arial"/>
          <w:b/>
          <w:color w:val="auto"/>
          <w:sz w:val="20"/>
          <w:szCs w:val="20"/>
        </w:rPr>
      </w:pPr>
      <w:bookmarkStart w:id="132" w:name="_Toc70436503"/>
      <w:bookmarkStart w:id="133" w:name="_Toc76653910"/>
      <w:r w:rsidRPr="005B04DB">
        <w:rPr>
          <w:rFonts w:ascii="Arial" w:hAnsi="Arial" w:cs="Arial"/>
          <w:b/>
          <w:color w:val="auto"/>
          <w:sz w:val="20"/>
          <w:szCs w:val="20"/>
        </w:rPr>
        <w:t>Art. 19.3 Aanduiding van de toekomstige Toegangshouder</w:t>
      </w:r>
      <w:bookmarkEnd w:id="132"/>
      <w:bookmarkEnd w:id="133"/>
    </w:p>
    <w:p w14:paraId="29199D88" w14:textId="77777777" w:rsidR="00705908" w:rsidRPr="005B04DB" w:rsidRDefault="00705908" w:rsidP="00705908"/>
    <w:p w14:paraId="48B74A70" w14:textId="7F385F93" w:rsidR="00705908" w:rsidRPr="005B04DB" w:rsidRDefault="00705908" w:rsidP="00705908">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5B04DB">
        <w:rPr>
          <w:rFonts w:ascii="Arial" w:eastAsia="MS PGothic" w:hAnsi="Arial" w:cs="Arial"/>
          <w:color w:val="000000"/>
          <w:sz w:val="20"/>
          <w:szCs w:val="20"/>
          <w:lang w:val="nl-NL" w:eastAsia="nl-NL"/>
        </w:rPr>
        <w:t xml:space="preserve">In overeenstemming met </w:t>
      </w:r>
      <w:r w:rsidR="004D3B8E" w:rsidRPr="005B04DB">
        <w:rPr>
          <w:rFonts w:ascii="Arial" w:eastAsia="MS PGothic" w:hAnsi="Arial" w:cs="Arial"/>
          <w:color w:val="000000"/>
          <w:sz w:val="20"/>
          <w:szCs w:val="20"/>
          <w:lang w:val="nl-NL" w:eastAsia="nl-NL"/>
        </w:rPr>
        <w:t>Artikel 17.2</w:t>
      </w:r>
      <w:r w:rsidRPr="005B04DB">
        <w:rPr>
          <w:rFonts w:ascii="Arial" w:eastAsia="MS PGothic" w:hAnsi="Arial" w:cs="Arial"/>
          <w:color w:val="000000"/>
          <w:sz w:val="20"/>
          <w:szCs w:val="20"/>
          <w:lang w:val="nl-NL" w:eastAsia="nl-NL"/>
        </w:rPr>
        <w:t xml:space="preserve"> wordt de aanduiding van de toekomstige Toegangshouder geacht geformaliseerd te zijn door de afgifte van een ondertekende Bijlage 2, ofwel in elektronische versie </w:t>
      </w:r>
      <w:r w:rsidR="00A6266A" w:rsidRPr="005B04DB">
        <w:rPr>
          <w:rFonts w:ascii="Arial" w:eastAsia="MS PGothic" w:hAnsi="Arial" w:cs="Arial"/>
          <w:color w:val="000000"/>
          <w:sz w:val="20"/>
          <w:szCs w:val="20"/>
          <w:lang w:val="nl-NL" w:eastAsia="nl-NL"/>
        </w:rPr>
        <w:t xml:space="preserve">ofwel in een papieren formaat. </w:t>
      </w:r>
      <w:r w:rsidRPr="005B04DB">
        <w:rPr>
          <w:rFonts w:ascii="Arial" w:eastAsia="MS PGothic" w:hAnsi="Arial" w:cs="Arial"/>
          <w:color w:val="000000"/>
          <w:sz w:val="20"/>
          <w:lang w:val="nl-NL" w:eastAsia="nl-NL"/>
        </w:rPr>
        <w:t xml:space="preserve">Elia registreert deze Bijlage 2 overeenkomstig </w:t>
      </w:r>
      <w:r w:rsidR="004D3B8E" w:rsidRPr="005B04DB">
        <w:rPr>
          <w:rFonts w:ascii="Arial" w:eastAsia="MS PGothic" w:hAnsi="Arial" w:cs="Arial"/>
          <w:color w:val="000000"/>
          <w:sz w:val="20"/>
          <w:lang w:val="nl-NL" w:eastAsia="nl-NL"/>
        </w:rPr>
        <w:t xml:space="preserve">Artikel </w:t>
      </w:r>
      <w:r w:rsidR="0031637D" w:rsidRPr="005B04DB">
        <w:rPr>
          <w:rFonts w:ascii="Arial" w:eastAsia="MS PGothic" w:hAnsi="Arial" w:cs="Arial"/>
          <w:color w:val="000000"/>
          <w:sz w:val="20"/>
          <w:lang w:val="nl-NL" w:eastAsia="nl-NL"/>
        </w:rPr>
        <w:t>17.2</w:t>
      </w:r>
      <w:r w:rsidRPr="005B04DB">
        <w:rPr>
          <w:rFonts w:ascii="Arial" w:eastAsia="MS PGothic" w:hAnsi="Arial" w:cs="Arial"/>
          <w:color w:val="000000"/>
          <w:sz w:val="20"/>
          <w:lang w:val="nl-NL" w:eastAsia="nl-NL"/>
        </w:rPr>
        <w:t xml:space="preserve"> van dit Contract.</w:t>
      </w:r>
    </w:p>
    <w:p w14:paraId="3CADC2A0" w14:textId="557C3CC3" w:rsidR="00355F81" w:rsidRPr="004467DF" w:rsidRDefault="00355F81" w:rsidP="00705908">
      <w:pPr>
        <w:widowControl w:val="0"/>
        <w:tabs>
          <w:tab w:val="left" w:pos="1418"/>
        </w:tabs>
        <w:autoSpaceDE w:val="0"/>
        <w:autoSpaceDN w:val="0"/>
        <w:adjustRightInd w:val="0"/>
        <w:spacing w:after="0" w:line="276" w:lineRule="auto"/>
        <w:jc w:val="both"/>
        <w:textAlignment w:val="center"/>
        <w:rPr>
          <w:rFonts w:ascii="Arial" w:eastAsia="MS PGothic" w:hAnsi="Arial" w:cs="Arial"/>
          <w:i/>
          <w:color w:val="000000"/>
          <w:sz w:val="20"/>
          <w:szCs w:val="20"/>
          <w:lang w:val="nl-NL" w:eastAsia="nl-NL"/>
        </w:rPr>
      </w:pPr>
    </w:p>
    <w:p w14:paraId="71103CE1" w14:textId="3A712745" w:rsidR="00355F81" w:rsidRPr="00CF1F38" w:rsidRDefault="00A36F45" w:rsidP="00CF1F38">
      <w:pPr>
        <w:pStyle w:val="Heading2"/>
        <w:jc w:val="both"/>
        <w:rPr>
          <w:rFonts w:ascii="Arial" w:hAnsi="Arial" w:cs="Arial"/>
          <w:b/>
          <w:sz w:val="24"/>
        </w:rPr>
      </w:pPr>
      <w:bookmarkStart w:id="134" w:name="_Toc70436504"/>
      <w:bookmarkStart w:id="135" w:name="_Toc76653911"/>
      <w:r w:rsidRPr="00CF1F38">
        <w:rPr>
          <w:rFonts w:ascii="Arial" w:hAnsi="Arial" w:cs="Arial"/>
          <w:b/>
          <w:sz w:val="24"/>
        </w:rPr>
        <w:t>Art. 20</w:t>
      </w:r>
      <w:r w:rsidR="00355F81" w:rsidRPr="00CF1F38">
        <w:rPr>
          <w:rFonts w:ascii="Arial" w:hAnsi="Arial" w:cs="Arial"/>
          <w:b/>
          <w:sz w:val="24"/>
        </w:rPr>
        <w:t xml:space="preserve"> Aanduiding van de Evenwichtsverantwoordelijke(n)</w:t>
      </w:r>
      <w:bookmarkEnd w:id="134"/>
      <w:bookmarkEnd w:id="135"/>
    </w:p>
    <w:p w14:paraId="4D874355" w14:textId="77777777" w:rsidR="00DF1FD1" w:rsidRPr="004467DF" w:rsidRDefault="00DF1FD1" w:rsidP="005268EC">
      <w:pPr>
        <w:pStyle w:val="NoSpacing"/>
      </w:pPr>
    </w:p>
    <w:p w14:paraId="16FC82E5" w14:textId="67F01DA3" w:rsidR="00355F81" w:rsidRPr="004467DF" w:rsidRDefault="00355F81" w:rsidP="00377283">
      <w:pPr>
        <w:pStyle w:val="Heading3"/>
        <w:ind w:left="708"/>
        <w:rPr>
          <w:rFonts w:ascii="Arial" w:hAnsi="Arial" w:cs="Arial"/>
          <w:b/>
          <w:color w:val="auto"/>
          <w:sz w:val="20"/>
          <w:szCs w:val="20"/>
        </w:rPr>
      </w:pPr>
      <w:bookmarkStart w:id="136" w:name="_Toc70436505"/>
      <w:bookmarkStart w:id="137" w:name="_Toc76653912"/>
      <w:r w:rsidRPr="004467DF">
        <w:rPr>
          <w:rFonts w:ascii="Arial" w:hAnsi="Arial" w:cs="Arial"/>
          <w:b/>
          <w:color w:val="auto"/>
          <w:sz w:val="20"/>
          <w:szCs w:val="20"/>
        </w:rPr>
        <w:t>A</w:t>
      </w:r>
      <w:r w:rsidR="00A36F45" w:rsidRPr="004467DF">
        <w:rPr>
          <w:rFonts w:ascii="Arial" w:hAnsi="Arial" w:cs="Arial"/>
          <w:b/>
          <w:color w:val="auto"/>
          <w:sz w:val="20"/>
          <w:szCs w:val="20"/>
        </w:rPr>
        <w:t>rt. 20</w:t>
      </w:r>
      <w:r w:rsidRPr="004467DF">
        <w:rPr>
          <w:rFonts w:ascii="Arial" w:hAnsi="Arial" w:cs="Arial"/>
          <w:b/>
          <w:color w:val="auto"/>
          <w:sz w:val="20"/>
          <w:szCs w:val="20"/>
        </w:rPr>
        <w:t>.1 Categorieën types Evenwichtsverantwoordelijken belast met de opvolging in het (de) Toegangspunt(en)</w:t>
      </w:r>
      <w:bookmarkEnd w:id="136"/>
      <w:bookmarkEnd w:id="137"/>
    </w:p>
    <w:p w14:paraId="3AFD9D48" w14:textId="77777777" w:rsidR="005268EC" w:rsidRPr="004467DF" w:rsidRDefault="005268EC" w:rsidP="005268EC">
      <w:pPr>
        <w:pStyle w:val="NoSpacing"/>
      </w:pPr>
    </w:p>
    <w:p w14:paraId="7036481B" w14:textId="77777777" w:rsidR="00355F81" w:rsidRPr="004467DF" w:rsidRDefault="00355F81" w:rsidP="0038380B">
      <w:pPr>
        <w:pStyle w:val="NoSpacing"/>
        <w:jc w:val="both"/>
        <w:rPr>
          <w:rFonts w:ascii="Arial" w:hAnsi="Arial" w:cs="Arial"/>
          <w:sz w:val="20"/>
        </w:rPr>
      </w:pPr>
      <w:r w:rsidRPr="004467DF">
        <w:rPr>
          <w:rFonts w:ascii="Arial" w:hAnsi="Arial" w:cs="Arial"/>
          <w:sz w:val="20"/>
        </w:rPr>
        <w:t>De verschillende types Evenwichtsverantwoordelijken belast met de opvolging in het (de) Toegangspunt(en) zijn:</w:t>
      </w:r>
    </w:p>
    <w:p w14:paraId="6D79277F" w14:textId="77777777" w:rsidR="00355F81" w:rsidRPr="004467DF" w:rsidRDefault="00355F81" w:rsidP="004E5961">
      <w:pPr>
        <w:numPr>
          <w:ilvl w:val="0"/>
          <w:numId w:val="15"/>
        </w:numPr>
        <w:contextualSpacing/>
        <w:jc w:val="both"/>
        <w:rPr>
          <w:rFonts w:ascii="Arial" w:hAnsi="Arial" w:cs="Arial"/>
          <w:sz w:val="20"/>
          <w:szCs w:val="20"/>
        </w:rPr>
      </w:pPr>
      <w:r w:rsidRPr="004467DF">
        <w:rPr>
          <w:rFonts w:ascii="Arial" w:hAnsi="Arial" w:cs="Arial"/>
          <w:sz w:val="20"/>
          <w:szCs w:val="20"/>
        </w:rPr>
        <w:t>De Evenwichtsverantwoordelijke(n) belast met de opvolging,</w:t>
      </w:r>
    </w:p>
    <w:p w14:paraId="5BED1E5C" w14:textId="5E0508A2" w:rsidR="00355F81" w:rsidRPr="00DF1FD1" w:rsidRDefault="226A60FB" w:rsidP="004E5961">
      <w:pPr>
        <w:numPr>
          <w:ilvl w:val="0"/>
          <w:numId w:val="15"/>
        </w:numPr>
        <w:contextualSpacing/>
        <w:jc w:val="both"/>
        <w:rPr>
          <w:rFonts w:ascii="Arial" w:hAnsi="Arial" w:cs="Arial"/>
          <w:sz w:val="20"/>
          <w:szCs w:val="20"/>
        </w:rPr>
      </w:pPr>
      <w:r w:rsidRPr="004467DF">
        <w:rPr>
          <w:rFonts w:ascii="Arial" w:hAnsi="Arial" w:cs="Arial"/>
          <w:sz w:val="20"/>
          <w:szCs w:val="20"/>
        </w:rPr>
        <w:t>De Evenwichtsverantwoordelijke(n) belast met de</w:t>
      </w:r>
      <w:r w:rsidR="00485077" w:rsidRPr="004467DF">
        <w:rPr>
          <w:rFonts w:ascii="Arial" w:hAnsi="Arial" w:cs="Arial"/>
          <w:sz w:val="20"/>
          <w:szCs w:val="20"/>
        </w:rPr>
        <w:t xml:space="preserve"> opvolging van de</w:t>
      </w:r>
      <w:r w:rsidRPr="004467DF">
        <w:rPr>
          <w:rFonts w:ascii="Arial" w:hAnsi="Arial" w:cs="Arial"/>
          <w:sz w:val="20"/>
          <w:szCs w:val="20"/>
        </w:rPr>
        <w:t xml:space="preserve"> injectie (van de </w:t>
      </w:r>
      <w:r w:rsidR="61E8927B" w:rsidRPr="004467DF">
        <w:rPr>
          <w:rFonts w:ascii="Arial" w:hAnsi="Arial" w:cs="Arial"/>
          <w:sz w:val="20"/>
          <w:szCs w:val="20"/>
        </w:rPr>
        <w:t>Ele</w:t>
      </w:r>
      <w:r w:rsidR="21FD743D" w:rsidRPr="004467DF">
        <w:rPr>
          <w:rFonts w:ascii="Arial" w:hAnsi="Arial" w:cs="Arial"/>
          <w:sz w:val="20"/>
          <w:szCs w:val="20"/>
        </w:rPr>
        <w:t>kt</w:t>
      </w:r>
      <w:r w:rsidR="20DDD196" w:rsidRPr="004467DF">
        <w:rPr>
          <w:rFonts w:ascii="Arial" w:hAnsi="Arial" w:cs="Arial"/>
          <w:sz w:val="20"/>
          <w:szCs w:val="20"/>
        </w:rPr>
        <w:t>r</w:t>
      </w:r>
      <w:r w:rsidR="00070852" w:rsidRPr="004467DF">
        <w:rPr>
          <w:rFonts w:ascii="Arial" w:hAnsi="Arial" w:cs="Arial"/>
          <w:sz w:val="20"/>
          <w:szCs w:val="20"/>
        </w:rPr>
        <w:t>i</w:t>
      </w:r>
      <w:r w:rsidR="20DDD196" w:rsidRPr="004467DF">
        <w:rPr>
          <w:rFonts w:ascii="Arial" w:hAnsi="Arial" w:cs="Arial"/>
          <w:sz w:val="20"/>
          <w:szCs w:val="20"/>
        </w:rPr>
        <w:t>citeits</w:t>
      </w:r>
      <w:r w:rsidR="00070852" w:rsidRPr="004467DF">
        <w:rPr>
          <w:rFonts w:ascii="Arial" w:hAnsi="Arial" w:cs="Arial"/>
          <w:sz w:val="20"/>
          <w:szCs w:val="20"/>
        </w:rPr>
        <w:t>p</w:t>
      </w:r>
      <w:r w:rsidRPr="004467DF">
        <w:rPr>
          <w:rFonts w:ascii="Arial" w:hAnsi="Arial" w:cs="Arial"/>
          <w:sz w:val="20"/>
          <w:szCs w:val="20"/>
        </w:rPr>
        <w:t>roductie</w:t>
      </w:r>
      <w:r w:rsidRPr="6C408652">
        <w:rPr>
          <w:rFonts w:ascii="Arial" w:hAnsi="Arial" w:cs="Arial"/>
          <w:sz w:val="20"/>
          <w:szCs w:val="20"/>
        </w:rPr>
        <w:t>-eenheden),</w:t>
      </w:r>
    </w:p>
    <w:p w14:paraId="32B28691" w14:textId="100F71E5" w:rsidR="00355F81" w:rsidRPr="00DF1FD1" w:rsidRDefault="226A60FB" w:rsidP="004E5961">
      <w:pPr>
        <w:numPr>
          <w:ilvl w:val="0"/>
          <w:numId w:val="15"/>
        </w:numPr>
        <w:contextualSpacing/>
        <w:jc w:val="both"/>
        <w:rPr>
          <w:rFonts w:ascii="Arial" w:hAnsi="Arial" w:cs="Arial"/>
          <w:sz w:val="20"/>
          <w:szCs w:val="20"/>
        </w:rPr>
      </w:pPr>
      <w:r w:rsidRPr="6C408652">
        <w:rPr>
          <w:rFonts w:ascii="Arial" w:hAnsi="Arial" w:cs="Arial"/>
          <w:sz w:val="20"/>
          <w:szCs w:val="20"/>
        </w:rPr>
        <w:t>De Evenwichtsverantwoordelijke(n) belast met de</w:t>
      </w:r>
      <w:r w:rsidR="00485077">
        <w:rPr>
          <w:rFonts w:ascii="Arial" w:hAnsi="Arial" w:cs="Arial"/>
          <w:sz w:val="20"/>
          <w:szCs w:val="20"/>
        </w:rPr>
        <w:t xml:space="preserve"> opvolging van de</w:t>
      </w:r>
      <w:r w:rsidRPr="6C408652">
        <w:rPr>
          <w:rFonts w:ascii="Arial" w:hAnsi="Arial" w:cs="Arial"/>
          <w:sz w:val="20"/>
          <w:szCs w:val="20"/>
        </w:rPr>
        <w:t xml:space="preserve"> afname (van de belasting),</w:t>
      </w:r>
    </w:p>
    <w:p w14:paraId="05E125AC" w14:textId="2D5EE4EC" w:rsidR="00355F81" w:rsidRPr="00DF1FD1" w:rsidRDefault="00355F81" w:rsidP="004E5961">
      <w:pPr>
        <w:numPr>
          <w:ilvl w:val="0"/>
          <w:numId w:val="15"/>
        </w:numPr>
        <w:contextualSpacing/>
        <w:jc w:val="both"/>
        <w:rPr>
          <w:rFonts w:ascii="Arial" w:hAnsi="Arial" w:cs="Arial"/>
          <w:sz w:val="20"/>
          <w:szCs w:val="20"/>
        </w:rPr>
      </w:pPr>
      <w:r w:rsidRPr="00DF1FD1">
        <w:rPr>
          <w:rFonts w:ascii="Arial" w:hAnsi="Arial" w:cs="Arial"/>
          <w:sz w:val="20"/>
          <w:szCs w:val="20"/>
        </w:rPr>
        <w:t>De Evenwichtsverantwoordelijke(n) belast met de energie die niet is toegekend in het CDS dat is aangesloten op h</w:t>
      </w:r>
      <w:r w:rsidR="005F14E3">
        <w:rPr>
          <w:rFonts w:ascii="Arial" w:hAnsi="Arial" w:cs="Arial"/>
          <w:sz w:val="20"/>
          <w:szCs w:val="20"/>
        </w:rPr>
        <w:t>et Elia-n</w:t>
      </w:r>
      <w:r w:rsidRPr="00DF1FD1">
        <w:rPr>
          <w:rFonts w:ascii="Arial" w:hAnsi="Arial" w:cs="Arial"/>
          <w:sz w:val="20"/>
          <w:szCs w:val="20"/>
        </w:rPr>
        <w:t xml:space="preserve">et, zoals nader </w:t>
      </w:r>
      <w:r w:rsidRPr="004467DF">
        <w:rPr>
          <w:rFonts w:ascii="Arial" w:hAnsi="Arial" w:cs="Arial"/>
          <w:sz w:val="20"/>
          <w:szCs w:val="20"/>
        </w:rPr>
        <w:t>bepaald in A</w:t>
      </w:r>
      <w:r w:rsidR="004467DF" w:rsidRPr="004467DF">
        <w:rPr>
          <w:rFonts w:ascii="Arial" w:hAnsi="Arial" w:cs="Arial"/>
          <w:sz w:val="20"/>
          <w:szCs w:val="20"/>
        </w:rPr>
        <w:t>rtikel 20.2.3</w:t>
      </w:r>
      <w:r w:rsidRPr="00DF1FD1">
        <w:rPr>
          <w:rFonts w:ascii="Arial" w:hAnsi="Arial" w:cs="Arial"/>
          <w:sz w:val="20"/>
          <w:szCs w:val="20"/>
        </w:rPr>
        <w:t xml:space="preserve"> van dit Contract.</w:t>
      </w:r>
    </w:p>
    <w:p w14:paraId="74965BB8" w14:textId="77777777" w:rsidR="00DF1FD1" w:rsidRPr="00F5222E" w:rsidRDefault="00DF1FD1" w:rsidP="00DF1FD1">
      <w:pPr>
        <w:ind w:left="1082"/>
        <w:contextualSpacing/>
        <w:jc w:val="both"/>
        <w:rPr>
          <w:rFonts w:ascii="Arial" w:hAnsi="Arial" w:cs="Arial"/>
          <w:sz w:val="20"/>
          <w:szCs w:val="20"/>
        </w:rPr>
      </w:pPr>
    </w:p>
    <w:p w14:paraId="296EE56B" w14:textId="1C88C241" w:rsidR="00355F81" w:rsidRPr="0031637D" w:rsidRDefault="00A36F45" w:rsidP="00377283">
      <w:pPr>
        <w:pStyle w:val="Heading3"/>
        <w:ind w:left="708"/>
        <w:rPr>
          <w:rFonts w:ascii="Arial" w:hAnsi="Arial" w:cs="Arial"/>
          <w:color w:val="auto"/>
          <w:sz w:val="20"/>
          <w:szCs w:val="20"/>
        </w:rPr>
      </w:pPr>
      <w:bookmarkStart w:id="138" w:name="_Toc70436506"/>
      <w:bookmarkStart w:id="139" w:name="_Toc76653913"/>
      <w:r w:rsidRPr="0031637D">
        <w:rPr>
          <w:rFonts w:ascii="Arial" w:hAnsi="Arial" w:cs="Arial"/>
          <w:b/>
          <w:color w:val="auto"/>
          <w:sz w:val="20"/>
          <w:szCs w:val="20"/>
        </w:rPr>
        <w:t>Art. 20</w:t>
      </w:r>
      <w:r w:rsidR="00355F81" w:rsidRPr="0031637D">
        <w:rPr>
          <w:rFonts w:ascii="Arial" w:hAnsi="Arial" w:cs="Arial"/>
          <w:b/>
          <w:color w:val="auto"/>
          <w:sz w:val="20"/>
          <w:szCs w:val="20"/>
        </w:rPr>
        <w:t>.2 Procedure van aanduiding van de Evenwichtsverantwoordelijke(n) door middel van Bijlage 3</w:t>
      </w:r>
      <w:bookmarkEnd w:id="138"/>
      <w:bookmarkEnd w:id="139"/>
      <w:r w:rsidR="00355F81" w:rsidRPr="0031637D">
        <w:rPr>
          <w:rFonts w:ascii="Arial" w:hAnsi="Arial" w:cs="Arial"/>
          <w:b/>
          <w:color w:val="auto"/>
          <w:sz w:val="20"/>
          <w:szCs w:val="20"/>
        </w:rPr>
        <w:t xml:space="preserve"> </w:t>
      </w:r>
      <w:r w:rsidR="00355F81" w:rsidRPr="0031637D">
        <w:rPr>
          <w:rFonts w:ascii="Arial" w:hAnsi="Arial" w:cs="Arial"/>
          <w:color w:val="auto"/>
          <w:sz w:val="20"/>
          <w:szCs w:val="20"/>
        </w:rPr>
        <w:t xml:space="preserve"> </w:t>
      </w:r>
    </w:p>
    <w:p w14:paraId="2643C177" w14:textId="77777777" w:rsidR="005268EC" w:rsidRPr="0031637D" w:rsidRDefault="005268EC" w:rsidP="005268EC">
      <w:pPr>
        <w:pStyle w:val="NoSpacing"/>
      </w:pPr>
    </w:p>
    <w:p w14:paraId="6B440938" w14:textId="77777777" w:rsidR="00DF1FD1" w:rsidRPr="0031637D" w:rsidRDefault="00355F81" w:rsidP="00F5222E">
      <w:pPr>
        <w:jc w:val="both"/>
        <w:rPr>
          <w:rFonts w:ascii="Arial" w:hAnsi="Arial" w:cs="Arial"/>
          <w:sz w:val="20"/>
          <w:szCs w:val="20"/>
        </w:rPr>
      </w:pPr>
      <w:r w:rsidRPr="0031637D">
        <w:rPr>
          <w:rFonts w:ascii="Arial" w:hAnsi="Arial" w:cs="Arial"/>
          <w:sz w:val="20"/>
          <w:szCs w:val="20"/>
        </w:rPr>
        <w:t xml:space="preserve">Enkel de aanduiding van de Evenwichtsverantwoordelijke door de Toegangshouder, overeenkomstig de hierna beschreven procedure, laat de Evenwichtsverantwoordelijke toe zijn taken uit te oefenen voor het (de) Toegangspunt(en) waarvoor hij wordt aangeduid en zoals gedefinieerd in Bijlage 3 bij het Contract. </w:t>
      </w:r>
    </w:p>
    <w:p w14:paraId="1E63FA9D" w14:textId="30136694" w:rsidR="00355F81" w:rsidRDefault="00355F81" w:rsidP="00F5222E">
      <w:pPr>
        <w:jc w:val="both"/>
        <w:rPr>
          <w:rFonts w:ascii="Arial" w:hAnsi="Arial" w:cs="Arial"/>
          <w:sz w:val="20"/>
          <w:szCs w:val="20"/>
        </w:rPr>
      </w:pPr>
      <w:r w:rsidRPr="0031637D">
        <w:rPr>
          <w:rFonts w:ascii="Arial" w:hAnsi="Arial" w:cs="Arial"/>
          <w:sz w:val="20"/>
          <w:szCs w:val="20"/>
        </w:rPr>
        <w:t xml:space="preserve">Het begrip “aanduiding” impliceert dus de “toevoeging” van een of meer Toegangspunt(en) aan de Evenwichtsperimeter van een Evenwichtsverantwoordelijke. </w:t>
      </w:r>
    </w:p>
    <w:p w14:paraId="7DCDF9E4" w14:textId="3AE9FF5E" w:rsidR="00D734DD" w:rsidRPr="00D734DD" w:rsidRDefault="00D734DD" w:rsidP="00F5222E">
      <w:pPr>
        <w:jc w:val="both"/>
        <w:rPr>
          <w:rFonts w:ascii="Arial" w:hAnsi="Arial" w:cs="Arial"/>
          <w:b/>
          <w:sz w:val="20"/>
          <w:szCs w:val="20"/>
        </w:rPr>
      </w:pPr>
      <w:r>
        <w:rPr>
          <w:rFonts w:ascii="Arial" w:hAnsi="Arial" w:cs="Arial"/>
          <w:sz w:val="20"/>
          <w:szCs w:val="20"/>
        </w:rPr>
        <w:t xml:space="preserve">Conform de bepalingen van Artikel 17.1 dient de </w:t>
      </w:r>
      <w:r w:rsidRPr="0032505A">
        <w:rPr>
          <w:rFonts w:ascii="Arial" w:hAnsi="Arial" w:cs="Arial"/>
          <w:sz w:val="20"/>
          <w:szCs w:val="20"/>
        </w:rPr>
        <w:t>Beheerder v</w:t>
      </w:r>
      <w:r>
        <w:rPr>
          <w:rFonts w:ascii="Arial" w:hAnsi="Arial" w:cs="Arial"/>
          <w:sz w:val="20"/>
          <w:szCs w:val="20"/>
        </w:rPr>
        <w:t xml:space="preserve">an het Gesloten Distributienet in zijn hoedanigheid van Toegangshouder, ter vervanging van Bijlage 3, 3bis of 3ter, een </w:t>
      </w:r>
      <w:r w:rsidR="001540D8">
        <w:rPr>
          <w:rFonts w:ascii="Arial" w:hAnsi="Arial" w:cs="Arial"/>
          <w:sz w:val="20"/>
          <w:szCs w:val="20"/>
        </w:rPr>
        <w:t xml:space="preserve">Bijlage 6 </w:t>
      </w:r>
      <w:r w:rsidRPr="0032505A">
        <w:rPr>
          <w:rFonts w:ascii="Arial" w:hAnsi="Arial" w:cs="Arial"/>
          <w:sz w:val="20"/>
          <w:szCs w:val="20"/>
        </w:rPr>
        <w:t>van</w:t>
      </w:r>
      <w:r>
        <w:rPr>
          <w:rFonts w:ascii="Arial" w:hAnsi="Arial" w:cs="Arial"/>
          <w:sz w:val="20"/>
          <w:szCs w:val="20"/>
        </w:rPr>
        <w:t xml:space="preserve"> het Toegangscontract </w:t>
      </w:r>
      <w:r w:rsidR="00AC2567">
        <w:rPr>
          <w:rFonts w:ascii="Arial" w:hAnsi="Arial" w:cs="Arial"/>
          <w:sz w:val="20"/>
          <w:szCs w:val="20"/>
        </w:rPr>
        <w:t xml:space="preserve">te ondertekenen. </w:t>
      </w:r>
      <w:r w:rsidR="00AC2567" w:rsidRPr="00AC2567">
        <w:rPr>
          <w:rFonts w:ascii="Arial" w:hAnsi="Arial" w:cs="Arial"/>
          <w:sz w:val="20"/>
          <w:szCs w:val="20"/>
        </w:rPr>
        <w:t>Wanneer de Toegangspunten zoals bedoeld in dit Contract betrekking hebben op meerdere Gesloten Distributi</w:t>
      </w:r>
      <w:r w:rsidR="001540D8">
        <w:rPr>
          <w:rFonts w:ascii="Arial" w:hAnsi="Arial" w:cs="Arial"/>
          <w:sz w:val="20"/>
          <w:szCs w:val="20"/>
        </w:rPr>
        <w:t>enetten, dan moet een Bijlage 6</w:t>
      </w:r>
      <w:r w:rsidR="00AC2567" w:rsidRPr="00AC2567">
        <w:rPr>
          <w:rFonts w:ascii="Arial" w:hAnsi="Arial" w:cs="Arial"/>
          <w:sz w:val="20"/>
          <w:szCs w:val="20"/>
        </w:rPr>
        <w:t xml:space="preserve"> meerdere malen ingevuld worden, eigen aan elke Gesloten Distributienet.</w:t>
      </w:r>
      <w:r w:rsidR="00AC2567" w:rsidRPr="00F5222E">
        <w:rPr>
          <w:rFonts w:ascii="Arial" w:hAnsi="Arial" w:cs="Arial"/>
          <w:sz w:val="20"/>
          <w:szCs w:val="20"/>
        </w:rPr>
        <w:t xml:space="preserve">  </w:t>
      </w:r>
    </w:p>
    <w:p w14:paraId="10B6B90B" w14:textId="77777777" w:rsidR="005268EC" w:rsidRPr="0031637D" w:rsidRDefault="005268EC" w:rsidP="00377283">
      <w:pPr>
        <w:pStyle w:val="NoSpacing"/>
      </w:pPr>
    </w:p>
    <w:p w14:paraId="7C920A1C" w14:textId="1A2F33C5" w:rsidR="00355F81" w:rsidRPr="0031637D" w:rsidRDefault="00A36F45" w:rsidP="00DF1FD1">
      <w:pPr>
        <w:ind w:left="708"/>
        <w:jc w:val="both"/>
        <w:rPr>
          <w:rFonts w:ascii="Arial" w:hAnsi="Arial" w:cs="Arial"/>
          <w:sz w:val="20"/>
          <w:szCs w:val="20"/>
        </w:rPr>
      </w:pPr>
      <w:r w:rsidRPr="0031637D">
        <w:rPr>
          <w:rFonts w:ascii="Arial" w:hAnsi="Arial" w:cs="Arial"/>
          <w:i/>
          <w:sz w:val="20"/>
          <w:szCs w:val="20"/>
        </w:rPr>
        <w:t>Art. 20</w:t>
      </w:r>
      <w:r w:rsidR="00355F81" w:rsidRPr="0031637D">
        <w:rPr>
          <w:rFonts w:ascii="Arial" w:hAnsi="Arial" w:cs="Arial"/>
          <w:i/>
          <w:sz w:val="20"/>
          <w:szCs w:val="20"/>
        </w:rPr>
        <w:t>.2.1. Modaliteiten van toevoeging van een of meer Toegangspunt(en) aan de Evenwichtsperimeter van de Evenwichtsverantwoordelijke</w:t>
      </w:r>
    </w:p>
    <w:p w14:paraId="71360182" w14:textId="39B4B27C" w:rsidR="00D823A7" w:rsidRDefault="00142921" w:rsidP="00F5222E">
      <w:pPr>
        <w:jc w:val="both"/>
        <w:rPr>
          <w:rFonts w:ascii="Arial" w:hAnsi="Arial" w:cs="Arial"/>
          <w:sz w:val="20"/>
          <w:szCs w:val="20"/>
        </w:rPr>
      </w:pPr>
      <w:r>
        <w:rPr>
          <w:rFonts w:ascii="Arial" w:hAnsi="Arial" w:cs="Arial"/>
          <w:sz w:val="20"/>
          <w:szCs w:val="20"/>
        </w:rPr>
        <w:t>Wanneer de Toegangshouder éé</w:t>
      </w:r>
      <w:r w:rsidR="00355F81" w:rsidRPr="0031637D">
        <w:rPr>
          <w:rFonts w:ascii="Arial" w:hAnsi="Arial" w:cs="Arial"/>
          <w:sz w:val="20"/>
          <w:szCs w:val="20"/>
        </w:rPr>
        <w:t xml:space="preserve">n of meer Toegangspunten wil toevoegen aan de Evenwichtsperimeter van de Evenwichtsverantwoordelijke, dient hij een verzoek tot toevoeging van Toegangspunt(en) in bij Elia. </w:t>
      </w:r>
      <w:r w:rsidR="00D823A7">
        <w:rPr>
          <w:rFonts w:ascii="Arial" w:hAnsi="Arial" w:cs="Arial"/>
          <w:sz w:val="20"/>
          <w:szCs w:val="20"/>
        </w:rPr>
        <w:t>Bijkomend duidt hij ook de Leverancier aan voor het (de) betrokken Toegangspunt(en)</w:t>
      </w:r>
      <w:r w:rsidR="008B2DC3">
        <w:rPr>
          <w:rFonts w:ascii="Arial" w:hAnsi="Arial" w:cs="Arial"/>
          <w:sz w:val="20"/>
          <w:szCs w:val="20"/>
        </w:rPr>
        <w:t>.</w:t>
      </w:r>
      <w:r w:rsidR="00D823A7">
        <w:rPr>
          <w:rFonts w:ascii="Arial" w:hAnsi="Arial" w:cs="Arial"/>
          <w:sz w:val="20"/>
          <w:szCs w:val="20"/>
        </w:rPr>
        <w:t xml:space="preserve"> </w:t>
      </w:r>
    </w:p>
    <w:p w14:paraId="76C7F688" w14:textId="69C9EB06" w:rsidR="00DF1FD1" w:rsidRPr="00DF1FD1" w:rsidRDefault="00355F81" w:rsidP="00F5222E">
      <w:pPr>
        <w:jc w:val="both"/>
        <w:rPr>
          <w:rFonts w:ascii="Arial" w:hAnsi="Arial" w:cs="Arial"/>
          <w:sz w:val="20"/>
          <w:szCs w:val="20"/>
        </w:rPr>
      </w:pPr>
      <w:r w:rsidRPr="0031637D">
        <w:rPr>
          <w:rFonts w:ascii="Arial" w:hAnsi="Arial" w:cs="Arial"/>
          <w:sz w:val="20"/>
          <w:szCs w:val="20"/>
        </w:rPr>
        <w:lastRenderedPageBreak/>
        <w:t>In deze hypothese, veronderstelt de toevoeging va</w:t>
      </w:r>
      <w:r w:rsidR="00A6266A">
        <w:rPr>
          <w:rFonts w:ascii="Arial" w:hAnsi="Arial" w:cs="Arial"/>
          <w:sz w:val="20"/>
          <w:szCs w:val="20"/>
        </w:rPr>
        <w:t>n een Toegangspunt onder meer dat</w:t>
      </w:r>
      <w:r w:rsidRPr="0031637D">
        <w:rPr>
          <w:rFonts w:ascii="Arial" w:hAnsi="Arial" w:cs="Arial"/>
          <w:sz w:val="20"/>
          <w:szCs w:val="20"/>
        </w:rPr>
        <w:t xml:space="preserve"> Bijlage 3 van het Contract wordt ingevuld</w:t>
      </w:r>
      <w:r w:rsidRPr="00DF1FD1">
        <w:rPr>
          <w:rFonts w:ascii="Arial" w:hAnsi="Arial" w:cs="Arial"/>
          <w:sz w:val="20"/>
          <w:szCs w:val="20"/>
        </w:rPr>
        <w:t xml:space="preserve">. </w:t>
      </w:r>
    </w:p>
    <w:p w14:paraId="53DA59FC" w14:textId="68AD434A" w:rsidR="00DF1FD1" w:rsidRPr="0031637D" w:rsidRDefault="00355F81" w:rsidP="00F5222E">
      <w:pPr>
        <w:jc w:val="both"/>
        <w:rPr>
          <w:rFonts w:ascii="Arial" w:hAnsi="Arial" w:cs="Arial"/>
          <w:sz w:val="20"/>
          <w:szCs w:val="20"/>
        </w:rPr>
      </w:pPr>
      <w:r w:rsidRPr="00DF1FD1">
        <w:rPr>
          <w:rFonts w:ascii="Arial" w:hAnsi="Arial" w:cs="Arial"/>
          <w:sz w:val="20"/>
          <w:szCs w:val="20"/>
        </w:rPr>
        <w:t xml:space="preserve">Nadat </w:t>
      </w:r>
      <w:r w:rsidRPr="0031637D">
        <w:rPr>
          <w:rFonts w:ascii="Arial" w:hAnsi="Arial" w:cs="Arial"/>
          <w:sz w:val="20"/>
          <w:szCs w:val="20"/>
        </w:rPr>
        <w:t>deze Bijlage 3</w:t>
      </w:r>
      <w:r w:rsidR="0031637D" w:rsidRPr="0031637D">
        <w:rPr>
          <w:rFonts w:ascii="Arial" w:hAnsi="Arial" w:cs="Arial"/>
          <w:sz w:val="20"/>
          <w:szCs w:val="20"/>
        </w:rPr>
        <w:t>:</w:t>
      </w:r>
      <w:r w:rsidRPr="0031637D">
        <w:rPr>
          <w:rFonts w:ascii="Arial" w:hAnsi="Arial" w:cs="Arial"/>
          <w:sz w:val="20"/>
          <w:szCs w:val="20"/>
        </w:rPr>
        <w:t xml:space="preserve"> </w:t>
      </w:r>
    </w:p>
    <w:p w14:paraId="5CD77EAF" w14:textId="59636EE8" w:rsidR="00DF1FD1" w:rsidRPr="0031637D" w:rsidRDefault="00355F81" w:rsidP="004E5961">
      <w:pPr>
        <w:numPr>
          <w:ilvl w:val="0"/>
          <w:numId w:val="18"/>
        </w:numPr>
        <w:jc w:val="both"/>
        <w:rPr>
          <w:rFonts w:ascii="Arial" w:hAnsi="Arial" w:cs="Arial"/>
          <w:sz w:val="20"/>
          <w:szCs w:val="20"/>
        </w:rPr>
      </w:pPr>
      <w:r w:rsidRPr="0031637D">
        <w:rPr>
          <w:rFonts w:ascii="Arial" w:hAnsi="Arial" w:cs="Arial"/>
          <w:sz w:val="20"/>
          <w:szCs w:val="20"/>
        </w:rPr>
        <w:t xml:space="preserve">is ingevuld, </w:t>
      </w:r>
    </w:p>
    <w:p w14:paraId="2AFEEAD3" w14:textId="643019C8" w:rsidR="00DF1FD1" w:rsidRPr="00DF1FD1" w:rsidRDefault="00142921" w:rsidP="004E5961">
      <w:pPr>
        <w:numPr>
          <w:ilvl w:val="0"/>
          <w:numId w:val="18"/>
        </w:numPr>
        <w:jc w:val="both"/>
        <w:rPr>
          <w:rFonts w:ascii="Arial" w:hAnsi="Arial" w:cs="Arial"/>
          <w:sz w:val="20"/>
          <w:szCs w:val="20"/>
        </w:rPr>
      </w:pPr>
      <w:r>
        <w:rPr>
          <w:rFonts w:ascii="Arial" w:hAnsi="Arial" w:cs="Arial"/>
          <w:sz w:val="20"/>
          <w:szCs w:val="20"/>
        </w:rPr>
        <w:t>gevalideerd en onderteken</w:t>
      </w:r>
      <w:r w:rsidR="000D48CD">
        <w:rPr>
          <w:rFonts w:ascii="Arial" w:hAnsi="Arial" w:cs="Arial"/>
          <w:sz w:val="20"/>
          <w:szCs w:val="20"/>
        </w:rPr>
        <w:t>d</w:t>
      </w:r>
      <w:r w:rsidR="00355F81" w:rsidRPr="0031637D">
        <w:rPr>
          <w:rFonts w:ascii="Arial" w:hAnsi="Arial" w:cs="Arial"/>
          <w:sz w:val="20"/>
          <w:szCs w:val="20"/>
        </w:rPr>
        <w:t xml:space="preserve"> d</w:t>
      </w:r>
      <w:r w:rsidR="00355F81" w:rsidRPr="00DF1FD1">
        <w:rPr>
          <w:rFonts w:ascii="Arial" w:hAnsi="Arial" w:cs="Arial"/>
          <w:sz w:val="20"/>
          <w:szCs w:val="20"/>
        </w:rPr>
        <w:t>oor Elia en</w:t>
      </w:r>
    </w:p>
    <w:p w14:paraId="261A698F" w14:textId="77777777" w:rsidR="00F75BD1" w:rsidRDefault="00990F2B" w:rsidP="004E5961">
      <w:pPr>
        <w:numPr>
          <w:ilvl w:val="0"/>
          <w:numId w:val="18"/>
        </w:numPr>
        <w:jc w:val="both"/>
        <w:rPr>
          <w:rFonts w:ascii="Arial" w:hAnsi="Arial" w:cs="Arial"/>
          <w:sz w:val="20"/>
          <w:szCs w:val="20"/>
        </w:rPr>
      </w:pPr>
      <w:r>
        <w:rPr>
          <w:rFonts w:ascii="Arial" w:hAnsi="Arial" w:cs="Arial"/>
          <w:sz w:val="20"/>
          <w:szCs w:val="20"/>
        </w:rPr>
        <w:t xml:space="preserve">de inhoud </w:t>
      </w:r>
      <w:r w:rsidR="00070852">
        <w:rPr>
          <w:rFonts w:ascii="Arial" w:hAnsi="Arial" w:cs="Arial"/>
          <w:sz w:val="20"/>
          <w:szCs w:val="20"/>
        </w:rPr>
        <w:t xml:space="preserve">ervan </w:t>
      </w:r>
      <w:r>
        <w:rPr>
          <w:rFonts w:ascii="Arial" w:hAnsi="Arial" w:cs="Arial"/>
          <w:sz w:val="20"/>
          <w:szCs w:val="20"/>
        </w:rPr>
        <w:t xml:space="preserve">wordt </w:t>
      </w:r>
      <w:r w:rsidR="507A99DF" w:rsidRPr="6C408652">
        <w:rPr>
          <w:rFonts w:ascii="Arial" w:hAnsi="Arial" w:cs="Arial"/>
          <w:sz w:val="20"/>
          <w:szCs w:val="20"/>
        </w:rPr>
        <w:t>o</w:t>
      </w:r>
      <w:r w:rsidR="226A60FB" w:rsidRPr="6C408652">
        <w:rPr>
          <w:rFonts w:ascii="Arial" w:hAnsi="Arial" w:cs="Arial"/>
          <w:sz w:val="20"/>
          <w:szCs w:val="20"/>
        </w:rPr>
        <w:t>pgenomen</w:t>
      </w:r>
      <w:r w:rsidR="507A99DF" w:rsidRPr="6C408652">
        <w:rPr>
          <w:rFonts w:ascii="Arial" w:hAnsi="Arial" w:cs="Arial"/>
          <w:sz w:val="20"/>
          <w:szCs w:val="20"/>
        </w:rPr>
        <w:t xml:space="preserve"> </w:t>
      </w:r>
      <w:r w:rsidR="226A60FB" w:rsidRPr="6C408652">
        <w:rPr>
          <w:rFonts w:ascii="Arial" w:hAnsi="Arial" w:cs="Arial"/>
          <w:sz w:val="20"/>
          <w:szCs w:val="20"/>
        </w:rPr>
        <w:t>in het Register van Toegangspunten</w:t>
      </w:r>
      <w:r w:rsidR="00142921">
        <w:rPr>
          <w:rFonts w:ascii="Arial" w:hAnsi="Arial" w:cs="Arial"/>
          <w:sz w:val="20"/>
          <w:szCs w:val="20"/>
        </w:rPr>
        <w:t>,</w:t>
      </w:r>
      <w:r w:rsidR="226A60FB" w:rsidRPr="6C408652">
        <w:rPr>
          <w:rFonts w:ascii="Arial" w:hAnsi="Arial" w:cs="Arial"/>
          <w:sz w:val="20"/>
          <w:szCs w:val="20"/>
        </w:rPr>
        <w:t xml:space="preserve"> </w:t>
      </w:r>
    </w:p>
    <w:p w14:paraId="099AD367" w14:textId="2A15EC63" w:rsidR="00355F81" w:rsidRPr="00DF1FD1" w:rsidRDefault="226A60FB" w:rsidP="00F75BD1">
      <w:pPr>
        <w:jc w:val="both"/>
        <w:rPr>
          <w:rFonts w:ascii="Arial" w:hAnsi="Arial" w:cs="Arial"/>
          <w:sz w:val="20"/>
          <w:szCs w:val="20"/>
        </w:rPr>
      </w:pPr>
      <w:r w:rsidRPr="6C408652">
        <w:rPr>
          <w:rFonts w:ascii="Arial" w:hAnsi="Arial" w:cs="Arial"/>
          <w:sz w:val="20"/>
          <w:szCs w:val="20"/>
        </w:rPr>
        <w:t xml:space="preserve">wordt de aanduiding </w:t>
      </w:r>
      <w:r w:rsidRPr="0031637D">
        <w:rPr>
          <w:rFonts w:ascii="Arial" w:hAnsi="Arial" w:cs="Arial"/>
          <w:sz w:val="20"/>
          <w:szCs w:val="20"/>
        </w:rPr>
        <w:t xml:space="preserve">van de Evenwichtsverantwoordelijke(n) voor een of meer Toegangspunt(en) effectief vanaf de aanvangsdatum van de geldigheid van deze aanduiding zoals vastgesteld krachtens </w:t>
      </w:r>
      <w:r w:rsidR="0031637D" w:rsidRPr="0031637D">
        <w:rPr>
          <w:rFonts w:ascii="Arial" w:hAnsi="Arial" w:cs="Arial"/>
          <w:sz w:val="20"/>
          <w:szCs w:val="20"/>
        </w:rPr>
        <w:t>Artikel</w:t>
      </w:r>
      <w:r w:rsidR="007D5C96" w:rsidRPr="0031637D">
        <w:rPr>
          <w:rFonts w:ascii="Arial" w:hAnsi="Arial" w:cs="Arial"/>
          <w:sz w:val="20"/>
          <w:szCs w:val="20"/>
        </w:rPr>
        <w:t xml:space="preserve"> </w:t>
      </w:r>
      <w:r w:rsidR="0031637D" w:rsidRPr="0031637D">
        <w:rPr>
          <w:rFonts w:ascii="Arial" w:hAnsi="Arial" w:cs="Arial"/>
          <w:sz w:val="20"/>
          <w:szCs w:val="20"/>
        </w:rPr>
        <w:t>20</w:t>
      </w:r>
      <w:r w:rsidRPr="0031637D">
        <w:rPr>
          <w:rFonts w:ascii="Arial" w:hAnsi="Arial" w:cs="Arial"/>
          <w:sz w:val="20"/>
          <w:szCs w:val="20"/>
        </w:rPr>
        <w:t>.3 van het Contract.</w:t>
      </w:r>
    </w:p>
    <w:p w14:paraId="13ACDA62" w14:textId="5B91DC04" w:rsidR="00355F81" w:rsidRPr="0031637D" w:rsidRDefault="00355F81" w:rsidP="00F5222E">
      <w:pPr>
        <w:jc w:val="both"/>
        <w:rPr>
          <w:rFonts w:ascii="Arial" w:hAnsi="Arial" w:cs="Arial"/>
          <w:sz w:val="20"/>
          <w:szCs w:val="20"/>
        </w:rPr>
      </w:pPr>
      <w:r w:rsidRPr="0031637D">
        <w:rPr>
          <w:rFonts w:ascii="Arial" w:hAnsi="Arial" w:cs="Arial"/>
          <w:sz w:val="20"/>
          <w:szCs w:val="20"/>
        </w:rPr>
        <w:t>Bijlage 3 moet worden ondert</w:t>
      </w:r>
      <w:r w:rsidR="007D5C96" w:rsidRPr="0031637D">
        <w:rPr>
          <w:rFonts w:ascii="Arial" w:hAnsi="Arial" w:cs="Arial"/>
          <w:sz w:val="20"/>
          <w:szCs w:val="20"/>
        </w:rPr>
        <w:t xml:space="preserve">ekend door de Elia, de Toegangshouder, </w:t>
      </w:r>
      <w:r w:rsidRPr="0031637D">
        <w:rPr>
          <w:rFonts w:ascii="Arial" w:hAnsi="Arial" w:cs="Arial"/>
          <w:sz w:val="20"/>
          <w:szCs w:val="20"/>
        </w:rPr>
        <w:t>de Evenwichtsverantwoordelijke(n)</w:t>
      </w:r>
      <w:r w:rsidR="007D5C96" w:rsidRPr="0031637D">
        <w:rPr>
          <w:rFonts w:ascii="Arial" w:hAnsi="Arial" w:cs="Arial"/>
          <w:sz w:val="20"/>
          <w:szCs w:val="20"/>
        </w:rPr>
        <w:t xml:space="preserve"> en</w:t>
      </w:r>
      <w:r w:rsidR="00142921">
        <w:rPr>
          <w:rFonts w:ascii="Arial" w:hAnsi="Arial" w:cs="Arial"/>
          <w:sz w:val="20"/>
          <w:szCs w:val="20"/>
        </w:rPr>
        <w:t xml:space="preserve"> de</w:t>
      </w:r>
      <w:r w:rsidR="007D5C96" w:rsidRPr="0031637D">
        <w:rPr>
          <w:rFonts w:ascii="Arial" w:hAnsi="Arial" w:cs="Arial"/>
          <w:sz w:val="20"/>
          <w:szCs w:val="20"/>
        </w:rPr>
        <w:t xml:space="preserve"> Leverancier</w:t>
      </w:r>
      <w:r w:rsidRPr="0031637D">
        <w:rPr>
          <w:rFonts w:ascii="Arial" w:hAnsi="Arial" w:cs="Arial"/>
          <w:sz w:val="20"/>
          <w:szCs w:val="20"/>
        </w:rPr>
        <w:t xml:space="preserve">. </w:t>
      </w:r>
    </w:p>
    <w:p w14:paraId="38EB229F" w14:textId="423D54DD" w:rsidR="00355F81" w:rsidRPr="0031637D" w:rsidRDefault="00355F81" w:rsidP="00F5222E">
      <w:pPr>
        <w:jc w:val="both"/>
        <w:rPr>
          <w:rFonts w:ascii="Arial" w:hAnsi="Arial" w:cs="Arial"/>
          <w:sz w:val="20"/>
          <w:szCs w:val="20"/>
        </w:rPr>
      </w:pPr>
      <w:r w:rsidRPr="0031637D">
        <w:rPr>
          <w:rFonts w:ascii="Arial" w:hAnsi="Arial" w:cs="Arial"/>
          <w:sz w:val="20"/>
          <w:szCs w:val="20"/>
        </w:rPr>
        <w:t>Bijlage 3 bevat alle gegevens die nodig zijn ter identificatie van het (de) Toegangspunt(en) waarvoor de Evenwichtsver</w:t>
      </w:r>
      <w:r w:rsidR="008F1F73">
        <w:rPr>
          <w:rFonts w:ascii="Arial" w:hAnsi="Arial" w:cs="Arial"/>
          <w:sz w:val="20"/>
          <w:szCs w:val="20"/>
        </w:rPr>
        <w:t xml:space="preserve">antwoordelijke zal tussenkomen. </w:t>
      </w:r>
      <w:r w:rsidRPr="0031637D">
        <w:rPr>
          <w:rFonts w:ascii="Arial" w:hAnsi="Arial" w:cs="Arial"/>
          <w:sz w:val="20"/>
          <w:szCs w:val="20"/>
        </w:rPr>
        <w:t>De inhoud van Bijlage 3 wordt in eerste instantie ingevuld door Elia:</w:t>
      </w:r>
    </w:p>
    <w:p w14:paraId="2F9C01AF" w14:textId="77777777" w:rsidR="00355F81" w:rsidRPr="0031637D" w:rsidRDefault="00355F81" w:rsidP="004E5961">
      <w:pPr>
        <w:numPr>
          <w:ilvl w:val="0"/>
          <w:numId w:val="16"/>
        </w:numPr>
        <w:ind w:left="851" w:hanging="567"/>
        <w:contextualSpacing/>
        <w:jc w:val="both"/>
        <w:rPr>
          <w:rFonts w:ascii="Arial" w:hAnsi="Arial" w:cs="Arial"/>
          <w:sz w:val="20"/>
          <w:szCs w:val="20"/>
        </w:rPr>
      </w:pPr>
      <w:r w:rsidRPr="0031637D">
        <w:rPr>
          <w:rFonts w:ascii="Arial" w:hAnsi="Arial" w:cs="Arial"/>
          <w:sz w:val="20"/>
          <w:szCs w:val="20"/>
        </w:rPr>
        <w:t>Ofwel op initiatief van Elia;</w:t>
      </w:r>
    </w:p>
    <w:p w14:paraId="0F1E896E" w14:textId="24B41B83" w:rsidR="00355F81" w:rsidRPr="00A214C5" w:rsidRDefault="00355F81" w:rsidP="004E5961">
      <w:pPr>
        <w:numPr>
          <w:ilvl w:val="0"/>
          <w:numId w:val="16"/>
        </w:numPr>
        <w:ind w:left="851" w:hanging="567"/>
        <w:contextualSpacing/>
        <w:jc w:val="both"/>
        <w:rPr>
          <w:rFonts w:ascii="Arial" w:hAnsi="Arial" w:cs="Arial"/>
          <w:sz w:val="20"/>
          <w:szCs w:val="20"/>
        </w:rPr>
      </w:pPr>
      <w:r w:rsidRPr="0031637D">
        <w:rPr>
          <w:rFonts w:ascii="Arial" w:hAnsi="Arial" w:cs="Arial"/>
          <w:sz w:val="20"/>
          <w:szCs w:val="20"/>
        </w:rPr>
        <w:t>Ofwel binnen de vi</w:t>
      </w:r>
      <w:r w:rsidR="00A214C5">
        <w:rPr>
          <w:rFonts w:ascii="Arial" w:hAnsi="Arial" w:cs="Arial"/>
          <w:sz w:val="20"/>
          <w:szCs w:val="20"/>
        </w:rPr>
        <w:t>jf (5) werkdagen na een verzoek d</w:t>
      </w:r>
      <w:r w:rsidRPr="00A214C5">
        <w:rPr>
          <w:rFonts w:ascii="Arial" w:hAnsi="Arial" w:cs="Arial"/>
          <w:sz w:val="20"/>
          <w:szCs w:val="20"/>
        </w:rPr>
        <w:t>oor de Toegangshouder</w:t>
      </w:r>
    </w:p>
    <w:p w14:paraId="5A24AA89" w14:textId="77777777" w:rsidR="006907B6" w:rsidRDefault="006907B6" w:rsidP="006907B6">
      <w:pPr>
        <w:jc w:val="both"/>
        <w:rPr>
          <w:rFonts w:ascii="Arial" w:hAnsi="Arial" w:cs="Arial"/>
          <w:sz w:val="20"/>
          <w:szCs w:val="20"/>
        </w:rPr>
      </w:pPr>
    </w:p>
    <w:p w14:paraId="75940B72" w14:textId="77777777" w:rsidR="0031637D" w:rsidRPr="00744502" w:rsidRDefault="00355F81" w:rsidP="0031637D">
      <w:pPr>
        <w:jc w:val="both"/>
        <w:rPr>
          <w:rFonts w:ascii="Arial" w:hAnsi="Arial" w:cs="Arial"/>
          <w:sz w:val="20"/>
          <w:szCs w:val="20"/>
        </w:rPr>
      </w:pPr>
      <w:r w:rsidRPr="00744502">
        <w:rPr>
          <w:rFonts w:ascii="Arial" w:hAnsi="Arial" w:cs="Arial"/>
          <w:sz w:val="20"/>
          <w:szCs w:val="20"/>
        </w:rPr>
        <w:t xml:space="preserve">De aldus door Elia ingevulde Bijlage 3 wordt aan de Netgebruiker en de Toegangshouder bezorgd ofwel </w:t>
      </w:r>
    </w:p>
    <w:p w14:paraId="0DD9ACDB" w14:textId="632780C5" w:rsidR="0031637D" w:rsidRPr="00744502" w:rsidRDefault="00355F81" w:rsidP="0031637D">
      <w:pPr>
        <w:jc w:val="both"/>
        <w:rPr>
          <w:rFonts w:ascii="Arial" w:hAnsi="Arial" w:cs="Arial"/>
          <w:sz w:val="20"/>
          <w:szCs w:val="20"/>
        </w:rPr>
      </w:pPr>
      <w:r w:rsidRPr="00744502">
        <w:rPr>
          <w:rFonts w:ascii="Arial" w:hAnsi="Arial" w:cs="Arial"/>
          <w:sz w:val="20"/>
          <w:szCs w:val="20"/>
        </w:rPr>
        <w:t xml:space="preserve">(i) in de vorm van een versie op papier, of </w:t>
      </w:r>
    </w:p>
    <w:p w14:paraId="6A630345" w14:textId="214276F1" w:rsidR="00355F81" w:rsidRPr="00744502" w:rsidRDefault="00355F81" w:rsidP="0031637D">
      <w:pPr>
        <w:jc w:val="both"/>
        <w:rPr>
          <w:rFonts w:ascii="Arial" w:hAnsi="Arial" w:cs="Arial"/>
          <w:sz w:val="20"/>
          <w:szCs w:val="20"/>
        </w:rPr>
      </w:pPr>
      <w:r w:rsidRPr="00744502">
        <w:rPr>
          <w:rFonts w:ascii="Arial" w:hAnsi="Arial" w:cs="Arial"/>
          <w:sz w:val="20"/>
          <w:szCs w:val="20"/>
        </w:rPr>
        <w:t>(ii) in elektronische vorm op het platform dat Elia ter beschikking stelt en dat daarvoor is bestemd.</w:t>
      </w:r>
    </w:p>
    <w:p w14:paraId="305B7363" w14:textId="77777777" w:rsidR="006907B6" w:rsidRPr="00744502" w:rsidRDefault="006907B6" w:rsidP="006907B6">
      <w:pPr>
        <w:contextualSpacing/>
        <w:jc w:val="both"/>
        <w:rPr>
          <w:rFonts w:ascii="Arial" w:hAnsi="Arial" w:cs="Arial"/>
          <w:sz w:val="20"/>
          <w:szCs w:val="20"/>
        </w:rPr>
      </w:pPr>
    </w:p>
    <w:p w14:paraId="738170F7" w14:textId="4264CEB9" w:rsidR="00355F81" w:rsidRPr="00744502" w:rsidRDefault="00355F81" w:rsidP="006907B6">
      <w:pPr>
        <w:contextualSpacing/>
        <w:jc w:val="both"/>
        <w:rPr>
          <w:rFonts w:ascii="Arial" w:hAnsi="Arial" w:cs="Arial"/>
          <w:sz w:val="20"/>
          <w:szCs w:val="20"/>
          <w:u w:val="single"/>
        </w:rPr>
      </w:pPr>
      <w:r w:rsidRPr="00C168C0">
        <w:rPr>
          <w:rFonts w:ascii="Arial" w:hAnsi="Arial" w:cs="Arial"/>
          <w:sz w:val="20"/>
          <w:szCs w:val="20"/>
          <w:u w:val="single"/>
        </w:rPr>
        <w:t>Bijlage 3 in</w:t>
      </w:r>
      <w:r w:rsidRPr="00744502">
        <w:rPr>
          <w:rFonts w:ascii="Arial" w:hAnsi="Arial" w:cs="Arial"/>
          <w:sz w:val="20"/>
          <w:szCs w:val="20"/>
          <w:u w:val="single"/>
        </w:rPr>
        <w:t xml:space="preserve"> elektronische versie</w:t>
      </w:r>
    </w:p>
    <w:p w14:paraId="4C522CE0" w14:textId="77777777" w:rsidR="00DF1FD1" w:rsidRPr="00744502" w:rsidRDefault="00DF1FD1" w:rsidP="00DF1FD1">
      <w:pPr>
        <w:ind w:left="1080"/>
        <w:contextualSpacing/>
        <w:jc w:val="both"/>
        <w:rPr>
          <w:rFonts w:ascii="Arial" w:hAnsi="Arial" w:cs="Arial"/>
          <w:sz w:val="20"/>
          <w:szCs w:val="20"/>
        </w:rPr>
      </w:pPr>
    </w:p>
    <w:p w14:paraId="47D79A15" w14:textId="5336D0A3" w:rsidR="00355F81" w:rsidRPr="00744502" w:rsidRDefault="00355F81" w:rsidP="00F5222E">
      <w:pPr>
        <w:jc w:val="both"/>
        <w:rPr>
          <w:rFonts w:ascii="Arial" w:hAnsi="Arial" w:cs="Arial"/>
          <w:sz w:val="20"/>
          <w:szCs w:val="20"/>
        </w:rPr>
      </w:pPr>
      <w:r w:rsidRPr="00744502">
        <w:rPr>
          <w:rFonts w:ascii="Arial" w:hAnsi="Arial" w:cs="Arial"/>
          <w:sz w:val="20"/>
          <w:szCs w:val="20"/>
        </w:rPr>
        <w:t xml:space="preserve">Onverminderd de beginselen van </w:t>
      </w:r>
      <w:r w:rsidR="00744502" w:rsidRPr="00744502">
        <w:rPr>
          <w:rFonts w:ascii="Arial" w:hAnsi="Arial" w:cs="Arial"/>
          <w:sz w:val="20"/>
          <w:szCs w:val="20"/>
        </w:rPr>
        <w:t>Artikel 14.4</w:t>
      </w:r>
      <w:r w:rsidRPr="00744502">
        <w:rPr>
          <w:rFonts w:ascii="Arial" w:hAnsi="Arial" w:cs="Arial"/>
          <w:sz w:val="20"/>
          <w:szCs w:val="20"/>
        </w:rPr>
        <w:t xml:space="preserve"> van het Contract inzake elektronische ondertekening is de mogelijkheid om Bijlage 3 op elektronische wijze te beheren meer bepaald afhankelijk van het feit dat zowel de Toegangshouder, de Evenwichtsverantwoor</w:t>
      </w:r>
      <w:r w:rsidR="008F1F73">
        <w:rPr>
          <w:rFonts w:ascii="Arial" w:hAnsi="Arial" w:cs="Arial"/>
          <w:sz w:val="20"/>
          <w:szCs w:val="20"/>
        </w:rPr>
        <w:t>delijke, de Netgebruiker en de L</w:t>
      </w:r>
      <w:r w:rsidRPr="00744502">
        <w:rPr>
          <w:rFonts w:ascii="Arial" w:hAnsi="Arial" w:cs="Arial"/>
          <w:sz w:val="20"/>
          <w:szCs w:val="20"/>
        </w:rPr>
        <w:t>everancier</w:t>
      </w:r>
      <w:r w:rsidR="002455F5">
        <w:rPr>
          <w:rFonts w:ascii="Arial" w:hAnsi="Arial" w:cs="Arial"/>
          <w:sz w:val="20"/>
          <w:szCs w:val="20"/>
        </w:rPr>
        <w:t>,</w:t>
      </w:r>
      <w:r w:rsidRPr="00744502">
        <w:rPr>
          <w:rFonts w:ascii="Arial" w:hAnsi="Arial" w:cs="Arial"/>
          <w:sz w:val="20"/>
          <w:szCs w:val="20"/>
        </w:rPr>
        <w:t xml:space="preserve"> Elia kennis hebben gegeven, overeenkomstig de bepalingen en voorwaarden die Elia heeft vastgelegd, van hun beslissing om de bijlagen die in elektronisch formaat ter beschikking worden gesteld op elektronische wijze te ondertekenen. </w:t>
      </w:r>
    </w:p>
    <w:p w14:paraId="4B7A51FD" w14:textId="73AF6B78" w:rsidR="00355F81" w:rsidRPr="00744502" w:rsidRDefault="226A60FB" w:rsidP="00F5222E">
      <w:pPr>
        <w:jc w:val="both"/>
        <w:rPr>
          <w:rFonts w:ascii="Arial" w:hAnsi="Arial" w:cs="Arial"/>
          <w:sz w:val="20"/>
          <w:szCs w:val="20"/>
        </w:rPr>
      </w:pPr>
      <w:r w:rsidRPr="00744502">
        <w:rPr>
          <w:rFonts w:ascii="Arial" w:hAnsi="Arial" w:cs="Arial"/>
          <w:sz w:val="20"/>
          <w:szCs w:val="20"/>
        </w:rPr>
        <w:t>Zodra Elia Bijlage 3 heeft ingevuld en</w:t>
      </w:r>
      <w:r w:rsidR="008F1F73">
        <w:rPr>
          <w:rFonts w:ascii="Arial" w:hAnsi="Arial" w:cs="Arial"/>
          <w:sz w:val="20"/>
          <w:szCs w:val="20"/>
        </w:rPr>
        <w:t xml:space="preserve"> ter beschikking gesteld</w:t>
      </w:r>
      <w:r w:rsidRPr="00744502">
        <w:rPr>
          <w:rFonts w:ascii="Arial" w:hAnsi="Arial" w:cs="Arial"/>
          <w:sz w:val="20"/>
          <w:szCs w:val="20"/>
        </w:rPr>
        <w:t>, mag de Toegangshouder eventuele opmerkingen voorleggen aan Elia</w:t>
      </w:r>
      <w:r w:rsidR="00744502">
        <w:rPr>
          <w:rFonts w:ascii="Arial" w:hAnsi="Arial" w:cs="Arial"/>
          <w:sz w:val="20"/>
          <w:szCs w:val="20"/>
        </w:rPr>
        <w:t>. D</w:t>
      </w:r>
      <w:r w:rsidRPr="00744502">
        <w:rPr>
          <w:rFonts w:ascii="Arial" w:hAnsi="Arial" w:cs="Arial"/>
          <w:sz w:val="20"/>
          <w:szCs w:val="20"/>
        </w:rPr>
        <w:t>eze laatste zal daarop antwoorden ten laatste binnen de vijf (5) werkdagen.</w:t>
      </w:r>
    </w:p>
    <w:p w14:paraId="5F5CD944" w14:textId="77777777" w:rsidR="008F1F73" w:rsidRDefault="226A60FB" w:rsidP="00F5222E">
      <w:pPr>
        <w:jc w:val="both"/>
        <w:rPr>
          <w:rFonts w:ascii="Arial" w:hAnsi="Arial" w:cs="Arial"/>
          <w:sz w:val="20"/>
          <w:szCs w:val="20"/>
        </w:rPr>
      </w:pPr>
      <w:r w:rsidRPr="00744502">
        <w:rPr>
          <w:rFonts w:ascii="Arial" w:hAnsi="Arial" w:cs="Arial"/>
          <w:sz w:val="20"/>
          <w:szCs w:val="20"/>
        </w:rPr>
        <w:t>De Toe</w:t>
      </w:r>
      <w:r w:rsidR="008F1F73">
        <w:rPr>
          <w:rFonts w:ascii="Arial" w:hAnsi="Arial" w:cs="Arial"/>
          <w:sz w:val="20"/>
          <w:szCs w:val="20"/>
        </w:rPr>
        <w:t>gangshouder vult de door Elia ter beschikking gestelde</w:t>
      </w:r>
      <w:r w:rsidRPr="00744502">
        <w:rPr>
          <w:rFonts w:ascii="Arial" w:hAnsi="Arial" w:cs="Arial"/>
          <w:sz w:val="20"/>
          <w:szCs w:val="20"/>
        </w:rPr>
        <w:t xml:space="preserve"> versie van Bijlage 3 aan en </w:t>
      </w:r>
      <w:r w:rsidR="008F1F73">
        <w:rPr>
          <w:rFonts w:ascii="Arial" w:hAnsi="Arial" w:cs="Arial"/>
          <w:sz w:val="20"/>
          <w:szCs w:val="20"/>
        </w:rPr>
        <w:t xml:space="preserve">ondertekent </w:t>
      </w:r>
      <w:r w:rsidRPr="00744502">
        <w:rPr>
          <w:rFonts w:ascii="Arial" w:hAnsi="Arial" w:cs="Arial"/>
          <w:sz w:val="20"/>
          <w:szCs w:val="20"/>
        </w:rPr>
        <w:t>ze, in voorkomend geval nadat Elia rekening heeft gehouden met de opmerkingen van de</w:t>
      </w:r>
      <w:r w:rsidR="008F1F73">
        <w:rPr>
          <w:rFonts w:ascii="Arial" w:hAnsi="Arial" w:cs="Arial"/>
          <w:sz w:val="20"/>
          <w:szCs w:val="20"/>
        </w:rPr>
        <w:t xml:space="preserve"> Toegangshouder. </w:t>
      </w:r>
    </w:p>
    <w:p w14:paraId="2EA83519" w14:textId="47C5ECAD" w:rsidR="00355F81" w:rsidRPr="00744502" w:rsidRDefault="008F1F73" w:rsidP="00F5222E">
      <w:pPr>
        <w:jc w:val="both"/>
        <w:rPr>
          <w:rFonts w:ascii="Arial" w:hAnsi="Arial" w:cs="Arial"/>
          <w:sz w:val="20"/>
          <w:szCs w:val="20"/>
        </w:rPr>
      </w:pPr>
      <w:r>
        <w:rPr>
          <w:rFonts w:ascii="Arial" w:hAnsi="Arial" w:cs="Arial"/>
          <w:sz w:val="20"/>
          <w:szCs w:val="20"/>
        </w:rPr>
        <w:t>Van zijn kant ondertekent</w:t>
      </w:r>
      <w:r w:rsidR="226A60FB" w:rsidRPr="00744502">
        <w:rPr>
          <w:rFonts w:ascii="Arial" w:hAnsi="Arial" w:cs="Arial"/>
          <w:sz w:val="20"/>
          <w:szCs w:val="20"/>
        </w:rPr>
        <w:t xml:space="preserve"> de Evenwichtsverantwoordelijke deze </w:t>
      </w:r>
      <w:r w:rsidR="002455F5">
        <w:rPr>
          <w:rFonts w:ascii="Arial" w:hAnsi="Arial" w:cs="Arial"/>
          <w:sz w:val="20"/>
          <w:szCs w:val="20"/>
        </w:rPr>
        <w:t xml:space="preserve">door de Toegangshouder gevalideerde </w:t>
      </w:r>
      <w:r w:rsidR="226A60FB" w:rsidRPr="00744502">
        <w:rPr>
          <w:rFonts w:ascii="Arial" w:hAnsi="Arial" w:cs="Arial"/>
          <w:sz w:val="20"/>
          <w:szCs w:val="20"/>
        </w:rPr>
        <w:t>versie van Bijlage 3</w:t>
      </w:r>
      <w:r w:rsidR="00C168C0">
        <w:rPr>
          <w:rFonts w:ascii="Arial" w:hAnsi="Arial" w:cs="Arial"/>
          <w:sz w:val="20"/>
          <w:szCs w:val="20"/>
        </w:rPr>
        <w:t xml:space="preserve"> </w:t>
      </w:r>
      <w:r w:rsidR="00EB65F4">
        <w:rPr>
          <w:rFonts w:ascii="Arial" w:hAnsi="Arial" w:cs="Arial"/>
          <w:sz w:val="20"/>
          <w:szCs w:val="20"/>
        </w:rPr>
        <w:t>Ook d</w:t>
      </w:r>
      <w:r>
        <w:rPr>
          <w:rFonts w:ascii="Arial" w:hAnsi="Arial" w:cs="Arial"/>
          <w:sz w:val="20"/>
          <w:szCs w:val="20"/>
        </w:rPr>
        <w:t xml:space="preserve">e Leverancier ondertekent Bijlage 3 voor wat betreft zijn aanduiding voor het (de) betrokken Toegangspunt(en). </w:t>
      </w:r>
    </w:p>
    <w:p w14:paraId="53E79F65" w14:textId="686E4538" w:rsidR="002455F5" w:rsidRPr="00FC699D" w:rsidRDefault="002455F5" w:rsidP="006F4F27">
      <w:pPr>
        <w:jc w:val="both"/>
        <w:rPr>
          <w:rFonts w:ascii="Arial" w:hAnsi="Arial" w:cs="Arial"/>
          <w:sz w:val="20"/>
          <w:szCs w:val="20"/>
        </w:rPr>
      </w:pPr>
      <w:r>
        <w:rPr>
          <w:rFonts w:ascii="Arial" w:hAnsi="Arial" w:cs="Arial"/>
          <w:sz w:val="20"/>
          <w:szCs w:val="20"/>
        </w:rPr>
        <w:t>D</w:t>
      </w:r>
      <w:r w:rsidR="226A60FB" w:rsidRPr="00744502">
        <w:rPr>
          <w:rFonts w:ascii="Arial" w:hAnsi="Arial" w:cs="Arial"/>
          <w:sz w:val="20"/>
          <w:szCs w:val="20"/>
        </w:rPr>
        <w:t>e ondertekende versie van Bijlage 3 wordt ter be</w:t>
      </w:r>
      <w:r w:rsidR="00B3013C">
        <w:rPr>
          <w:rFonts w:ascii="Arial" w:hAnsi="Arial" w:cs="Arial"/>
          <w:sz w:val="20"/>
          <w:szCs w:val="20"/>
        </w:rPr>
        <w:t xml:space="preserve">schikking van de Toegangshouder, </w:t>
      </w:r>
      <w:r w:rsidR="226A60FB" w:rsidRPr="00744502">
        <w:rPr>
          <w:rFonts w:ascii="Arial" w:hAnsi="Arial" w:cs="Arial"/>
          <w:sz w:val="20"/>
          <w:szCs w:val="20"/>
        </w:rPr>
        <w:t>Evenwichtsverantwoordelijke</w:t>
      </w:r>
      <w:r w:rsidR="00B3013C">
        <w:rPr>
          <w:rFonts w:ascii="Arial" w:hAnsi="Arial" w:cs="Arial"/>
          <w:sz w:val="20"/>
          <w:szCs w:val="20"/>
        </w:rPr>
        <w:t xml:space="preserve"> en Leverancier</w:t>
      </w:r>
      <w:r w:rsidR="226A60FB" w:rsidRPr="00744502">
        <w:rPr>
          <w:rFonts w:ascii="Arial" w:hAnsi="Arial" w:cs="Arial"/>
          <w:sz w:val="20"/>
          <w:szCs w:val="20"/>
        </w:rPr>
        <w:t xml:space="preserve"> gesteld op het elektronisch platform dat E</w:t>
      </w:r>
      <w:r w:rsidR="00B3013C">
        <w:rPr>
          <w:rFonts w:ascii="Arial" w:hAnsi="Arial" w:cs="Arial"/>
          <w:sz w:val="20"/>
          <w:szCs w:val="20"/>
        </w:rPr>
        <w:t xml:space="preserve">lia aanbiedt. </w:t>
      </w:r>
      <w:r>
        <w:rPr>
          <w:rFonts w:ascii="Arial" w:hAnsi="Arial" w:cs="Arial"/>
          <w:sz w:val="20"/>
          <w:szCs w:val="20"/>
        </w:rPr>
        <w:t>Elia maakt een ondertekende versie van Bijlage 3 over aan de</w:t>
      </w:r>
      <w:r w:rsidRPr="6C408652">
        <w:rPr>
          <w:rFonts w:ascii="Arial" w:hAnsi="Arial" w:cs="Arial"/>
          <w:sz w:val="20"/>
          <w:szCs w:val="20"/>
        </w:rPr>
        <w:t xml:space="preserve"> Netgebruiker en de Toegangshouder</w:t>
      </w:r>
      <w:r>
        <w:rPr>
          <w:rFonts w:ascii="Arial" w:hAnsi="Arial" w:cs="Arial"/>
          <w:sz w:val="20"/>
          <w:szCs w:val="20"/>
        </w:rPr>
        <w:t xml:space="preserve"> op elektronische wijze.</w:t>
      </w:r>
    </w:p>
    <w:p w14:paraId="1BB48C77" w14:textId="7944AA46" w:rsidR="002455F5" w:rsidRDefault="002455F5" w:rsidP="006F4F27">
      <w:pPr>
        <w:contextualSpacing/>
        <w:jc w:val="both"/>
        <w:rPr>
          <w:rFonts w:ascii="Arial" w:hAnsi="Arial" w:cs="Arial"/>
          <w:sz w:val="20"/>
          <w:szCs w:val="20"/>
          <w:u w:val="single"/>
        </w:rPr>
      </w:pPr>
    </w:p>
    <w:p w14:paraId="5A45421A" w14:textId="77777777" w:rsidR="00BA243C" w:rsidRDefault="00BA243C" w:rsidP="006F4F27">
      <w:pPr>
        <w:contextualSpacing/>
        <w:jc w:val="both"/>
        <w:rPr>
          <w:rFonts w:ascii="Arial" w:hAnsi="Arial" w:cs="Arial"/>
          <w:sz w:val="20"/>
          <w:szCs w:val="20"/>
          <w:u w:val="single"/>
        </w:rPr>
      </w:pPr>
    </w:p>
    <w:p w14:paraId="3F149148" w14:textId="1BE5A08C" w:rsidR="00355F81" w:rsidRPr="005268EC" w:rsidRDefault="226A60FB" w:rsidP="006F4F27">
      <w:pPr>
        <w:contextualSpacing/>
        <w:jc w:val="both"/>
        <w:rPr>
          <w:rFonts w:ascii="Arial" w:hAnsi="Arial" w:cs="Arial"/>
          <w:sz w:val="20"/>
          <w:szCs w:val="20"/>
          <w:u w:val="single"/>
        </w:rPr>
      </w:pPr>
      <w:r w:rsidRPr="6C408652">
        <w:rPr>
          <w:rFonts w:ascii="Arial" w:hAnsi="Arial" w:cs="Arial"/>
          <w:sz w:val="20"/>
          <w:szCs w:val="20"/>
          <w:u w:val="single"/>
        </w:rPr>
        <w:lastRenderedPageBreak/>
        <w:t>Bijlage 3 in papieren versie</w:t>
      </w:r>
    </w:p>
    <w:p w14:paraId="211E2106" w14:textId="77777777" w:rsidR="005268EC" w:rsidRPr="006F4F27" w:rsidRDefault="005268EC" w:rsidP="006F4F27">
      <w:pPr>
        <w:contextualSpacing/>
        <w:jc w:val="both"/>
        <w:rPr>
          <w:rFonts w:ascii="Arial" w:hAnsi="Arial" w:cs="Arial"/>
          <w:i/>
          <w:sz w:val="20"/>
          <w:szCs w:val="20"/>
          <w:u w:val="single"/>
        </w:rPr>
      </w:pPr>
    </w:p>
    <w:p w14:paraId="5BB226D9" w14:textId="3866FF9B" w:rsidR="00355F81" w:rsidRPr="00B3013C" w:rsidRDefault="00355F81" w:rsidP="00F5222E">
      <w:pPr>
        <w:jc w:val="both"/>
        <w:rPr>
          <w:rFonts w:ascii="Arial" w:hAnsi="Arial" w:cs="Arial"/>
          <w:sz w:val="20"/>
          <w:szCs w:val="20"/>
        </w:rPr>
      </w:pPr>
      <w:r w:rsidRPr="00744502">
        <w:rPr>
          <w:rFonts w:ascii="Arial" w:hAnsi="Arial" w:cs="Arial"/>
          <w:sz w:val="20"/>
          <w:szCs w:val="20"/>
        </w:rPr>
        <w:t>Zodra Elia Bijlage 3 heeft ingevuld en overgemaakt, mag de Toegangshouder eventuele o</w:t>
      </w:r>
      <w:r w:rsidR="00B3013C">
        <w:rPr>
          <w:rFonts w:ascii="Arial" w:hAnsi="Arial" w:cs="Arial"/>
          <w:sz w:val="20"/>
          <w:szCs w:val="20"/>
        </w:rPr>
        <w:t>pmerkingen voorleggen aan Elia. D</w:t>
      </w:r>
      <w:r w:rsidRPr="00744502">
        <w:rPr>
          <w:rFonts w:ascii="Arial" w:hAnsi="Arial" w:cs="Arial"/>
          <w:sz w:val="20"/>
          <w:szCs w:val="20"/>
        </w:rPr>
        <w:t xml:space="preserve">eze laatste zal daarop antwoorden ten laatste binnen </w:t>
      </w:r>
      <w:r w:rsidRPr="00B3013C">
        <w:rPr>
          <w:rFonts w:ascii="Arial" w:hAnsi="Arial" w:cs="Arial"/>
          <w:sz w:val="20"/>
          <w:szCs w:val="20"/>
        </w:rPr>
        <w:t>de vijf (5) werkdagen.</w:t>
      </w:r>
    </w:p>
    <w:p w14:paraId="184F53F5" w14:textId="59B993B5" w:rsidR="00355F81" w:rsidRPr="00744502" w:rsidRDefault="00355F81" w:rsidP="00F5222E">
      <w:pPr>
        <w:jc w:val="both"/>
        <w:rPr>
          <w:rFonts w:ascii="Arial" w:hAnsi="Arial" w:cs="Arial"/>
          <w:sz w:val="20"/>
          <w:szCs w:val="20"/>
        </w:rPr>
      </w:pPr>
      <w:r w:rsidRPr="00B3013C">
        <w:rPr>
          <w:rFonts w:ascii="Arial" w:hAnsi="Arial" w:cs="Arial"/>
          <w:sz w:val="20"/>
          <w:szCs w:val="20"/>
        </w:rPr>
        <w:t xml:space="preserve">De Toegangshouder en de Evenwichtsverantwoordelijke vullen de door Elia verstuurde </w:t>
      </w:r>
      <w:r w:rsidRPr="00744502">
        <w:rPr>
          <w:rFonts w:ascii="Arial" w:hAnsi="Arial" w:cs="Arial"/>
          <w:sz w:val="20"/>
          <w:szCs w:val="20"/>
        </w:rPr>
        <w:t>versie v</w:t>
      </w:r>
      <w:r w:rsidR="00CF6EFA" w:rsidRPr="00744502">
        <w:rPr>
          <w:rFonts w:ascii="Arial" w:hAnsi="Arial" w:cs="Arial"/>
          <w:sz w:val="20"/>
          <w:szCs w:val="20"/>
        </w:rPr>
        <w:t>an</w:t>
      </w:r>
      <w:r w:rsidRPr="00744502">
        <w:rPr>
          <w:rFonts w:ascii="Arial" w:hAnsi="Arial" w:cs="Arial"/>
          <w:sz w:val="20"/>
          <w:szCs w:val="20"/>
        </w:rPr>
        <w:t xml:space="preserve"> Bijlage 3 aan en </w:t>
      </w:r>
      <w:r w:rsidR="004467DF">
        <w:rPr>
          <w:rFonts w:ascii="Arial" w:hAnsi="Arial" w:cs="Arial"/>
          <w:sz w:val="20"/>
          <w:szCs w:val="20"/>
        </w:rPr>
        <w:t xml:space="preserve">ondertekenen </w:t>
      </w:r>
      <w:r w:rsidRPr="00744502">
        <w:rPr>
          <w:rFonts w:ascii="Arial" w:hAnsi="Arial" w:cs="Arial"/>
          <w:sz w:val="20"/>
          <w:szCs w:val="20"/>
        </w:rPr>
        <w:t>ze, in voorkomend geval nadat Elia rekening heeft gehouden met de opmerkingen van de Toegangshouder.</w:t>
      </w:r>
      <w:r w:rsidR="004467DF">
        <w:rPr>
          <w:rFonts w:ascii="Arial" w:hAnsi="Arial" w:cs="Arial"/>
          <w:sz w:val="20"/>
          <w:szCs w:val="20"/>
        </w:rPr>
        <w:t xml:space="preserve"> Ook de Leverancier ondertekent Bijlage 3 voor wat betreft zijn aan duiding</w:t>
      </w:r>
      <w:r w:rsidR="00EB65F4">
        <w:rPr>
          <w:rFonts w:ascii="Arial" w:hAnsi="Arial" w:cs="Arial"/>
          <w:sz w:val="20"/>
          <w:szCs w:val="20"/>
        </w:rPr>
        <w:t xml:space="preserve"> voor het (de) betrokken Toegangspunt(en)</w:t>
      </w:r>
      <w:r w:rsidR="004467DF">
        <w:rPr>
          <w:rFonts w:ascii="Arial" w:hAnsi="Arial" w:cs="Arial"/>
          <w:sz w:val="20"/>
          <w:szCs w:val="20"/>
        </w:rPr>
        <w:t xml:space="preserve">. </w:t>
      </w:r>
      <w:r w:rsidRPr="00744502">
        <w:rPr>
          <w:rFonts w:ascii="Arial" w:hAnsi="Arial" w:cs="Arial"/>
          <w:sz w:val="20"/>
          <w:szCs w:val="20"/>
        </w:rPr>
        <w:t>De naar behoren</w:t>
      </w:r>
      <w:r w:rsidR="004467DF">
        <w:rPr>
          <w:rFonts w:ascii="Arial" w:hAnsi="Arial" w:cs="Arial"/>
          <w:sz w:val="20"/>
          <w:szCs w:val="20"/>
        </w:rPr>
        <w:t xml:space="preserve"> door</w:t>
      </w:r>
      <w:r w:rsidRPr="00744502">
        <w:rPr>
          <w:rFonts w:ascii="Arial" w:hAnsi="Arial" w:cs="Arial"/>
          <w:sz w:val="20"/>
          <w:szCs w:val="20"/>
        </w:rPr>
        <w:t xml:space="preserve"> de Toegangshouder</w:t>
      </w:r>
      <w:r w:rsidR="004467DF">
        <w:rPr>
          <w:rFonts w:ascii="Arial" w:hAnsi="Arial" w:cs="Arial"/>
          <w:sz w:val="20"/>
          <w:szCs w:val="20"/>
        </w:rPr>
        <w:t xml:space="preserve">, </w:t>
      </w:r>
      <w:r w:rsidRPr="00744502">
        <w:rPr>
          <w:rFonts w:ascii="Arial" w:hAnsi="Arial" w:cs="Arial"/>
          <w:sz w:val="20"/>
          <w:szCs w:val="20"/>
        </w:rPr>
        <w:t xml:space="preserve">de Evenwichtsverantwoordelijke </w:t>
      </w:r>
      <w:r w:rsidR="004467DF">
        <w:rPr>
          <w:rFonts w:ascii="Arial" w:hAnsi="Arial" w:cs="Arial"/>
          <w:sz w:val="20"/>
          <w:szCs w:val="20"/>
        </w:rPr>
        <w:t xml:space="preserve">en Leverancier </w:t>
      </w:r>
      <w:r w:rsidRPr="00744502">
        <w:rPr>
          <w:rFonts w:ascii="Arial" w:hAnsi="Arial" w:cs="Arial"/>
          <w:sz w:val="20"/>
          <w:szCs w:val="20"/>
        </w:rPr>
        <w:t xml:space="preserve">ondertekende Bijlage 3 moet de door de meest gerede partij in drievoud verzonden worden naar de contactpersoon van Elia zoals gedefinieerd in Bijlage 1 van het Contract. </w:t>
      </w:r>
    </w:p>
    <w:p w14:paraId="36549AB2" w14:textId="46B1FC54" w:rsidR="00355F81" w:rsidRPr="00744502" w:rsidRDefault="004467DF" w:rsidP="00F5222E">
      <w:pPr>
        <w:jc w:val="both"/>
        <w:rPr>
          <w:rFonts w:ascii="Arial" w:hAnsi="Arial" w:cs="Arial"/>
          <w:strike/>
          <w:sz w:val="20"/>
          <w:szCs w:val="20"/>
        </w:rPr>
      </w:pPr>
      <w:r>
        <w:rPr>
          <w:rFonts w:ascii="Arial" w:hAnsi="Arial" w:cs="Arial"/>
          <w:sz w:val="20"/>
          <w:szCs w:val="20"/>
        </w:rPr>
        <w:t xml:space="preserve">De Toegangshouder, </w:t>
      </w:r>
      <w:r w:rsidR="226A60FB" w:rsidRPr="004467DF">
        <w:rPr>
          <w:rFonts w:ascii="Arial" w:hAnsi="Arial" w:cs="Arial"/>
          <w:sz w:val="20"/>
          <w:szCs w:val="20"/>
        </w:rPr>
        <w:t xml:space="preserve">de </w:t>
      </w:r>
      <w:r w:rsidR="00877EFF">
        <w:rPr>
          <w:rFonts w:ascii="Arial" w:hAnsi="Arial" w:cs="Arial"/>
          <w:sz w:val="20"/>
          <w:szCs w:val="20"/>
        </w:rPr>
        <w:t>E</w:t>
      </w:r>
      <w:r w:rsidR="226A60FB" w:rsidRPr="004467DF">
        <w:rPr>
          <w:rFonts w:ascii="Arial" w:hAnsi="Arial" w:cs="Arial"/>
          <w:sz w:val="20"/>
          <w:szCs w:val="20"/>
        </w:rPr>
        <w:t>venwichtsverantwoordelijke</w:t>
      </w:r>
      <w:r>
        <w:rPr>
          <w:rFonts w:ascii="Arial" w:hAnsi="Arial" w:cs="Arial"/>
          <w:sz w:val="20"/>
          <w:szCs w:val="20"/>
        </w:rPr>
        <w:t xml:space="preserve"> en Leverancier</w:t>
      </w:r>
      <w:r w:rsidR="226A60FB" w:rsidRPr="004467DF">
        <w:rPr>
          <w:rFonts w:ascii="Arial" w:hAnsi="Arial" w:cs="Arial"/>
          <w:sz w:val="20"/>
          <w:szCs w:val="20"/>
        </w:rPr>
        <w:t xml:space="preserve"> krijgen van Elia een ondertekend exemplaar van Bijlage 3.</w:t>
      </w:r>
    </w:p>
    <w:p w14:paraId="66BF7D72" w14:textId="406493C1" w:rsidR="00355F81" w:rsidRPr="00F5222E" w:rsidRDefault="00355F81" w:rsidP="00F5222E">
      <w:pPr>
        <w:jc w:val="both"/>
        <w:rPr>
          <w:rFonts w:ascii="Arial" w:hAnsi="Arial" w:cs="Arial"/>
          <w:sz w:val="20"/>
          <w:szCs w:val="20"/>
        </w:rPr>
      </w:pPr>
      <w:r w:rsidRPr="00744502">
        <w:rPr>
          <w:rFonts w:ascii="Arial" w:hAnsi="Arial" w:cs="Arial"/>
          <w:sz w:val="20"/>
          <w:szCs w:val="20"/>
        </w:rPr>
        <w:t>Wanneer het (de) Toegangspunt</w:t>
      </w:r>
      <w:r w:rsidR="004467DF">
        <w:rPr>
          <w:rFonts w:ascii="Arial" w:hAnsi="Arial" w:cs="Arial"/>
          <w:sz w:val="20"/>
          <w:szCs w:val="20"/>
        </w:rPr>
        <w:t>(</w:t>
      </w:r>
      <w:r w:rsidRPr="00744502">
        <w:rPr>
          <w:rFonts w:ascii="Arial" w:hAnsi="Arial" w:cs="Arial"/>
          <w:sz w:val="20"/>
          <w:szCs w:val="20"/>
        </w:rPr>
        <w:t>en</w:t>
      </w:r>
      <w:r w:rsidR="004467DF">
        <w:rPr>
          <w:rFonts w:ascii="Arial" w:hAnsi="Arial" w:cs="Arial"/>
          <w:sz w:val="20"/>
          <w:szCs w:val="20"/>
        </w:rPr>
        <w:t>)</w:t>
      </w:r>
      <w:r w:rsidRPr="00744502">
        <w:rPr>
          <w:rFonts w:ascii="Arial" w:hAnsi="Arial" w:cs="Arial"/>
          <w:sz w:val="20"/>
          <w:szCs w:val="20"/>
        </w:rPr>
        <w:t xml:space="preserve"> zoals bedoeld in dit Contract betrekking heeft (hebben) op meerdere Netgebruikers, dan moet een Bijlage 3</w:t>
      </w:r>
      <w:r w:rsidR="00EB65F4">
        <w:rPr>
          <w:rFonts w:ascii="Arial" w:hAnsi="Arial" w:cs="Arial"/>
          <w:sz w:val="20"/>
          <w:szCs w:val="20"/>
        </w:rPr>
        <w:t xml:space="preserve"> meerdere malen ingevuld worden,</w:t>
      </w:r>
      <w:r w:rsidRPr="00744502">
        <w:rPr>
          <w:rFonts w:ascii="Arial" w:hAnsi="Arial" w:cs="Arial"/>
          <w:sz w:val="20"/>
          <w:szCs w:val="20"/>
        </w:rPr>
        <w:t xml:space="preserve"> eigen aan elke Netgebruiker.</w:t>
      </w:r>
    </w:p>
    <w:p w14:paraId="137C0FF2" w14:textId="18022CD4" w:rsidR="00CF6EFA" w:rsidRDefault="00355F81" w:rsidP="00F5222E">
      <w:pPr>
        <w:jc w:val="both"/>
        <w:rPr>
          <w:rFonts w:ascii="Arial" w:hAnsi="Arial" w:cs="Arial"/>
          <w:sz w:val="20"/>
          <w:szCs w:val="20"/>
        </w:rPr>
      </w:pPr>
      <w:r w:rsidRPr="00F5222E">
        <w:rPr>
          <w:rFonts w:ascii="Arial" w:hAnsi="Arial" w:cs="Arial"/>
          <w:sz w:val="20"/>
          <w:szCs w:val="20"/>
        </w:rPr>
        <w:t xml:space="preserve">De </w:t>
      </w:r>
      <w:r w:rsidRPr="00744502">
        <w:rPr>
          <w:rFonts w:ascii="Arial" w:hAnsi="Arial" w:cs="Arial"/>
          <w:sz w:val="20"/>
          <w:szCs w:val="20"/>
        </w:rPr>
        <w:t xml:space="preserve">aanduiding van een Evenwichtsverantwoordelijke voor een of meer Toegangspunten krachtens Bijlage 3, die niet dezelfde is als de huidige Evenwichtsverantwoordelijke, heeft tot gevolg dat eender welke andere aanduiding van </w:t>
      </w:r>
      <w:r w:rsidR="00C71AD5">
        <w:rPr>
          <w:rFonts w:ascii="Arial" w:hAnsi="Arial" w:cs="Arial"/>
          <w:sz w:val="20"/>
          <w:szCs w:val="20"/>
        </w:rPr>
        <w:t xml:space="preserve">de </w:t>
      </w:r>
      <w:r w:rsidRPr="00744502">
        <w:rPr>
          <w:rFonts w:ascii="Arial" w:hAnsi="Arial" w:cs="Arial"/>
          <w:sz w:val="20"/>
          <w:szCs w:val="20"/>
        </w:rPr>
        <w:t xml:space="preserve">huidige Evenwichtsverantwoordelijke voor dit (deze) Toegangspunt(en) krachtens de bijlagen zoals bedoeld in </w:t>
      </w:r>
      <w:r w:rsidR="00744502" w:rsidRPr="00744502">
        <w:rPr>
          <w:rFonts w:ascii="Arial" w:hAnsi="Arial" w:cs="Arial"/>
          <w:sz w:val="20"/>
          <w:szCs w:val="20"/>
        </w:rPr>
        <w:t>Artikel 20.5</w:t>
      </w:r>
      <w:r w:rsidRPr="00744502">
        <w:rPr>
          <w:rFonts w:ascii="Arial" w:hAnsi="Arial" w:cs="Arial"/>
          <w:sz w:val="20"/>
          <w:szCs w:val="20"/>
        </w:rPr>
        <w:t xml:space="preserve"> (met uitzondering van deze nieuwe Bijlage 3) nietig wordt, zelfs indien het einde van de geldigheidsperiode van deze</w:t>
      </w:r>
      <w:r w:rsidRPr="00F5222E">
        <w:rPr>
          <w:rFonts w:ascii="Arial" w:hAnsi="Arial" w:cs="Arial"/>
          <w:sz w:val="20"/>
          <w:szCs w:val="20"/>
        </w:rPr>
        <w:t xml:space="preserve"> aanduidingen niet bereikt was op het ogenblik van aanduiding van deze nieuwe Evenwichtsverantwoordelijke.  </w:t>
      </w:r>
    </w:p>
    <w:p w14:paraId="5BCECF60" w14:textId="77777777" w:rsidR="00744502" w:rsidRPr="00F5222E" w:rsidRDefault="00744502" w:rsidP="00744502">
      <w:pPr>
        <w:pStyle w:val="NoSpacing"/>
      </w:pPr>
    </w:p>
    <w:p w14:paraId="3987B3F2" w14:textId="3E866942" w:rsidR="00355F81" w:rsidRPr="00744502" w:rsidRDefault="00A36F45" w:rsidP="00CF6EFA">
      <w:pPr>
        <w:ind w:left="708"/>
        <w:jc w:val="both"/>
        <w:rPr>
          <w:rFonts w:ascii="Arial" w:hAnsi="Arial" w:cs="Arial"/>
          <w:sz w:val="20"/>
          <w:szCs w:val="20"/>
        </w:rPr>
      </w:pPr>
      <w:r w:rsidRPr="00744502">
        <w:rPr>
          <w:rFonts w:ascii="Arial" w:hAnsi="Arial" w:cs="Arial"/>
          <w:i/>
          <w:sz w:val="20"/>
          <w:szCs w:val="20"/>
        </w:rPr>
        <w:t>Art. 20</w:t>
      </w:r>
      <w:r w:rsidR="004C41A1">
        <w:rPr>
          <w:rFonts w:ascii="Arial" w:hAnsi="Arial" w:cs="Arial"/>
          <w:i/>
          <w:sz w:val="20"/>
          <w:szCs w:val="20"/>
        </w:rPr>
        <w:t>.2.2</w:t>
      </w:r>
      <w:r w:rsidR="00355F81" w:rsidRPr="00744502">
        <w:rPr>
          <w:rFonts w:ascii="Arial" w:hAnsi="Arial" w:cs="Arial"/>
          <w:i/>
          <w:sz w:val="20"/>
          <w:szCs w:val="20"/>
        </w:rPr>
        <w:t xml:space="preserve"> Registratie van de aanduiding van deze Evenwichtsverantwoordelijke door de toevoeging van een of meer Toegangspunten aan de Evenwichtsperimeter van de Evenwichtsverantwoordelijke</w:t>
      </w:r>
    </w:p>
    <w:p w14:paraId="3A835238" w14:textId="27D7FF25" w:rsidR="00C4414F" w:rsidRDefault="00355F81" w:rsidP="00F5222E">
      <w:pPr>
        <w:jc w:val="both"/>
        <w:rPr>
          <w:rFonts w:ascii="Arial" w:hAnsi="Arial" w:cs="Arial"/>
          <w:sz w:val="20"/>
          <w:szCs w:val="20"/>
        </w:rPr>
      </w:pPr>
      <w:r w:rsidRPr="00744502">
        <w:rPr>
          <w:rFonts w:ascii="Arial" w:hAnsi="Arial" w:cs="Arial"/>
          <w:sz w:val="20"/>
          <w:szCs w:val="20"/>
        </w:rPr>
        <w:t xml:space="preserve">Na </w:t>
      </w:r>
      <w:r w:rsidR="004467DF">
        <w:rPr>
          <w:rFonts w:ascii="Arial" w:hAnsi="Arial" w:cs="Arial"/>
          <w:sz w:val="20"/>
          <w:szCs w:val="20"/>
        </w:rPr>
        <w:t xml:space="preserve">ondertekening van Bijlage 3 </w:t>
      </w:r>
      <w:r w:rsidRPr="00744502">
        <w:rPr>
          <w:rFonts w:ascii="Arial" w:hAnsi="Arial" w:cs="Arial"/>
          <w:sz w:val="20"/>
          <w:szCs w:val="20"/>
        </w:rPr>
        <w:t>door</w:t>
      </w:r>
      <w:r w:rsidR="004467DF">
        <w:rPr>
          <w:rFonts w:ascii="Arial" w:hAnsi="Arial" w:cs="Arial"/>
          <w:sz w:val="20"/>
          <w:szCs w:val="20"/>
        </w:rPr>
        <w:t xml:space="preserve"> </w:t>
      </w:r>
      <w:r w:rsidR="00C4414F">
        <w:rPr>
          <w:rFonts w:ascii="Arial" w:hAnsi="Arial" w:cs="Arial"/>
          <w:sz w:val="20"/>
          <w:szCs w:val="20"/>
        </w:rPr>
        <w:t>alle betrokken pa</w:t>
      </w:r>
      <w:r w:rsidR="004A64E4">
        <w:rPr>
          <w:rFonts w:ascii="Arial" w:hAnsi="Arial" w:cs="Arial"/>
          <w:sz w:val="20"/>
          <w:szCs w:val="20"/>
        </w:rPr>
        <w:t>r</w:t>
      </w:r>
      <w:r w:rsidR="00C4414F">
        <w:rPr>
          <w:rFonts w:ascii="Arial" w:hAnsi="Arial" w:cs="Arial"/>
          <w:sz w:val="20"/>
          <w:szCs w:val="20"/>
        </w:rPr>
        <w:t>tijen</w:t>
      </w:r>
      <w:r w:rsidR="00F77887">
        <w:rPr>
          <w:rFonts w:ascii="Arial" w:hAnsi="Arial" w:cs="Arial"/>
          <w:sz w:val="20"/>
          <w:szCs w:val="20"/>
        </w:rPr>
        <w:t xml:space="preserve"> </w:t>
      </w:r>
      <w:r w:rsidR="004467DF" w:rsidRPr="004467DF">
        <w:rPr>
          <w:rFonts w:ascii="Arial" w:hAnsi="Arial" w:cs="Arial"/>
          <w:sz w:val="20"/>
          <w:szCs w:val="20"/>
        </w:rPr>
        <w:t>en de Leverancier</w:t>
      </w:r>
      <w:r w:rsidRPr="004467DF">
        <w:rPr>
          <w:rFonts w:ascii="Arial" w:hAnsi="Arial" w:cs="Arial"/>
          <w:sz w:val="20"/>
          <w:szCs w:val="20"/>
        </w:rPr>
        <w:t>,</w:t>
      </w:r>
      <w:r w:rsidRPr="00744502">
        <w:rPr>
          <w:rFonts w:ascii="Arial" w:hAnsi="Arial" w:cs="Arial"/>
          <w:sz w:val="20"/>
          <w:szCs w:val="20"/>
        </w:rPr>
        <w:t xml:space="preserve"> en voor zover niets dit belet, registreert Elia de </w:t>
      </w:r>
      <w:r w:rsidR="00C4414F">
        <w:rPr>
          <w:rFonts w:ascii="Arial" w:hAnsi="Arial" w:cs="Arial"/>
          <w:sz w:val="20"/>
          <w:szCs w:val="20"/>
        </w:rPr>
        <w:t xml:space="preserve">verschillende </w:t>
      </w:r>
      <w:r w:rsidRPr="00744502">
        <w:rPr>
          <w:rFonts w:ascii="Arial" w:hAnsi="Arial" w:cs="Arial"/>
          <w:sz w:val="20"/>
          <w:szCs w:val="20"/>
        </w:rPr>
        <w:t xml:space="preserve">parameters betreffende de aanduiding </w:t>
      </w:r>
      <w:r w:rsidR="00C4414F">
        <w:rPr>
          <w:rFonts w:ascii="Arial" w:hAnsi="Arial" w:cs="Arial"/>
          <w:sz w:val="20"/>
          <w:szCs w:val="20"/>
        </w:rPr>
        <w:t>voor</w:t>
      </w:r>
      <w:r w:rsidR="00C4414F" w:rsidRPr="00744502">
        <w:rPr>
          <w:rFonts w:ascii="Arial" w:hAnsi="Arial" w:cs="Arial"/>
          <w:sz w:val="20"/>
          <w:szCs w:val="20"/>
        </w:rPr>
        <w:t xml:space="preserve"> </w:t>
      </w:r>
      <w:r w:rsidR="00C4414F">
        <w:rPr>
          <w:rFonts w:ascii="Arial" w:hAnsi="Arial" w:cs="Arial"/>
          <w:sz w:val="20"/>
          <w:szCs w:val="20"/>
        </w:rPr>
        <w:t>dit (</w:t>
      </w:r>
      <w:r w:rsidRPr="00744502">
        <w:rPr>
          <w:rFonts w:ascii="Arial" w:hAnsi="Arial" w:cs="Arial"/>
          <w:sz w:val="20"/>
          <w:szCs w:val="20"/>
        </w:rPr>
        <w:t>deze</w:t>
      </w:r>
      <w:r w:rsidR="00C4414F">
        <w:rPr>
          <w:rFonts w:ascii="Arial" w:hAnsi="Arial" w:cs="Arial"/>
          <w:sz w:val="20"/>
          <w:szCs w:val="20"/>
        </w:rPr>
        <w:t>)</w:t>
      </w:r>
      <w:r w:rsidRPr="00744502">
        <w:rPr>
          <w:rFonts w:ascii="Arial" w:hAnsi="Arial" w:cs="Arial"/>
          <w:sz w:val="20"/>
          <w:szCs w:val="20"/>
        </w:rPr>
        <w:t xml:space="preserve"> Toegangspunt</w:t>
      </w:r>
      <w:r w:rsidR="00C4414F">
        <w:rPr>
          <w:rFonts w:ascii="Arial" w:hAnsi="Arial" w:cs="Arial"/>
          <w:sz w:val="20"/>
          <w:szCs w:val="20"/>
        </w:rPr>
        <w:t>(</w:t>
      </w:r>
      <w:r w:rsidRPr="00744502">
        <w:rPr>
          <w:rFonts w:ascii="Arial" w:hAnsi="Arial" w:cs="Arial"/>
          <w:sz w:val="20"/>
          <w:szCs w:val="20"/>
        </w:rPr>
        <w:t>en</w:t>
      </w:r>
      <w:r w:rsidR="00C4414F">
        <w:rPr>
          <w:rFonts w:ascii="Arial" w:hAnsi="Arial" w:cs="Arial"/>
          <w:sz w:val="20"/>
          <w:szCs w:val="20"/>
        </w:rPr>
        <w:t>)</w:t>
      </w:r>
      <w:r w:rsidRPr="00744502">
        <w:rPr>
          <w:rFonts w:ascii="Arial" w:hAnsi="Arial" w:cs="Arial"/>
          <w:sz w:val="20"/>
          <w:szCs w:val="20"/>
        </w:rPr>
        <w:t xml:space="preserve">, binnen een termijn van twaalf (12) werkdagen vanaf de ontvangst van deze Bijlage 3. </w:t>
      </w:r>
    </w:p>
    <w:p w14:paraId="260F0B81" w14:textId="2BC5D653" w:rsidR="00355F81" w:rsidRPr="00CF6EFA" w:rsidRDefault="00355F81" w:rsidP="00F5222E">
      <w:pPr>
        <w:jc w:val="both"/>
        <w:rPr>
          <w:rFonts w:ascii="Arial" w:hAnsi="Arial" w:cs="Arial"/>
          <w:sz w:val="20"/>
          <w:szCs w:val="20"/>
        </w:rPr>
      </w:pPr>
      <w:r w:rsidRPr="00744502">
        <w:rPr>
          <w:rFonts w:ascii="Arial" w:hAnsi="Arial" w:cs="Arial"/>
          <w:sz w:val="20"/>
          <w:szCs w:val="20"/>
        </w:rPr>
        <w:t xml:space="preserve">Elia zal de inschrijving in het Register van Toegangspunten aan de Toegangshouder bevestigen. </w:t>
      </w:r>
    </w:p>
    <w:p w14:paraId="191A5E8A" w14:textId="7FA2636D" w:rsidR="004467DF" w:rsidRPr="00F5222E" w:rsidRDefault="004467DF" w:rsidP="00F5222E">
      <w:pPr>
        <w:jc w:val="both"/>
        <w:rPr>
          <w:rFonts w:ascii="Arial" w:hAnsi="Arial" w:cs="Arial"/>
          <w:sz w:val="20"/>
          <w:szCs w:val="20"/>
        </w:rPr>
      </w:pPr>
    </w:p>
    <w:p w14:paraId="68CD2709" w14:textId="3372D642" w:rsidR="00355F81" w:rsidRPr="00744502" w:rsidRDefault="00A36F45" w:rsidP="00CF6EFA">
      <w:pPr>
        <w:ind w:left="708"/>
        <w:jc w:val="both"/>
        <w:rPr>
          <w:rFonts w:ascii="Arial" w:hAnsi="Arial" w:cs="Arial"/>
          <w:i/>
          <w:sz w:val="20"/>
          <w:szCs w:val="20"/>
        </w:rPr>
      </w:pPr>
      <w:r w:rsidRPr="00744502">
        <w:rPr>
          <w:rFonts w:ascii="Arial" w:hAnsi="Arial" w:cs="Arial"/>
          <w:i/>
          <w:sz w:val="20"/>
          <w:szCs w:val="20"/>
        </w:rPr>
        <w:t>Art. 20</w:t>
      </w:r>
      <w:r w:rsidR="00355F81" w:rsidRPr="00744502">
        <w:rPr>
          <w:rFonts w:ascii="Arial" w:hAnsi="Arial" w:cs="Arial"/>
          <w:i/>
          <w:sz w:val="20"/>
          <w:szCs w:val="20"/>
        </w:rPr>
        <w:t xml:space="preserve">.2.3. Aanduiding van eender welke andere categorie van Evenwichtsverantwoordelijke bij toepassing van </w:t>
      </w:r>
      <w:r w:rsidR="00744502" w:rsidRPr="00744502">
        <w:rPr>
          <w:rFonts w:ascii="Arial" w:hAnsi="Arial" w:cs="Arial"/>
          <w:i/>
          <w:sz w:val="20"/>
          <w:szCs w:val="20"/>
        </w:rPr>
        <w:t xml:space="preserve">Bijlage 3bis, 3ter, </w:t>
      </w:r>
      <w:r w:rsidR="00C4414F">
        <w:rPr>
          <w:rFonts w:ascii="Arial" w:hAnsi="Arial" w:cs="Arial"/>
          <w:i/>
          <w:sz w:val="20"/>
          <w:szCs w:val="20"/>
        </w:rPr>
        <w:t xml:space="preserve">en/of </w:t>
      </w:r>
      <w:r w:rsidR="00744502" w:rsidRPr="00744502">
        <w:rPr>
          <w:rFonts w:ascii="Arial" w:hAnsi="Arial" w:cs="Arial"/>
          <w:i/>
          <w:sz w:val="20"/>
          <w:szCs w:val="20"/>
        </w:rPr>
        <w:t>5</w:t>
      </w:r>
      <w:r w:rsidR="00355F81" w:rsidRPr="00744502">
        <w:rPr>
          <w:rFonts w:ascii="Arial" w:hAnsi="Arial" w:cs="Arial"/>
          <w:i/>
          <w:sz w:val="20"/>
          <w:szCs w:val="20"/>
        </w:rPr>
        <w:t>, of bij toepassing van Bij</w:t>
      </w:r>
      <w:r w:rsidR="001540D8">
        <w:rPr>
          <w:rFonts w:ascii="Arial" w:hAnsi="Arial" w:cs="Arial"/>
          <w:i/>
          <w:sz w:val="20"/>
          <w:szCs w:val="20"/>
        </w:rPr>
        <w:t>lage 6</w:t>
      </w:r>
      <w:r w:rsidR="00355F81" w:rsidRPr="00744502">
        <w:rPr>
          <w:rFonts w:ascii="Arial" w:hAnsi="Arial" w:cs="Arial"/>
          <w:i/>
          <w:sz w:val="20"/>
          <w:szCs w:val="20"/>
        </w:rPr>
        <w:t>bis</w:t>
      </w:r>
      <w:r w:rsidR="001C14AF">
        <w:rPr>
          <w:rFonts w:ascii="Arial" w:hAnsi="Arial" w:cs="Arial"/>
          <w:i/>
          <w:sz w:val="20"/>
          <w:szCs w:val="20"/>
        </w:rPr>
        <w:t xml:space="preserve"> en/of 6</w:t>
      </w:r>
      <w:r w:rsidR="00C4414F">
        <w:rPr>
          <w:rFonts w:ascii="Arial" w:hAnsi="Arial" w:cs="Arial"/>
          <w:i/>
          <w:sz w:val="20"/>
          <w:szCs w:val="20"/>
        </w:rPr>
        <w:t>ter</w:t>
      </w:r>
    </w:p>
    <w:p w14:paraId="65F18414" w14:textId="7C952A31" w:rsidR="00355F81" w:rsidRPr="00744502" w:rsidRDefault="226A60FB" w:rsidP="00F5222E">
      <w:pPr>
        <w:jc w:val="both"/>
        <w:rPr>
          <w:rFonts w:ascii="Arial" w:hAnsi="Arial" w:cs="Arial"/>
          <w:sz w:val="20"/>
          <w:szCs w:val="20"/>
        </w:rPr>
      </w:pPr>
      <w:r w:rsidRPr="00744502">
        <w:rPr>
          <w:rFonts w:ascii="Arial" w:hAnsi="Arial" w:cs="Arial"/>
          <w:sz w:val="20"/>
          <w:szCs w:val="20"/>
        </w:rPr>
        <w:t xml:space="preserve">De gehele procedure die hierboven staat beschreven is </w:t>
      </w:r>
      <w:r w:rsidRPr="00744502">
        <w:rPr>
          <w:rFonts w:ascii="Arial" w:hAnsi="Arial" w:cs="Arial"/>
          <w:i/>
          <w:iCs/>
          <w:sz w:val="20"/>
          <w:szCs w:val="20"/>
        </w:rPr>
        <w:t xml:space="preserve">mutatis mutandis </w:t>
      </w:r>
      <w:r w:rsidRPr="00744502">
        <w:rPr>
          <w:rFonts w:ascii="Arial" w:hAnsi="Arial" w:cs="Arial"/>
          <w:sz w:val="20"/>
          <w:szCs w:val="20"/>
        </w:rPr>
        <w:t xml:space="preserve">toepasselijk op eender welke andere categorie van Evenwichtsverantwoordelijke die wordt aangeduid door middel van </w:t>
      </w:r>
      <w:r w:rsidR="00744502" w:rsidRPr="00744502">
        <w:rPr>
          <w:rFonts w:ascii="Arial" w:hAnsi="Arial" w:cs="Arial"/>
          <w:sz w:val="20"/>
          <w:szCs w:val="20"/>
        </w:rPr>
        <w:t xml:space="preserve">Bijlagen </w:t>
      </w:r>
      <w:r w:rsidR="004467DF">
        <w:rPr>
          <w:rFonts w:ascii="Arial" w:hAnsi="Arial" w:cs="Arial"/>
          <w:sz w:val="20"/>
          <w:szCs w:val="20"/>
        </w:rPr>
        <w:t>3</w:t>
      </w:r>
      <w:r w:rsidR="001C14AF">
        <w:rPr>
          <w:rFonts w:ascii="Arial" w:hAnsi="Arial" w:cs="Arial"/>
          <w:sz w:val="20"/>
          <w:szCs w:val="20"/>
        </w:rPr>
        <w:t>bis, 3ter,</w:t>
      </w:r>
      <w:r w:rsidR="000029F4">
        <w:rPr>
          <w:rFonts w:ascii="Arial" w:hAnsi="Arial" w:cs="Arial"/>
          <w:sz w:val="20"/>
          <w:szCs w:val="20"/>
        </w:rPr>
        <w:t xml:space="preserve"> </w:t>
      </w:r>
      <w:r w:rsidR="00744502" w:rsidRPr="00744502">
        <w:rPr>
          <w:rFonts w:ascii="Arial" w:hAnsi="Arial" w:cs="Arial"/>
          <w:sz w:val="20"/>
          <w:szCs w:val="20"/>
        </w:rPr>
        <w:t>5</w:t>
      </w:r>
      <w:r w:rsidR="00286240">
        <w:rPr>
          <w:rFonts w:ascii="Arial" w:hAnsi="Arial" w:cs="Arial"/>
          <w:sz w:val="20"/>
          <w:szCs w:val="20"/>
        </w:rPr>
        <w:t xml:space="preserve"> </w:t>
      </w:r>
      <w:r w:rsidR="001540D8">
        <w:rPr>
          <w:rFonts w:ascii="Arial" w:hAnsi="Arial" w:cs="Arial"/>
          <w:sz w:val="20"/>
          <w:szCs w:val="20"/>
        </w:rPr>
        <w:t>of van Bijlage 6</w:t>
      </w:r>
      <w:r w:rsidRPr="00744502">
        <w:rPr>
          <w:rFonts w:ascii="Arial" w:hAnsi="Arial" w:cs="Arial"/>
          <w:sz w:val="20"/>
          <w:szCs w:val="20"/>
        </w:rPr>
        <w:t>bis</w:t>
      </w:r>
      <w:r w:rsidR="00835493" w:rsidRPr="00744502">
        <w:rPr>
          <w:rFonts w:ascii="Arial" w:hAnsi="Arial" w:cs="Arial"/>
          <w:sz w:val="20"/>
          <w:szCs w:val="20"/>
        </w:rPr>
        <w:t xml:space="preserve"> en </w:t>
      </w:r>
      <w:r w:rsidR="001C14AF">
        <w:rPr>
          <w:rFonts w:ascii="Arial" w:hAnsi="Arial" w:cs="Arial"/>
          <w:sz w:val="20"/>
          <w:szCs w:val="20"/>
        </w:rPr>
        <w:t>6</w:t>
      </w:r>
      <w:r w:rsidR="00835493" w:rsidRPr="00744502">
        <w:rPr>
          <w:rFonts w:ascii="Arial" w:hAnsi="Arial" w:cs="Arial"/>
          <w:sz w:val="20"/>
          <w:szCs w:val="20"/>
        </w:rPr>
        <w:t>ter</w:t>
      </w:r>
      <w:r w:rsidRPr="00744502">
        <w:rPr>
          <w:rFonts w:ascii="Arial" w:hAnsi="Arial" w:cs="Arial"/>
          <w:sz w:val="20"/>
          <w:szCs w:val="20"/>
        </w:rPr>
        <w:t>.</w:t>
      </w:r>
      <w:r w:rsidR="004467DF">
        <w:rPr>
          <w:rFonts w:ascii="Arial" w:hAnsi="Arial" w:cs="Arial"/>
          <w:sz w:val="20"/>
          <w:szCs w:val="20"/>
        </w:rPr>
        <w:t xml:space="preserve"> </w:t>
      </w:r>
      <w:r w:rsidR="00355F81" w:rsidRPr="00744502">
        <w:rPr>
          <w:rFonts w:ascii="Arial" w:hAnsi="Arial" w:cs="Arial"/>
          <w:sz w:val="20"/>
          <w:szCs w:val="20"/>
        </w:rPr>
        <w:t>Hoe dan ook mogen er voor het</w:t>
      </w:r>
      <w:r w:rsidR="00C470B6">
        <w:rPr>
          <w:rFonts w:ascii="Arial" w:hAnsi="Arial" w:cs="Arial"/>
          <w:sz w:val="20"/>
          <w:szCs w:val="20"/>
        </w:rPr>
        <w:t xml:space="preserve"> (de) Toegangspunt(en) van een G</w:t>
      </w:r>
      <w:r w:rsidR="00355F81" w:rsidRPr="00744502">
        <w:rPr>
          <w:rFonts w:ascii="Arial" w:hAnsi="Arial" w:cs="Arial"/>
          <w:sz w:val="20"/>
          <w:szCs w:val="20"/>
        </w:rPr>
        <w:t xml:space="preserve">esloten Distributienet geen nieuwe </w:t>
      </w:r>
      <w:r w:rsidR="001C14AF">
        <w:rPr>
          <w:rFonts w:ascii="Arial" w:hAnsi="Arial" w:cs="Arial"/>
          <w:sz w:val="20"/>
          <w:szCs w:val="20"/>
        </w:rPr>
        <w:t>Bijlagen 3bis, 3ter</w:t>
      </w:r>
      <w:r w:rsidR="00C71AD5">
        <w:rPr>
          <w:rFonts w:ascii="Arial" w:hAnsi="Arial" w:cs="Arial"/>
          <w:sz w:val="20"/>
          <w:szCs w:val="20"/>
        </w:rPr>
        <w:t xml:space="preserve"> en</w:t>
      </w:r>
      <w:r w:rsidR="000029F4">
        <w:rPr>
          <w:rFonts w:ascii="Arial" w:hAnsi="Arial" w:cs="Arial"/>
          <w:sz w:val="20"/>
          <w:szCs w:val="20"/>
        </w:rPr>
        <w:t>/of</w:t>
      </w:r>
      <w:r w:rsidR="00744502" w:rsidRPr="00744502">
        <w:rPr>
          <w:rFonts w:ascii="Arial" w:hAnsi="Arial" w:cs="Arial"/>
          <w:sz w:val="20"/>
          <w:szCs w:val="20"/>
        </w:rPr>
        <w:t xml:space="preserve"> 5 </w:t>
      </w:r>
      <w:r w:rsidR="00355F81" w:rsidRPr="00744502">
        <w:rPr>
          <w:rFonts w:ascii="Arial" w:hAnsi="Arial" w:cs="Arial"/>
          <w:sz w:val="20"/>
          <w:szCs w:val="20"/>
        </w:rPr>
        <w:t>worden af</w:t>
      </w:r>
      <w:r w:rsidR="00EB20DA">
        <w:rPr>
          <w:rFonts w:ascii="Arial" w:hAnsi="Arial" w:cs="Arial"/>
          <w:sz w:val="20"/>
          <w:szCs w:val="20"/>
        </w:rPr>
        <w:t>ge</w:t>
      </w:r>
      <w:r w:rsidR="00355F81" w:rsidRPr="00744502">
        <w:rPr>
          <w:rFonts w:ascii="Arial" w:hAnsi="Arial" w:cs="Arial"/>
          <w:sz w:val="20"/>
          <w:szCs w:val="20"/>
        </w:rPr>
        <w:t>sloten.</w:t>
      </w:r>
    </w:p>
    <w:p w14:paraId="7D64E4EE" w14:textId="265CB04A" w:rsidR="00355F81" w:rsidRPr="00F5222E" w:rsidRDefault="004202AF" w:rsidP="00F5222E">
      <w:pPr>
        <w:jc w:val="both"/>
        <w:rPr>
          <w:rFonts w:ascii="Arial" w:hAnsi="Arial" w:cs="Arial"/>
          <w:sz w:val="20"/>
          <w:szCs w:val="20"/>
        </w:rPr>
      </w:pPr>
      <w:r w:rsidRPr="00744502">
        <w:rPr>
          <w:rFonts w:ascii="Arial" w:hAnsi="Arial" w:cs="Arial"/>
          <w:sz w:val="20"/>
          <w:szCs w:val="20"/>
        </w:rPr>
        <w:t>D</w:t>
      </w:r>
      <w:r w:rsidR="226A60FB" w:rsidRPr="00744502">
        <w:rPr>
          <w:rFonts w:ascii="Arial" w:hAnsi="Arial" w:cs="Arial"/>
          <w:sz w:val="20"/>
          <w:szCs w:val="20"/>
        </w:rPr>
        <w:t xml:space="preserve">e elektronische procedure </w:t>
      </w:r>
      <w:r w:rsidRPr="00744502">
        <w:rPr>
          <w:rFonts w:ascii="Arial" w:hAnsi="Arial" w:cs="Arial"/>
          <w:sz w:val="20"/>
          <w:szCs w:val="20"/>
        </w:rPr>
        <w:t xml:space="preserve">is in deze fase nog </w:t>
      </w:r>
      <w:r w:rsidR="226A60FB" w:rsidRPr="00744502">
        <w:rPr>
          <w:rFonts w:ascii="Arial" w:hAnsi="Arial" w:cs="Arial"/>
          <w:sz w:val="20"/>
          <w:szCs w:val="20"/>
        </w:rPr>
        <w:t>niet toepasselijk voor Bijl</w:t>
      </w:r>
      <w:r w:rsidR="00744502" w:rsidRPr="00744502">
        <w:rPr>
          <w:rFonts w:ascii="Arial" w:hAnsi="Arial" w:cs="Arial"/>
          <w:sz w:val="20"/>
          <w:szCs w:val="20"/>
        </w:rPr>
        <w:t xml:space="preserve">agen </w:t>
      </w:r>
      <w:r w:rsidR="000D48CD">
        <w:rPr>
          <w:rFonts w:ascii="Arial" w:hAnsi="Arial" w:cs="Arial"/>
          <w:sz w:val="20"/>
          <w:szCs w:val="20"/>
        </w:rPr>
        <w:t>3</w:t>
      </w:r>
      <w:r w:rsidR="00744502" w:rsidRPr="00744502">
        <w:rPr>
          <w:rFonts w:ascii="Arial" w:hAnsi="Arial" w:cs="Arial"/>
          <w:sz w:val="20"/>
          <w:szCs w:val="20"/>
        </w:rPr>
        <w:t>bis, 3ter</w:t>
      </w:r>
      <w:r w:rsidR="00C71AD5">
        <w:rPr>
          <w:rFonts w:ascii="Arial" w:hAnsi="Arial" w:cs="Arial"/>
          <w:sz w:val="20"/>
          <w:szCs w:val="20"/>
        </w:rPr>
        <w:t xml:space="preserve"> en</w:t>
      </w:r>
      <w:r w:rsidR="00744502" w:rsidRPr="00744502">
        <w:rPr>
          <w:rFonts w:ascii="Arial" w:hAnsi="Arial" w:cs="Arial"/>
          <w:sz w:val="20"/>
          <w:szCs w:val="20"/>
        </w:rPr>
        <w:t xml:space="preserve"> 5</w:t>
      </w:r>
      <w:r w:rsidR="001C14AF">
        <w:rPr>
          <w:rFonts w:ascii="Arial" w:hAnsi="Arial" w:cs="Arial"/>
          <w:sz w:val="20"/>
          <w:szCs w:val="20"/>
        </w:rPr>
        <w:t xml:space="preserve"> </w:t>
      </w:r>
      <w:r w:rsidR="226A60FB" w:rsidRPr="00744502">
        <w:rPr>
          <w:rFonts w:ascii="Arial" w:hAnsi="Arial" w:cs="Arial"/>
          <w:sz w:val="20"/>
          <w:szCs w:val="20"/>
        </w:rPr>
        <w:t>of voor</w:t>
      </w:r>
      <w:r w:rsidR="003115DC">
        <w:rPr>
          <w:rFonts w:ascii="Arial" w:hAnsi="Arial" w:cs="Arial"/>
          <w:sz w:val="20"/>
          <w:szCs w:val="20"/>
        </w:rPr>
        <w:t xml:space="preserve"> Bijlage 6</w:t>
      </w:r>
      <w:r w:rsidR="226A60FB" w:rsidRPr="00744502">
        <w:rPr>
          <w:rFonts w:ascii="Arial" w:hAnsi="Arial" w:cs="Arial"/>
          <w:sz w:val="20"/>
          <w:szCs w:val="20"/>
        </w:rPr>
        <w:t>bis</w:t>
      </w:r>
      <w:r w:rsidR="003115DC">
        <w:rPr>
          <w:rFonts w:ascii="Arial" w:hAnsi="Arial" w:cs="Arial"/>
          <w:sz w:val="20"/>
          <w:szCs w:val="20"/>
        </w:rPr>
        <w:t xml:space="preserve"> en 6</w:t>
      </w:r>
      <w:r w:rsidR="00835493" w:rsidRPr="00744502">
        <w:rPr>
          <w:rFonts w:ascii="Arial" w:hAnsi="Arial" w:cs="Arial"/>
          <w:sz w:val="20"/>
          <w:szCs w:val="20"/>
        </w:rPr>
        <w:t>ter</w:t>
      </w:r>
      <w:r w:rsidR="226A60FB" w:rsidRPr="00744502">
        <w:rPr>
          <w:rFonts w:ascii="Arial" w:hAnsi="Arial" w:cs="Arial"/>
          <w:sz w:val="20"/>
          <w:szCs w:val="20"/>
        </w:rPr>
        <w:t>, onder voorbehoud van schriftelijke en latere mededeling door Elia aan alle betrokken partijen.</w:t>
      </w:r>
    </w:p>
    <w:p w14:paraId="22AF6D5B" w14:textId="3A0DC065" w:rsidR="00355F81" w:rsidRDefault="004467DF" w:rsidP="00F5222E">
      <w:pPr>
        <w:jc w:val="both"/>
        <w:rPr>
          <w:rFonts w:ascii="Arial" w:hAnsi="Arial" w:cs="Arial"/>
          <w:sz w:val="20"/>
          <w:szCs w:val="20"/>
        </w:rPr>
      </w:pPr>
      <w:r>
        <w:rPr>
          <w:rFonts w:ascii="Arial" w:hAnsi="Arial" w:cs="Arial"/>
          <w:sz w:val="20"/>
          <w:szCs w:val="20"/>
        </w:rPr>
        <w:t>In het geval dat het (</w:t>
      </w:r>
      <w:r w:rsidR="226A60FB" w:rsidRPr="6C408652">
        <w:rPr>
          <w:rFonts w:ascii="Arial" w:hAnsi="Arial" w:cs="Arial"/>
          <w:sz w:val="20"/>
          <w:szCs w:val="20"/>
        </w:rPr>
        <w:t>de</w:t>
      </w:r>
      <w:r>
        <w:rPr>
          <w:rFonts w:ascii="Arial" w:hAnsi="Arial" w:cs="Arial"/>
          <w:sz w:val="20"/>
          <w:szCs w:val="20"/>
        </w:rPr>
        <w:t>)</w:t>
      </w:r>
      <w:r w:rsidR="226A60FB" w:rsidRPr="6C408652">
        <w:rPr>
          <w:rFonts w:ascii="Arial" w:hAnsi="Arial" w:cs="Arial"/>
          <w:sz w:val="20"/>
          <w:szCs w:val="20"/>
        </w:rPr>
        <w:t xml:space="preserve"> Toegangspunt</w:t>
      </w:r>
      <w:r>
        <w:rPr>
          <w:rFonts w:ascii="Arial" w:hAnsi="Arial" w:cs="Arial"/>
          <w:sz w:val="20"/>
          <w:szCs w:val="20"/>
        </w:rPr>
        <w:t>(</w:t>
      </w:r>
      <w:r w:rsidR="226A60FB" w:rsidRPr="6C408652">
        <w:rPr>
          <w:rFonts w:ascii="Arial" w:hAnsi="Arial" w:cs="Arial"/>
          <w:sz w:val="20"/>
          <w:szCs w:val="20"/>
        </w:rPr>
        <w:t>en</w:t>
      </w:r>
      <w:r>
        <w:rPr>
          <w:rFonts w:ascii="Arial" w:hAnsi="Arial" w:cs="Arial"/>
          <w:sz w:val="20"/>
          <w:szCs w:val="20"/>
        </w:rPr>
        <w:t>)</w:t>
      </w:r>
      <w:r w:rsidR="226A60FB" w:rsidRPr="6C408652">
        <w:rPr>
          <w:rFonts w:ascii="Arial" w:hAnsi="Arial" w:cs="Arial"/>
          <w:sz w:val="20"/>
          <w:szCs w:val="20"/>
        </w:rPr>
        <w:t xml:space="preserve"> opgenomen in het huidige Contract verschillende Netgebruiker</w:t>
      </w:r>
      <w:r w:rsidR="4C1B412E" w:rsidRPr="6C408652">
        <w:rPr>
          <w:rFonts w:ascii="Arial" w:hAnsi="Arial" w:cs="Arial"/>
          <w:sz w:val="20"/>
          <w:szCs w:val="20"/>
        </w:rPr>
        <w:t>s</w:t>
      </w:r>
      <w:r w:rsidR="226A60FB" w:rsidRPr="6C408652">
        <w:rPr>
          <w:rFonts w:ascii="Arial" w:hAnsi="Arial" w:cs="Arial"/>
          <w:sz w:val="20"/>
          <w:szCs w:val="20"/>
        </w:rPr>
        <w:t xml:space="preserve"> betreft, dan moeten de </w:t>
      </w:r>
      <w:r w:rsidR="00744502" w:rsidRPr="00D21F59">
        <w:rPr>
          <w:rFonts w:ascii="Arial" w:hAnsi="Arial" w:cs="Arial"/>
          <w:sz w:val="20"/>
          <w:szCs w:val="20"/>
        </w:rPr>
        <w:t>Bijlagen 3 tot 3ter</w:t>
      </w:r>
      <w:r w:rsidR="00C71AD5">
        <w:rPr>
          <w:rFonts w:ascii="Arial" w:hAnsi="Arial" w:cs="Arial"/>
          <w:sz w:val="20"/>
          <w:szCs w:val="20"/>
        </w:rPr>
        <w:t xml:space="preserve"> en/of</w:t>
      </w:r>
      <w:r w:rsidR="00744502" w:rsidRPr="00D21F59">
        <w:rPr>
          <w:rFonts w:ascii="Arial" w:hAnsi="Arial" w:cs="Arial"/>
          <w:sz w:val="20"/>
          <w:szCs w:val="20"/>
        </w:rPr>
        <w:t xml:space="preserve"> </w:t>
      </w:r>
      <w:r w:rsidR="00A9062C">
        <w:rPr>
          <w:rFonts w:ascii="Arial" w:hAnsi="Arial" w:cs="Arial"/>
          <w:sz w:val="20"/>
          <w:szCs w:val="20"/>
        </w:rPr>
        <w:t>5</w:t>
      </w:r>
      <w:r w:rsidR="001C14AF">
        <w:rPr>
          <w:rFonts w:ascii="Arial" w:hAnsi="Arial" w:cs="Arial"/>
          <w:sz w:val="20"/>
          <w:szCs w:val="20"/>
        </w:rPr>
        <w:t xml:space="preserve"> </w:t>
      </w:r>
      <w:r w:rsidR="00C71AD5">
        <w:rPr>
          <w:rFonts w:ascii="Arial" w:hAnsi="Arial" w:cs="Arial"/>
          <w:sz w:val="20"/>
          <w:szCs w:val="20"/>
        </w:rPr>
        <w:t>meerdere malen ingevuld worden,</w:t>
      </w:r>
      <w:r w:rsidR="00C71AD5" w:rsidRPr="00744502">
        <w:rPr>
          <w:rFonts w:ascii="Arial" w:hAnsi="Arial" w:cs="Arial"/>
          <w:sz w:val="20"/>
          <w:szCs w:val="20"/>
        </w:rPr>
        <w:t xml:space="preserve"> eigen aan elke Netgebruiker</w:t>
      </w:r>
      <w:r w:rsidR="00C71AD5">
        <w:rPr>
          <w:rFonts w:ascii="Arial" w:hAnsi="Arial" w:cs="Arial"/>
          <w:sz w:val="20"/>
          <w:szCs w:val="20"/>
        </w:rPr>
        <w:t>.</w:t>
      </w:r>
    </w:p>
    <w:p w14:paraId="1B9BCB04" w14:textId="77777777" w:rsidR="0059392E" w:rsidRPr="00F5222E" w:rsidRDefault="0059392E" w:rsidP="005268EC">
      <w:pPr>
        <w:pStyle w:val="NoSpacing"/>
      </w:pPr>
    </w:p>
    <w:p w14:paraId="3F030F4E" w14:textId="7181C1DA" w:rsidR="00355F81" w:rsidRPr="00744502" w:rsidRDefault="208735ED" w:rsidP="6C408652">
      <w:pPr>
        <w:pStyle w:val="Heading3"/>
        <w:ind w:left="708"/>
        <w:rPr>
          <w:rFonts w:ascii="Arial" w:hAnsi="Arial" w:cs="Arial"/>
          <w:b/>
          <w:bCs/>
          <w:color w:val="auto"/>
          <w:sz w:val="20"/>
          <w:szCs w:val="20"/>
        </w:rPr>
      </w:pPr>
      <w:bookmarkStart w:id="140" w:name="_Toc70436507"/>
      <w:bookmarkStart w:id="141" w:name="_Toc76653914"/>
      <w:r w:rsidRPr="00744502">
        <w:rPr>
          <w:rFonts w:ascii="Arial" w:hAnsi="Arial" w:cs="Arial"/>
          <w:b/>
          <w:bCs/>
          <w:color w:val="auto"/>
          <w:sz w:val="20"/>
          <w:szCs w:val="20"/>
        </w:rPr>
        <w:lastRenderedPageBreak/>
        <w:t>Art. 20</w:t>
      </w:r>
      <w:r w:rsidR="226A60FB" w:rsidRPr="00744502">
        <w:rPr>
          <w:rFonts w:ascii="Arial" w:hAnsi="Arial" w:cs="Arial"/>
          <w:b/>
          <w:bCs/>
          <w:color w:val="auto"/>
          <w:sz w:val="20"/>
          <w:szCs w:val="20"/>
        </w:rPr>
        <w:t xml:space="preserve">.3 Duur van de aanduiding van de Evenwichtsverantwoordelijke belast met de </w:t>
      </w:r>
      <w:r w:rsidR="001B49FB">
        <w:rPr>
          <w:rFonts w:ascii="Arial" w:hAnsi="Arial" w:cs="Arial"/>
          <w:b/>
          <w:bCs/>
          <w:color w:val="auto"/>
          <w:sz w:val="20"/>
          <w:szCs w:val="20"/>
        </w:rPr>
        <w:t>O</w:t>
      </w:r>
      <w:r w:rsidR="226A60FB" w:rsidRPr="00744502">
        <w:rPr>
          <w:rFonts w:ascii="Arial" w:hAnsi="Arial" w:cs="Arial"/>
          <w:b/>
          <w:bCs/>
          <w:color w:val="auto"/>
          <w:sz w:val="20"/>
          <w:szCs w:val="20"/>
        </w:rPr>
        <w:t>pvolging bij het (de) Toegangspunt(en)</w:t>
      </w:r>
      <w:bookmarkEnd w:id="140"/>
      <w:bookmarkEnd w:id="141"/>
    </w:p>
    <w:p w14:paraId="565B04A2" w14:textId="77777777" w:rsidR="00084A27" w:rsidRPr="00744502" w:rsidRDefault="00084A27" w:rsidP="00084A27">
      <w:pPr>
        <w:pStyle w:val="NoSpacing"/>
      </w:pPr>
    </w:p>
    <w:p w14:paraId="736EF59B" w14:textId="763D3582" w:rsidR="00355F81" w:rsidRPr="00744502" w:rsidRDefault="226A60FB" w:rsidP="00F5222E">
      <w:pPr>
        <w:jc w:val="both"/>
        <w:rPr>
          <w:rFonts w:ascii="Arial" w:hAnsi="Arial" w:cs="Arial"/>
          <w:sz w:val="20"/>
          <w:szCs w:val="20"/>
        </w:rPr>
      </w:pPr>
      <w:r w:rsidRPr="00744502">
        <w:rPr>
          <w:rFonts w:ascii="Arial" w:hAnsi="Arial" w:cs="Arial"/>
          <w:sz w:val="20"/>
          <w:szCs w:val="20"/>
        </w:rPr>
        <w:t xml:space="preserve">Wanneer de Toegangshouder </w:t>
      </w:r>
      <w:r w:rsidR="00E87543">
        <w:rPr>
          <w:rFonts w:ascii="Arial" w:hAnsi="Arial" w:cs="Arial"/>
          <w:sz w:val="20"/>
          <w:szCs w:val="20"/>
        </w:rPr>
        <w:t xml:space="preserve">zelf de Evenwichtsverantwoordelijke </w:t>
      </w:r>
      <w:r w:rsidRPr="00744502">
        <w:rPr>
          <w:rFonts w:ascii="Arial" w:hAnsi="Arial" w:cs="Arial"/>
          <w:sz w:val="20"/>
          <w:szCs w:val="20"/>
        </w:rPr>
        <w:t xml:space="preserve">is, is de aanduiding van de Evenwichtsverantwoordelijke voor zijn Toegangspunt(en) van een onbepaalde duur die niet korter mag zijn dan drie (3) maanden. </w:t>
      </w:r>
    </w:p>
    <w:p w14:paraId="02D12616" w14:textId="6923B584" w:rsidR="00355F81" w:rsidRPr="00744502" w:rsidRDefault="00355F81" w:rsidP="00F5222E">
      <w:pPr>
        <w:jc w:val="both"/>
        <w:rPr>
          <w:rFonts w:ascii="Arial" w:hAnsi="Arial" w:cs="Arial"/>
          <w:sz w:val="20"/>
          <w:szCs w:val="20"/>
        </w:rPr>
      </w:pPr>
      <w:r w:rsidRPr="00744502">
        <w:rPr>
          <w:rFonts w:ascii="Arial" w:hAnsi="Arial" w:cs="Arial"/>
          <w:sz w:val="20"/>
          <w:szCs w:val="20"/>
        </w:rPr>
        <w:t>Is de Toegangsh</w:t>
      </w:r>
      <w:r w:rsidR="00E87543">
        <w:rPr>
          <w:rFonts w:ascii="Arial" w:hAnsi="Arial" w:cs="Arial"/>
          <w:sz w:val="20"/>
          <w:szCs w:val="20"/>
        </w:rPr>
        <w:t>ouder niet de Evenwichtsverantwoordelijke maar een derde</w:t>
      </w:r>
      <w:r w:rsidRPr="00744502">
        <w:rPr>
          <w:rFonts w:ascii="Arial" w:hAnsi="Arial" w:cs="Arial"/>
          <w:sz w:val="20"/>
          <w:szCs w:val="20"/>
        </w:rPr>
        <w:t>, dan geldt de aanduiding door de Toegangshouder van de Evenwichtsverantwoordelijke(n) belast met de opvolging in het (de) Toegangspunt(en) voor een bepaalde duur die niet korter mag zijn dan drie (3) maanden.</w:t>
      </w:r>
    </w:p>
    <w:p w14:paraId="2CAEC753" w14:textId="77777777" w:rsidR="00355F81" w:rsidRPr="00744502" w:rsidRDefault="00355F81" w:rsidP="00F5222E">
      <w:pPr>
        <w:jc w:val="both"/>
        <w:rPr>
          <w:rFonts w:ascii="Arial" w:hAnsi="Arial" w:cs="Arial"/>
          <w:b/>
          <w:sz w:val="20"/>
          <w:szCs w:val="20"/>
        </w:rPr>
      </w:pPr>
      <w:r w:rsidRPr="00744502">
        <w:rPr>
          <w:rFonts w:ascii="Arial" w:hAnsi="Arial" w:cs="Arial"/>
          <w:sz w:val="20"/>
          <w:szCs w:val="20"/>
        </w:rPr>
        <w:t xml:space="preserve">Die minimale duur van aanduiding geldt in alle gevallen en staat los van het recht van de Toegangshouder om op elke ogenblik van Evenwichtsverantwoordelijke(n) te veranderen en dus automatisch de aanduiding van de huidige Evenwichtsverantwoordelijke(n) te beëindigen. </w:t>
      </w:r>
    </w:p>
    <w:p w14:paraId="482190DF" w14:textId="77777777" w:rsidR="00355F81" w:rsidRPr="00744502" w:rsidRDefault="00355F81" w:rsidP="00F5222E">
      <w:pPr>
        <w:jc w:val="both"/>
        <w:rPr>
          <w:rFonts w:ascii="Arial" w:hAnsi="Arial" w:cs="Arial"/>
          <w:sz w:val="20"/>
          <w:szCs w:val="20"/>
        </w:rPr>
      </w:pPr>
      <w:r w:rsidRPr="00744502">
        <w:rPr>
          <w:rFonts w:ascii="Arial" w:hAnsi="Arial" w:cs="Arial"/>
          <w:sz w:val="20"/>
          <w:szCs w:val="20"/>
        </w:rPr>
        <w:t>Bovendien:</w:t>
      </w:r>
    </w:p>
    <w:p w14:paraId="4ABFA410" w14:textId="17DEBB01" w:rsidR="00355F81" w:rsidRPr="00744502" w:rsidRDefault="00355F81" w:rsidP="004E5961">
      <w:pPr>
        <w:numPr>
          <w:ilvl w:val="0"/>
          <w:numId w:val="15"/>
        </w:numPr>
        <w:contextualSpacing/>
        <w:jc w:val="both"/>
        <w:rPr>
          <w:rFonts w:ascii="Arial" w:hAnsi="Arial" w:cs="Arial"/>
          <w:sz w:val="20"/>
          <w:szCs w:val="20"/>
        </w:rPr>
      </w:pPr>
      <w:r w:rsidRPr="00744502">
        <w:rPr>
          <w:rFonts w:ascii="Arial" w:hAnsi="Arial" w:cs="Arial"/>
          <w:sz w:val="20"/>
          <w:szCs w:val="20"/>
        </w:rPr>
        <w:t>Moet de aanvangsdatum van de geldigheid van die aanduiding de eerste dag zijn van een maand zoals zal worden bepaald in Bijlage 3 van het Contract; en</w:t>
      </w:r>
    </w:p>
    <w:p w14:paraId="3505C69D" w14:textId="4FE309C9" w:rsidR="00355F81" w:rsidRPr="00744502" w:rsidRDefault="00355F81" w:rsidP="004E5961">
      <w:pPr>
        <w:numPr>
          <w:ilvl w:val="0"/>
          <w:numId w:val="15"/>
        </w:numPr>
        <w:contextualSpacing/>
        <w:jc w:val="both"/>
        <w:rPr>
          <w:rFonts w:ascii="Arial" w:hAnsi="Arial" w:cs="Arial"/>
          <w:sz w:val="20"/>
          <w:szCs w:val="20"/>
        </w:rPr>
      </w:pPr>
      <w:r w:rsidRPr="00744502">
        <w:rPr>
          <w:rFonts w:ascii="Arial" w:hAnsi="Arial" w:cs="Arial"/>
          <w:sz w:val="20"/>
          <w:szCs w:val="20"/>
        </w:rPr>
        <w:t>Moet de einddatum van de geldigheid van die aanduiding de laatste dag van een maand zijn (ten vroegste de laatste dag van de 3</w:t>
      </w:r>
      <w:r w:rsidRPr="00744502">
        <w:rPr>
          <w:rFonts w:ascii="Arial" w:hAnsi="Arial" w:cs="Arial"/>
          <w:sz w:val="20"/>
          <w:szCs w:val="20"/>
          <w:vertAlign w:val="superscript"/>
        </w:rPr>
        <w:t>de</w:t>
      </w:r>
      <w:r w:rsidRPr="00744502">
        <w:rPr>
          <w:rFonts w:ascii="Arial" w:hAnsi="Arial" w:cs="Arial"/>
          <w:sz w:val="20"/>
          <w:szCs w:val="20"/>
        </w:rPr>
        <w:t xml:space="preserve"> maand vanaf de start van de geldigheid van de aanduiding).</w:t>
      </w:r>
    </w:p>
    <w:p w14:paraId="53FB3744" w14:textId="77777777" w:rsidR="00744502" w:rsidRPr="00744502" w:rsidRDefault="00744502" w:rsidP="00744502">
      <w:pPr>
        <w:ind w:left="1082"/>
        <w:contextualSpacing/>
        <w:jc w:val="both"/>
        <w:rPr>
          <w:rFonts w:ascii="Arial" w:hAnsi="Arial" w:cs="Arial"/>
          <w:sz w:val="20"/>
          <w:szCs w:val="20"/>
        </w:rPr>
      </w:pPr>
    </w:p>
    <w:p w14:paraId="39A155D8" w14:textId="411E9655" w:rsidR="00355F81" w:rsidRPr="00744502" w:rsidRDefault="00355F81" w:rsidP="00F5222E">
      <w:pPr>
        <w:jc w:val="both"/>
        <w:rPr>
          <w:rFonts w:ascii="Arial" w:hAnsi="Arial" w:cs="Arial"/>
          <w:sz w:val="20"/>
          <w:szCs w:val="20"/>
        </w:rPr>
      </w:pPr>
      <w:r w:rsidRPr="00744502">
        <w:rPr>
          <w:rFonts w:ascii="Arial" w:hAnsi="Arial" w:cs="Arial"/>
          <w:sz w:val="20"/>
          <w:szCs w:val="20"/>
        </w:rPr>
        <w:t>Elia neemt alle redelijke maatregelen om deze termijnen in acht te nemen, met d</w:t>
      </w:r>
      <w:r w:rsidR="00EB20DA">
        <w:rPr>
          <w:rFonts w:ascii="Arial" w:hAnsi="Arial" w:cs="Arial"/>
          <w:sz w:val="20"/>
          <w:szCs w:val="20"/>
        </w:rPr>
        <w:t>i</w:t>
      </w:r>
      <w:r w:rsidRPr="00744502">
        <w:rPr>
          <w:rFonts w:ascii="Arial" w:hAnsi="Arial" w:cs="Arial"/>
          <w:sz w:val="20"/>
          <w:szCs w:val="20"/>
        </w:rPr>
        <w:t xml:space="preserve">en verstande echter dat Elia niet aansprakelijk kan worden gesteld voor een gebrek aan inachtneming van die termijnen, meer bepaald krachtens Artikel </w:t>
      </w:r>
      <w:r w:rsidR="00744502" w:rsidRPr="00744502">
        <w:rPr>
          <w:rFonts w:ascii="Arial" w:hAnsi="Arial" w:cs="Arial"/>
          <w:sz w:val="20"/>
          <w:szCs w:val="20"/>
        </w:rPr>
        <w:t>18</w:t>
      </w:r>
      <w:r w:rsidRPr="00744502">
        <w:rPr>
          <w:rFonts w:ascii="Arial" w:hAnsi="Arial" w:cs="Arial"/>
          <w:sz w:val="20"/>
          <w:szCs w:val="20"/>
        </w:rPr>
        <w:t xml:space="preserve"> van het Contract.</w:t>
      </w:r>
    </w:p>
    <w:p w14:paraId="7D670D04" w14:textId="4D7A22CE" w:rsidR="00355F81" w:rsidRDefault="226A60FB" w:rsidP="00F5222E">
      <w:pPr>
        <w:jc w:val="both"/>
        <w:rPr>
          <w:rFonts w:ascii="Arial" w:hAnsi="Arial" w:cs="Arial"/>
          <w:sz w:val="20"/>
          <w:szCs w:val="20"/>
        </w:rPr>
      </w:pPr>
      <w:r w:rsidRPr="00744502">
        <w:rPr>
          <w:rFonts w:ascii="Arial" w:hAnsi="Arial" w:cs="Arial"/>
          <w:sz w:val="20"/>
          <w:szCs w:val="20"/>
        </w:rPr>
        <w:t>In geval van aanduiding van de Evenwichtsverantwoordelijke voor een of meer Toegangspunt(en) waarvoor aanvankelijk een andere Evenwichtsverantwoordelijke was aangeduid, mag de aanvangsdatum van de geldigheid van die nieuwe aanduiding worden bepaald vóór de oorspronkelijk bepaalde einddatum van de aanduiding van de huidige Evenwichtsverantwoordelijke, onverminderd de minimale aanduidingsduur van drie (3) maanden.</w:t>
      </w:r>
    </w:p>
    <w:p w14:paraId="4085110F" w14:textId="77777777" w:rsidR="00C72783" w:rsidRPr="008B2DC3" w:rsidRDefault="00C72783" w:rsidP="008B2DC3">
      <w:pPr>
        <w:pStyle w:val="NoSpacing"/>
      </w:pPr>
    </w:p>
    <w:p w14:paraId="756B5294" w14:textId="5E8A3F50" w:rsidR="00355F81" w:rsidRPr="009B54F2" w:rsidRDefault="00A36F45" w:rsidP="00084A27">
      <w:pPr>
        <w:pStyle w:val="Heading3"/>
        <w:ind w:left="708"/>
        <w:rPr>
          <w:rFonts w:ascii="Arial" w:hAnsi="Arial" w:cs="Arial"/>
          <w:b/>
          <w:color w:val="auto"/>
          <w:sz w:val="20"/>
          <w:szCs w:val="20"/>
        </w:rPr>
      </w:pPr>
      <w:bookmarkStart w:id="142" w:name="_Toc70436508"/>
      <w:bookmarkStart w:id="143" w:name="_Toc76653915"/>
      <w:r w:rsidRPr="009B54F2">
        <w:rPr>
          <w:rFonts w:ascii="Arial" w:hAnsi="Arial" w:cs="Arial"/>
          <w:b/>
          <w:color w:val="auto"/>
          <w:sz w:val="20"/>
          <w:szCs w:val="20"/>
        </w:rPr>
        <w:t>Art. 20</w:t>
      </w:r>
      <w:r w:rsidR="00355F81" w:rsidRPr="009B54F2">
        <w:rPr>
          <w:rFonts w:ascii="Arial" w:hAnsi="Arial" w:cs="Arial"/>
          <w:b/>
          <w:color w:val="auto"/>
          <w:sz w:val="20"/>
          <w:szCs w:val="20"/>
        </w:rPr>
        <w:t>.4 Types aanduiding van Evenwichtsverantwoordelijke(n)</w:t>
      </w:r>
      <w:bookmarkEnd w:id="142"/>
      <w:bookmarkEnd w:id="143"/>
    </w:p>
    <w:p w14:paraId="7F2DC7A5" w14:textId="77777777" w:rsidR="005268EC" w:rsidRPr="009B54F2" w:rsidRDefault="005268EC" w:rsidP="005268EC">
      <w:pPr>
        <w:pStyle w:val="NoSpacing"/>
      </w:pPr>
    </w:p>
    <w:p w14:paraId="314BE8FC" w14:textId="77777777" w:rsidR="00355F81" w:rsidRPr="009B54F2" w:rsidRDefault="00355F81" w:rsidP="00F5222E">
      <w:pPr>
        <w:jc w:val="both"/>
        <w:rPr>
          <w:rFonts w:ascii="Arial" w:hAnsi="Arial" w:cs="Arial"/>
          <w:sz w:val="20"/>
          <w:szCs w:val="20"/>
          <w:u w:val="single"/>
        </w:rPr>
      </w:pPr>
      <w:r w:rsidRPr="009B54F2">
        <w:rPr>
          <w:rFonts w:ascii="Arial" w:hAnsi="Arial" w:cs="Arial"/>
          <w:sz w:val="20"/>
          <w:szCs w:val="20"/>
          <w:u w:val="single"/>
        </w:rPr>
        <w:t>Bijlagen 3 tot 3ter</w:t>
      </w:r>
    </w:p>
    <w:p w14:paraId="4835D0B5" w14:textId="011D12C0" w:rsidR="00355F81" w:rsidRPr="009B54F2" w:rsidRDefault="00355F81" w:rsidP="00F5222E">
      <w:pPr>
        <w:jc w:val="both"/>
        <w:rPr>
          <w:rFonts w:ascii="Arial" w:hAnsi="Arial" w:cs="Arial"/>
          <w:sz w:val="20"/>
          <w:szCs w:val="20"/>
        </w:rPr>
      </w:pPr>
      <w:r w:rsidRPr="009B54F2">
        <w:rPr>
          <w:rFonts w:ascii="Arial" w:hAnsi="Arial" w:cs="Arial"/>
          <w:sz w:val="20"/>
          <w:szCs w:val="20"/>
        </w:rPr>
        <w:t xml:space="preserve">Bijlagen 3 tot 3ter beschrijven de verschillende mogelijkheden om (een) Evenwichtsverantwoordelijke(n) voor een of meer Toegangspunt(en) aan te duiden, waarbij het gebruik van de ene mogelijkheid het gebruik </w:t>
      </w:r>
      <w:r w:rsidR="008430CC" w:rsidRPr="009B54F2">
        <w:rPr>
          <w:rFonts w:ascii="Arial" w:hAnsi="Arial" w:cs="Arial"/>
          <w:sz w:val="20"/>
          <w:szCs w:val="20"/>
        </w:rPr>
        <w:t>v</w:t>
      </w:r>
      <w:r w:rsidRPr="009B54F2">
        <w:rPr>
          <w:rFonts w:ascii="Arial" w:hAnsi="Arial" w:cs="Arial"/>
          <w:sz w:val="20"/>
          <w:szCs w:val="20"/>
        </w:rPr>
        <w:t>an</w:t>
      </w:r>
      <w:r w:rsidR="00A35C97">
        <w:rPr>
          <w:rFonts w:ascii="Arial" w:hAnsi="Arial" w:cs="Arial"/>
          <w:sz w:val="20"/>
          <w:szCs w:val="20"/>
        </w:rPr>
        <w:t xml:space="preserve"> de andere uitsluit. De L</w:t>
      </w:r>
      <w:r w:rsidRPr="009B54F2">
        <w:rPr>
          <w:rFonts w:ascii="Arial" w:hAnsi="Arial" w:cs="Arial"/>
          <w:sz w:val="20"/>
          <w:szCs w:val="20"/>
        </w:rPr>
        <w:t xml:space="preserve">everanciers voor (de) bijhorende Toegangspunt(en) worden eveneens </w:t>
      </w:r>
      <w:r w:rsidR="00096C00" w:rsidRPr="009B54F2">
        <w:rPr>
          <w:rFonts w:ascii="Arial" w:hAnsi="Arial" w:cs="Arial"/>
          <w:sz w:val="20"/>
          <w:szCs w:val="20"/>
        </w:rPr>
        <w:t>aangeduid</w:t>
      </w:r>
      <w:r w:rsidRPr="009B54F2">
        <w:rPr>
          <w:rFonts w:ascii="Arial" w:hAnsi="Arial" w:cs="Arial"/>
          <w:sz w:val="20"/>
          <w:szCs w:val="20"/>
        </w:rPr>
        <w:t xml:space="preserve"> in Bijlage 3 tot 3ter.</w:t>
      </w:r>
    </w:p>
    <w:p w14:paraId="53947C54" w14:textId="77777777" w:rsidR="00355F81" w:rsidRPr="00744502" w:rsidRDefault="00355F81" w:rsidP="00F5222E">
      <w:pPr>
        <w:jc w:val="both"/>
        <w:rPr>
          <w:rFonts w:ascii="Arial" w:hAnsi="Arial" w:cs="Arial"/>
          <w:sz w:val="20"/>
          <w:szCs w:val="20"/>
        </w:rPr>
      </w:pPr>
      <w:r w:rsidRPr="009B54F2">
        <w:rPr>
          <w:rFonts w:ascii="Arial" w:hAnsi="Arial" w:cs="Arial"/>
          <w:sz w:val="20"/>
          <w:szCs w:val="20"/>
        </w:rPr>
        <w:t>De Bijlagen 3 tot 3ter zijn</w:t>
      </w:r>
      <w:r w:rsidRPr="00744502">
        <w:rPr>
          <w:rFonts w:ascii="Arial" w:hAnsi="Arial" w:cs="Arial"/>
          <w:sz w:val="20"/>
          <w:szCs w:val="20"/>
        </w:rPr>
        <w:t xml:space="preserve"> van toepassing in de volgende gevallen:</w:t>
      </w:r>
    </w:p>
    <w:p w14:paraId="027294C9" w14:textId="77777777" w:rsidR="00355F81" w:rsidRPr="00744502" w:rsidRDefault="00355F81" w:rsidP="004E5961">
      <w:pPr>
        <w:numPr>
          <w:ilvl w:val="0"/>
          <w:numId w:val="15"/>
        </w:numPr>
        <w:contextualSpacing/>
        <w:jc w:val="both"/>
        <w:rPr>
          <w:rFonts w:ascii="Arial" w:hAnsi="Arial" w:cs="Arial"/>
          <w:sz w:val="20"/>
          <w:szCs w:val="20"/>
        </w:rPr>
      </w:pPr>
      <w:r w:rsidRPr="00744502">
        <w:rPr>
          <w:rFonts w:ascii="Arial" w:hAnsi="Arial" w:cs="Arial"/>
          <w:sz w:val="20"/>
          <w:szCs w:val="20"/>
        </w:rPr>
        <w:t>Bijlage 3:</w:t>
      </w:r>
    </w:p>
    <w:p w14:paraId="00C29693" w14:textId="77777777" w:rsidR="00355F81" w:rsidRPr="00744502" w:rsidRDefault="00355F81" w:rsidP="00F5222E">
      <w:pPr>
        <w:ind w:left="1082"/>
        <w:contextualSpacing/>
        <w:jc w:val="both"/>
        <w:rPr>
          <w:rFonts w:ascii="Arial" w:hAnsi="Arial" w:cs="Arial"/>
          <w:sz w:val="20"/>
          <w:szCs w:val="20"/>
        </w:rPr>
      </w:pPr>
      <w:r w:rsidRPr="00744502">
        <w:rPr>
          <w:rFonts w:ascii="Arial" w:hAnsi="Arial" w:cs="Arial"/>
          <w:sz w:val="20"/>
          <w:szCs w:val="20"/>
        </w:rPr>
        <w:t>Bijlage 3 heeft betrekking op het geval waarin de Evenwichtsverantwoordelijke belast is met de Afname en de Injectie in het (de) betrokken Toegangspunt(en).</w:t>
      </w:r>
    </w:p>
    <w:p w14:paraId="441737AF" w14:textId="77777777" w:rsidR="00355F81" w:rsidRPr="00744502" w:rsidRDefault="226A60FB" w:rsidP="004E5961">
      <w:pPr>
        <w:numPr>
          <w:ilvl w:val="0"/>
          <w:numId w:val="15"/>
        </w:numPr>
        <w:contextualSpacing/>
        <w:jc w:val="both"/>
        <w:rPr>
          <w:rFonts w:ascii="Arial" w:hAnsi="Arial" w:cs="Arial"/>
          <w:sz w:val="20"/>
          <w:szCs w:val="20"/>
        </w:rPr>
      </w:pPr>
      <w:r w:rsidRPr="00744502">
        <w:rPr>
          <w:rFonts w:ascii="Arial" w:hAnsi="Arial" w:cs="Arial"/>
          <w:sz w:val="20"/>
          <w:szCs w:val="20"/>
        </w:rPr>
        <w:t>Bijlagen 3bis A) en B):</w:t>
      </w:r>
    </w:p>
    <w:p w14:paraId="49BFFA7A" w14:textId="08288686" w:rsidR="00355F81" w:rsidRPr="00744502" w:rsidRDefault="226A60FB" w:rsidP="6C408652">
      <w:pPr>
        <w:ind w:left="1082"/>
        <w:contextualSpacing/>
        <w:jc w:val="both"/>
        <w:rPr>
          <w:rFonts w:ascii="Arial" w:hAnsi="Arial" w:cs="Arial"/>
          <w:sz w:val="20"/>
          <w:szCs w:val="20"/>
        </w:rPr>
      </w:pPr>
      <w:r w:rsidRPr="00744502">
        <w:rPr>
          <w:rFonts w:ascii="Arial" w:hAnsi="Arial" w:cs="Arial"/>
          <w:sz w:val="20"/>
          <w:szCs w:val="20"/>
        </w:rPr>
        <w:t>Bijlagen 3bis A) en 3bis B) hebben betrekking op het geval waarin een belasting en een of meer</w:t>
      </w:r>
      <w:r w:rsidR="1AAB136B" w:rsidRPr="00744502">
        <w:rPr>
          <w:rFonts w:ascii="Arial" w:hAnsi="Arial" w:cs="Arial"/>
          <w:sz w:val="20"/>
          <w:szCs w:val="20"/>
        </w:rPr>
        <w:t xml:space="preserve"> Elektriciteitsp</w:t>
      </w:r>
      <w:r w:rsidRPr="00744502">
        <w:rPr>
          <w:rFonts w:ascii="Arial" w:hAnsi="Arial" w:cs="Arial"/>
          <w:sz w:val="20"/>
          <w:szCs w:val="20"/>
        </w:rPr>
        <w:t xml:space="preserve">roductie-eenheden zich op een Toegangspunt bevinden (om een situatie van Lokale Productie te vormen), in geval van aanduiding van verschillende Evenwichtsverantwoordelijken voor respectievelijk de opvolging van de Afname van de </w:t>
      </w:r>
      <w:r w:rsidR="00EE5512">
        <w:rPr>
          <w:rFonts w:ascii="Arial" w:hAnsi="Arial" w:cs="Arial"/>
          <w:sz w:val="20"/>
          <w:szCs w:val="20"/>
        </w:rPr>
        <w:t>B</w:t>
      </w:r>
      <w:r w:rsidRPr="00744502">
        <w:rPr>
          <w:rFonts w:ascii="Arial" w:hAnsi="Arial" w:cs="Arial"/>
          <w:sz w:val="20"/>
          <w:szCs w:val="20"/>
        </w:rPr>
        <w:t xml:space="preserve">elasting en de opvolging van de Injectie van een of meer </w:t>
      </w:r>
      <w:r w:rsidR="1B1AC5E3" w:rsidRPr="00744502">
        <w:rPr>
          <w:rFonts w:ascii="Arial" w:hAnsi="Arial" w:cs="Arial"/>
          <w:sz w:val="20"/>
          <w:szCs w:val="20"/>
        </w:rPr>
        <w:t>Elektriciteitsp</w:t>
      </w:r>
      <w:r w:rsidRPr="00744502">
        <w:rPr>
          <w:rFonts w:ascii="Arial" w:hAnsi="Arial" w:cs="Arial"/>
          <w:sz w:val="20"/>
          <w:szCs w:val="20"/>
        </w:rPr>
        <w:t>roductie-eenheden in de elektrische installaties onder het (de) betrokken Toegangspunt(en):</w:t>
      </w:r>
    </w:p>
    <w:p w14:paraId="64F8F31C" w14:textId="1D415E10" w:rsidR="00355F81" w:rsidRPr="00744502" w:rsidRDefault="00355F81" w:rsidP="004E5961">
      <w:pPr>
        <w:numPr>
          <w:ilvl w:val="1"/>
          <w:numId w:val="15"/>
        </w:numPr>
        <w:contextualSpacing/>
        <w:jc w:val="both"/>
        <w:rPr>
          <w:rFonts w:ascii="Arial" w:hAnsi="Arial" w:cs="Arial"/>
          <w:sz w:val="20"/>
          <w:szCs w:val="20"/>
        </w:rPr>
      </w:pPr>
      <w:r w:rsidRPr="00744502">
        <w:rPr>
          <w:rFonts w:ascii="Arial" w:hAnsi="Arial" w:cs="Arial"/>
          <w:sz w:val="20"/>
          <w:szCs w:val="20"/>
        </w:rPr>
        <w:t xml:space="preserve">Bijlage 3bis A) heeft betrekking op de aanduiding van de Evenwichtsverantwoordelijke belast met de Afname van de </w:t>
      </w:r>
      <w:r w:rsidR="00EE5512">
        <w:rPr>
          <w:rFonts w:ascii="Arial" w:hAnsi="Arial" w:cs="Arial"/>
          <w:sz w:val="20"/>
          <w:szCs w:val="20"/>
        </w:rPr>
        <w:t>B</w:t>
      </w:r>
      <w:r w:rsidRPr="00744502">
        <w:rPr>
          <w:rFonts w:ascii="Arial" w:hAnsi="Arial" w:cs="Arial"/>
          <w:sz w:val="20"/>
          <w:szCs w:val="20"/>
        </w:rPr>
        <w:t xml:space="preserve">elasting en de </w:t>
      </w:r>
      <w:r w:rsidRPr="00744502">
        <w:rPr>
          <w:rFonts w:ascii="Arial" w:hAnsi="Arial" w:cs="Arial"/>
          <w:sz w:val="20"/>
          <w:szCs w:val="20"/>
        </w:rPr>
        <w:lastRenderedPageBreak/>
        <w:t>identificatie</w:t>
      </w:r>
      <w:r w:rsidR="00A35C97">
        <w:rPr>
          <w:rFonts w:ascii="Arial" w:hAnsi="Arial" w:cs="Arial"/>
          <w:sz w:val="20"/>
          <w:szCs w:val="20"/>
        </w:rPr>
        <w:t xml:space="preserve"> van de overeenkomstige L</w:t>
      </w:r>
      <w:r w:rsidRPr="00744502">
        <w:rPr>
          <w:rFonts w:ascii="Arial" w:hAnsi="Arial" w:cs="Arial"/>
          <w:sz w:val="20"/>
          <w:szCs w:val="20"/>
        </w:rPr>
        <w:t>everancier in het (de) bepaalde Toegangspunt(en).</w:t>
      </w:r>
    </w:p>
    <w:p w14:paraId="3D935C61" w14:textId="36C165C3" w:rsidR="00355F81" w:rsidRPr="00744502" w:rsidRDefault="226A60FB" w:rsidP="004E5961">
      <w:pPr>
        <w:numPr>
          <w:ilvl w:val="1"/>
          <w:numId w:val="15"/>
        </w:numPr>
        <w:contextualSpacing/>
        <w:jc w:val="both"/>
        <w:rPr>
          <w:rFonts w:eastAsiaTheme="minorEastAsia"/>
          <w:sz w:val="20"/>
          <w:szCs w:val="20"/>
        </w:rPr>
      </w:pPr>
      <w:r w:rsidRPr="00744502">
        <w:rPr>
          <w:rFonts w:ascii="Arial" w:hAnsi="Arial" w:cs="Arial"/>
          <w:sz w:val="20"/>
          <w:szCs w:val="20"/>
        </w:rPr>
        <w:t xml:space="preserve">Bijlage 3bis B) heeft betrekking op de aanduiding van de Evenwichtsverantwoordelijke belast met de </w:t>
      </w:r>
      <w:r w:rsidR="00EB20DA">
        <w:rPr>
          <w:rFonts w:ascii="Arial" w:hAnsi="Arial" w:cs="Arial"/>
          <w:sz w:val="20"/>
          <w:szCs w:val="20"/>
        </w:rPr>
        <w:t>I</w:t>
      </w:r>
      <w:r w:rsidRPr="00744502">
        <w:rPr>
          <w:rFonts w:ascii="Arial" w:hAnsi="Arial" w:cs="Arial"/>
          <w:sz w:val="20"/>
          <w:szCs w:val="20"/>
        </w:rPr>
        <w:t xml:space="preserve">njectie van een of </w:t>
      </w:r>
      <w:r w:rsidR="009B54F2" w:rsidRPr="00744502">
        <w:rPr>
          <w:rFonts w:ascii="Arial" w:hAnsi="Arial" w:cs="Arial"/>
          <w:sz w:val="20"/>
          <w:szCs w:val="20"/>
        </w:rPr>
        <w:t>meer Elektriciteitsproductie</w:t>
      </w:r>
      <w:r w:rsidRPr="00744502">
        <w:rPr>
          <w:rFonts w:ascii="Arial" w:hAnsi="Arial" w:cs="Arial"/>
          <w:sz w:val="20"/>
          <w:szCs w:val="20"/>
        </w:rPr>
        <w:t xml:space="preserve">-eenheden in de elektrische installaties onder het (de) betrokken Toegangspunt(en), in het (de) gegeven Toegangspunt(en). </w:t>
      </w:r>
    </w:p>
    <w:p w14:paraId="594BBB98" w14:textId="77777777" w:rsidR="00355F81" w:rsidRPr="00744502" w:rsidRDefault="00355F81" w:rsidP="004E5961">
      <w:pPr>
        <w:numPr>
          <w:ilvl w:val="0"/>
          <w:numId w:val="15"/>
        </w:numPr>
        <w:contextualSpacing/>
        <w:jc w:val="both"/>
        <w:rPr>
          <w:rFonts w:ascii="Arial" w:hAnsi="Arial" w:cs="Arial"/>
          <w:sz w:val="20"/>
          <w:szCs w:val="20"/>
        </w:rPr>
      </w:pPr>
      <w:r w:rsidRPr="00744502">
        <w:rPr>
          <w:rFonts w:ascii="Arial" w:hAnsi="Arial" w:cs="Arial"/>
          <w:sz w:val="20"/>
          <w:szCs w:val="20"/>
        </w:rPr>
        <w:t>Bijlage 3ter:</w:t>
      </w:r>
    </w:p>
    <w:p w14:paraId="4968A590" w14:textId="515058DF" w:rsidR="00355F81" w:rsidRPr="00744502" w:rsidRDefault="226A60FB" w:rsidP="6C408652">
      <w:pPr>
        <w:ind w:left="1082"/>
        <w:contextualSpacing/>
        <w:jc w:val="both"/>
        <w:rPr>
          <w:rFonts w:ascii="Arial" w:hAnsi="Arial" w:cs="Arial"/>
          <w:sz w:val="20"/>
          <w:szCs w:val="20"/>
        </w:rPr>
      </w:pPr>
      <w:r w:rsidRPr="00744502">
        <w:rPr>
          <w:rFonts w:ascii="Arial" w:hAnsi="Arial" w:cs="Arial"/>
          <w:sz w:val="20"/>
          <w:szCs w:val="20"/>
        </w:rPr>
        <w:t xml:space="preserve">Bijlage 3ter heeft betrekking op het geval waarin een belasting en een of </w:t>
      </w:r>
      <w:r w:rsidR="009B54F2" w:rsidRPr="00744502">
        <w:rPr>
          <w:rFonts w:ascii="Arial" w:hAnsi="Arial" w:cs="Arial"/>
          <w:sz w:val="20"/>
          <w:szCs w:val="20"/>
        </w:rPr>
        <w:t>meer Elektriciteitsproductie</w:t>
      </w:r>
      <w:r w:rsidRPr="00744502">
        <w:rPr>
          <w:rFonts w:ascii="Arial" w:hAnsi="Arial" w:cs="Arial"/>
          <w:sz w:val="20"/>
          <w:szCs w:val="20"/>
        </w:rPr>
        <w:t xml:space="preserve">-eenheden </w:t>
      </w:r>
      <w:r w:rsidR="00C71AD5">
        <w:rPr>
          <w:rFonts w:ascii="Arial" w:hAnsi="Arial" w:cs="Arial"/>
          <w:sz w:val="20"/>
          <w:szCs w:val="20"/>
        </w:rPr>
        <w:t>zich op</w:t>
      </w:r>
      <w:r w:rsidRPr="00744502">
        <w:rPr>
          <w:rFonts w:ascii="Arial" w:hAnsi="Arial" w:cs="Arial"/>
          <w:sz w:val="20"/>
          <w:szCs w:val="20"/>
        </w:rPr>
        <w:t xml:space="preserve"> een Toegangspunt </w:t>
      </w:r>
      <w:r w:rsidR="00C71AD5">
        <w:rPr>
          <w:rFonts w:ascii="Arial" w:hAnsi="Arial" w:cs="Arial"/>
          <w:sz w:val="20"/>
          <w:szCs w:val="20"/>
        </w:rPr>
        <w:t xml:space="preserve">bevinden </w:t>
      </w:r>
      <w:r w:rsidRPr="00744502">
        <w:rPr>
          <w:rFonts w:ascii="Arial" w:hAnsi="Arial" w:cs="Arial"/>
          <w:sz w:val="20"/>
          <w:szCs w:val="20"/>
        </w:rPr>
        <w:t>(o</w:t>
      </w:r>
      <w:r w:rsidR="00EB20DA">
        <w:rPr>
          <w:rFonts w:ascii="Arial" w:hAnsi="Arial" w:cs="Arial"/>
          <w:sz w:val="20"/>
          <w:szCs w:val="20"/>
        </w:rPr>
        <w:t>m</w:t>
      </w:r>
      <w:r w:rsidRPr="00744502">
        <w:rPr>
          <w:rFonts w:ascii="Arial" w:hAnsi="Arial" w:cs="Arial"/>
          <w:sz w:val="20"/>
          <w:szCs w:val="20"/>
        </w:rPr>
        <w:t xml:space="preserve"> een situatie van Lokale Productie te vormen), in geval van aanduiding van verschillende Evenwichtsverantwoordelijken voor respectievelijk de opvolging van de </w:t>
      </w:r>
      <w:r w:rsidR="000029F4">
        <w:rPr>
          <w:rFonts w:ascii="Arial" w:hAnsi="Arial" w:cs="Arial"/>
          <w:sz w:val="20"/>
          <w:szCs w:val="20"/>
        </w:rPr>
        <w:t xml:space="preserve">(netto) </w:t>
      </w:r>
      <w:r w:rsidR="00EB20DA">
        <w:rPr>
          <w:rFonts w:ascii="Arial" w:hAnsi="Arial" w:cs="Arial"/>
          <w:sz w:val="20"/>
          <w:szCs w:val="20"/>
        </w:rPr>
        <w:t>A</w:t>
      </w:r>
      <w:r w:rsidRPr="00744502">
        <w:rPr>
          <w:rFonts w:ascii="Arial" w:hAnsi="Arial" w:cs="Arial"/>
          <w:sz w:val="20"/>
          <w:szCs w:val="20"/>
        </w:rPr>
        <w:t xml:space="preserve">fgenomen Energie of van de opvolging van de </w:t>
      </w:r>
      <w:r w:rsidR="000029F4">
        <w:rPr>
          <w:rFonts w:ascii="Arial" w:hAnsi="Arial" w:cs="Arial"/>
          <w:sz w:val="20"/>
          <w:szCs w:val="20"/>
        </w:rPr>
        <w:t>(</w:t>
      </w:r>
      <w:r w:rsidRPr="00744502">
        <w:rPr>
          <w:rFonts w:ascii="Arial" w:hAnsi="Arial" w:cs="Arial"/>
          <w:sz w:val="20"/>
          <w:szCs w:val="20"/>
        </w:rPr>
        <w:t>netto</w:t>
      </w:r>
      <w:r w:rsidR="000029F4">
        <w:rPr>
          <w:rFonts w:ascii="Arial" w:hAnsi="Arial" w:cs="Arial"/>
          <w:sz w:val="20"/>
          <w:szCs w:val="20"/>
        </w:rPr>
        <w:t>)</w:t>
      </w:r>
      <w:r w:rsidRPr="00744502">
        <w:rPr>
          <w:rFonts w:ascii="Arial" w:hAnsi="Arial" w:cs="Arial"/>
          <w:sz w:val="20"/>
          <w:szCs w:val="20"/>
        </w:rPr>
        <w:t xml:space="preserve"> Geïnjecteerde Energie gemeten op het niveau van het Toegangspunt.</w:t>
      </w:r>
    </w:p>
    <w:p w14:paraId="059A7FC5" w14:textId="77777777" w:rsidR="00C72783" w:rsidRPr="00744502" w:rsidRDefault="00C72783" w:rsidP="00F5222E">
      <w:pPr>
        <w:jc w:val="both"/>
        <w:rPr>
          <w:rFonts w:ascii="Arial" w:hAnsi="Arial" w:cs="Arial"/>
          <w:sz w:val="20"/>
          <w:szCs w:val="20"/>
          <w:u w:val="single"/>
        </w:rPr>
      </w:pPr>
    </w:p>
    <w:p w14:paraId="4EA45C01" w14:textId="1C9EFB15" w:rsidR="00355F81" w:rsidRPr="00744502" w:rsidRDefault="004A64E4" w:rsidP="00F5222E">
      <w:pPr>
        <w:jc w:val="both"/>
        <w:rPr>
          <w:rFonts w:ascii="Arial" w:hAnsi="Arial" w:cs="Arial"/>
          <w:sz w:val="20"/>
          <w:szCs w:val="20"/>
          <w:u w:val="single"/>
        </w:rPr>
      </w:pPr>
      <w:r>
        <w:rPr>
          <w:rFonts w:ascii="Arial" w:hAnsi="Arial" w:cs="Arial"/>
          <w:sz w:val="20"/>
          <w:szCs w:val="20"/>
          <w:u w:val="single"/>
        </w:rPr>
        <w:t>Bijlage</w:t>
      </w:r>
      <w:r w:rsidR="00744502">
        <w:rPr>
          <w:rFonts w:ascii="Arial" w:hAnsi="Arial" w:cs="Arial"/>
          <w:sz w:val="20"/>
          <w:szCs w:val="20"/>
          <w:u w:val="single"/>
        </w:rPr>
        <w:t xml:space="preserve"> 5</w:t>
      </w:r>
    </w:p>
    <w:p w14:paraId="126A7246" w14:textId="643641C7" w:rsidR="00355F81" w:rsidRPr="00744502" w:rsidRDefault="00744502" w:rsidP="00F5222E">
      <w:pPr>
        <w:jc w:val="both"/>
        <w:rPr>
          <w:rFonts w:ascii="Arial" w:hAnsi="Arial" w:cs="Arial"/>
          <w:sz w:val="20"/>
          <w:szCs w:val="20"/>
        </w:rPr>
      </w:pPr>
      <w:r>
        <w:rPr>
          <w:rFonts w:ascii="Arial" w:hAnsi="Arial" w:cs="Arial"/>
          <w:sz w:val="20"/>
          <w:szCs w:val="20"/>
        </w:rPr>
        <w:t>Bijlage 5</w:t>
      </w:r>
      <w:r w:rsidR="00355F81" w:rsidRPr="00744502">
        <w:rPr>
          <w:rFonts w:ascii="Arial" w:hAnsi="Arial" w:cs="Arial"/>
          <w:sz w:val="20"/>
          <w:szCs w:val="20"/>
        </w:rPr>
        <w:t xml:space="preserve"> </w:t>
      </w:r>
      <w:r w:rsidR="000029F4" w:rsidRPr="00744502">
        <w:rPr>
          <w:rFonts w:ascii="Arial" w:hAnsi="Arial" w:cs="Arial"/>
          <w:sz w:val="20"/>
          <w:szCs w:val="20"/>
        </w:rPr>
        <w:t>he</w:t>
      </w:r>
      <w:r w:rsidR="000029F4">
        <w:rPr>
          <w:rFonts w:ascii="Arial" w:hAnsi="Arial" w:cs="Arial"/>
          <w:sz w:val="20"/>
          <w:szCs w:val="20"/>
        </w:rPr>
        <w:t>eft</w:t>
      </w:r>
      <w:r w:rsidR="000029F4" w:rsidRPr="00744502">
        <w:rPr>
          <w:rFonts w:ascii="Arial" w:hAnsi="Arial" w:cs="Arial"/>
          <w:sz w:val="20"/>
          <w:szCs w:val="20"/>
        </w:rPr>
        <w:t xml:space="preserve"> </w:t>
      </w:r>
      <w:r w:rsidR="00355F81" w:rsidRPr="00744502">
        <w:rPr>
          <w:rFonts w:ascii="Arial" w:hAnsi="Arial" w:cs="Arial"/>
          <w:sz w:val="20"/>
          <w:szCs w:val="20"/>
        </w:rPr>
        <w:t xml:space="preserve">betrekking op gevallen van aanduiding van andere Evenwichtsverantwoordelijken dan de Evenwichtsverantwoordelijken die belast zijn met de opvolging, de Afname van de </w:t>
      </w:r>
      <w:r w:rsidR="00EE5512">
        <w:rPr>
          <w:rFonts w:ascii="Arial" w:hAnsi="Arial" w:cs="Arial"/>
          <w:sz w:val="20"/>
          <w:szCs w:val="20"/>
        </w:rPr>
        <w:t>B</w:t>
      </w:r>
      <w:r w:rsidR="00355F81" w:rsidRPr="00744502">
        <w:rPr>
          <w:rFonts w:ascii="Arial" w:hAnsi="Arial" w:cs="Arial"/>
          <w:sz w:val="20"/>
          <w:szCs w:val="20"/>
        </w:rPr>
        <w:t xml:space="preserve">elasting en/of de injectie van de </w:t>
      </w:r>
      <w:r w:rsidR="00C418C0" w:rsidRPr="00744502">
        <w:rPr>
          <w:rFonts w:ascii="Arial" w:hAnsi="Arial" w:cs="Arial"/>
          <w:sz w:val="20"/>
          <w:szCs w:val="20"/>
        </w:rPr>
        <w:t>Elektriciteitsproductie-eenhed</w:t>
      </w:r>
      <w:r w:rsidR="00355F81" w:rsidRPr="00744502">
        <w:rPr>
          <w:rFonts w:ascii="Arial" w:hAnsi="Arial" w:cs="Arial"/>
          <w:sz w:val="20"/>
          <w:szCs w:val="20"/>
        </w:rPr>
        <w:t>en de identificatie van d</w:t>
      </w:r>
      <w:r w:rsidR="00A35C97">
        <w:rPr>
          <w:rFonts w:ascii="Arial" w:hAnsi="Arial" w:cs="Arial"/>
          <w:sz w:val="20"/>
          <w:szCs w:val="20"/>
        </w:rPr>
        <w:t>e L</w:t>
      </w:r>
      <w:r w:rsidR="00355F81" w:rsidRPr="00744502">
        <w:rPr>
          <w:rFonts w:ascii="Arial" w:hAnsi="Arial" w:cs="Arial"/>
          <w:sz w:val="20"/>
          <w:szCs w:val="20"/>
        </w:rPr>
        <w:t>everanciers voor het (de) gegeven Toegangspunt(en):</w:t>
      </w:r>
    </w:p>
    <w:p w14:paraId="18AEAE17" w14:textId="76664158" w:rsidR="00355F81" w:rsidRPr="00744502" w:rsidRDefault="00744502" w:rsidP="004E5961">
      <w:pPr>
        <w:numPr>
          <w:ilvl w:val="0"/>
          <w:numId w:val="15"/>
        </w:numPr>
        <w:contextualSpacing/>
        <w:jc w:val="both"/>
        <w:rPr>
          <w:rFonts w:ascii="Arial" w:hAnsi="Arial" w:cs="Arial"/>
          <w:sz w:val="20"/>
          <w:szCs w:val="20"/>
        </w:rPr>
      </w:pPr>
      <w:r w:rsidRPr="1D7FA0D1">
        <w:rPr>
          <w:rFonts w:ascii="Arial" w:hAnsi="Arial" w:cs="Arial"/>
          <w:sz w:val="20"/>
          <w:szCs w:val="20"/>
        </w:rPr>
        <w:t>Bijlage 5</w:t>
      </w:r>
      <w:r w:rsidR="00355F81" w:rsidRPr="1D7FA0D1">
        <w:rPr>
          <w:rFonts w:ascii="Arial" w:hAnsi="Arial" w:cs="Arial"/>
          <w:sz w:val="20"/>
          <w:szCs w:val="20"/>
        </w:rPr>
        <w:t xml:space="preserve"> inzake de toekenning, uitgedrukt in procenten, aan de </w:t>
      </w:r>
      <w:r w:rsidR="00B13B90" w:rsidRPr="1D7FA0D1">
        <w:rPr>
          <w:rFonts w:ascii="Arial" w:hAnsi="Arial" w:cs="Arial"/>
          <w:sz w:val="20"/>
          <w:szCs w:val="20"/>
        </w:rPr>
        <w:t>E</w:t>
      </w:r>
      <w:r w:rsidR="00355F81" w:rsidRPr="1D7FA0D1">
        <w:rPr>
          <w:rFonts w:ascii="Arial" w:hAnsi="Arial" w:cs="Arial"/>
          <w:sz w:val="20"/>
          <w:szCs w:val="20"/>
        </w:rPr>
        <w:t xml:space="preserve">venwichtsperimeters van de Evenwichtsverantwoordelijken van het (de) </w:t>
      </w:r>
      <w:r w:rsidR="4D550D09" w:rsidRPr="1D7FA0D1">
        <w:rPr>
          <w:rFonts w:ascii="Arial" w:hAnsi="Arial" w:cs="Arial"/>
          <w:sz w:val="20"/>
          <w:szCs w:val="20"/>
        </w:rPr>
        <w:t>I</w:t>
      </w:r>
      <w:r w:rsidR="5DC161AC" w:rsidRPr="1D7FA0D1">
        <w:rPr>
          <w:rFonts w:ascii="Arial" w:hAnsi="Arial" w:cs="Arial"/>
          <w:sz w:val="20"/>
          <w:szCs w:val="20"/>
        </w:rPr>
        <w:t>njectie</w:t>
      </w:r>
      <w:r w:rsidR="402B6307" w:rsidRPr="1D7FA0D1">
        <w:rPr>
          <w:rFonts w:ascii="Arial" w:hAnsi="Arial" w:cs="Arial"/>
          <w:sz w:val="20"/>
          <w:szCs w:val="20"/>
        </w:rPr>
        <w:t>punt(en)</w:t>
      </w:r>
      <w:r w:rsidR="00355F81" w:rsidRPr="1D7FA0D1">
        <w:rPr>
          <w:rFonts w:ascii="Arial" w:hAnsi="Arial" w:cs="Arial"/>
          <w:sz w:val="20"/>
          <w:szCs w:val="20"/>
        </w:rPr>
        <w:t>;</w:t>
      </w:r>
    </w:p>
    <w:p w14:paraId="37F46C25" w14:textId="77777777" w:rsidR="00C72783" w:rsidRPr="00744502" w:rsidRDefault="00C72783" w:rsidP="00F5222E">
      <w:pPr>
        <w:jc w:val="both"/>
        <w:rPr>
          <w:rFonts w:ascii="Arial" w:hAnsi="Arial" w:cs="Arial"/>
          <w:sz w:val="20"/>
          <w:szCs w:val="20"/>
        </w:rPr>
      </w:pPr>
    </w:p>
    <w:p w14:paraId="1423B60B" w14:textId="419E1655" w:rsidR="00355F81" w:rsidRPr="00744502" w:rsidRDefault="00355F81" w:rsidP="00F5222E">
      <w:pPr>
        <w:jc w:val="both"/>
        <w:rPr>
          <w:rFonts w:ascii="Arial" w:hAnsi="Arial" w:cs="Arial"/>
          <w:sz w:val="20"/>
          <w:szCs w:val="20"/>
        </w:rPr>
      </w:pPr>
      <w:r w:rsidRPr="00744502">
        <w:rPr>
          <w:rFonts w:ascii="Arial" w:hAnsi="Arial" w:cs="Arial"/>
          <w:sz w:val="20"/>
          <w:szCs w:val="20"/>
        </w:rPr>
        <w:t xml:space="preserve">Bijlagen </w:t>
      </w:r>
      <w:r w:rsidR="00744502">
        <w:rPr>
          <w:rFonts w:ascii="Arial" w:hAnsi="Arial" w:cs="Arial"/>
          <w:sz w:val="20"/>
          <w:szCs w:val="20"/>
        </w:rPr>
        <w:t>3 tot 3ter</w:t>
      </w:r>
      <w:r w:rsidR="000029F4">
        <w:rPr>
          <w:rFonts w:ascii="Arial" w:hAnsi="Arial" w:cs="Arial"/>
          <w:sz w:val="20"/>
          <w:szCs w:val="20"/>
        </w:rPr>
        <w:t xml:space="preserve"> en</w:t>
      </w:r>
      <w:r w:rsidR="00744502">
        <w:rPr>
          <w:rFonts w:ascii="Arial" w:hAnsi="Arial" w:cs="Arial"/>
          <w:sz w:val="20"/>
          <w:szCs w:val="20"/>
        </w:rPr>
        <w:t xml:space="preserve"> 5</w:t>
      </w:r>
      <w:r w:rsidR="00010A2E">
        <w:rPr>
          <w:rFonts w:ascii="Arial" w:hAnsi="Arial" w:cs="Arial"/>
          <w:sz w:val="20"/>
          <w:szCs w:val="20"/>
        </w:rPr>
        <w:t xml:space="preserve"> </w:t>
      </w:r>
      <w:r w:rsidRPr="00744502">
        <w:rPr>
          <w:rFonts w:ascii="Arial" w:hAnsi="Arial" w:cs="Arial"/>
          <w:sz w:val="20"/>
          <w:szCs w:val="20"/>
        </w:rPr>
        <w:t>zijn niet langer van toepassing voor Toegangspunten die een Gesloten Distributienet voeden dat aangesloten is op het Elia-</w:t>
      </w:r>
      <w:r w:rsidR="005F14E3">
        <w:rPr>
          <w:rFonts w:ascii="Arial" w:hAnsi="Arial" w:cs="Arial"/>
          <w:sz w:val="20"/>
          <w:szCs w:val="20"/>
        </w:rPr>
        <w:t>n</w:t>
      </w:r>
      <w:r w:rsidRPr="00744502">
        <w:rPr>
          <w:rFonts w:ascii="Arial" w:hAnsi="Arial" w:cs="Arial"/>
          <w:sz w:val="20"/>
          <w:szCs w:val="20"/>
        </w:rPr>
        <w:t xml:space="preserve">et en dit ten laatste wanneer een Gebruiker van het Gesloten Distributienet de keuze van eigen </w:t>
      </w:r>
      <w:r w:rsidR="0068299C">
        <w:rPr>
          <w:rFonts w:ascii="Arial" w:hAnsi="Arial" w:cs="Arial"/>
          <w:sz w:val="20"/>
          <w:szCs w:val="20"/>
        </w:rPr>
        <w:t>L</w:t>
      </w:r>
      <w:r w:rsidRPr="00744502">
        <w:rPr>
          <w:rFonts w:ascii="Arial" w:hAnsi="Arial" w:cs="Arial"/>
          <w:sz w:val="20"/>
          <w:szCs w:val="20"/>
        </w:rPr>
        <w:t>everancier uitoefent.</w:t>
      </w:r>
    </w:p>
    <w:p w14:paraId="3953B05C" w14:textId="77777777" w:rsidR="00C72783" w:rsidRPr="00744502" w:rsidRDefault="00C72783" w:rsidP="00C72783">
      <w:pPr>
        <w:pStyle w:val="NoSpacing"/>
      </w:pPr>
    </w:p>
    <w:p w14:paraId="03E015C2" w14:textId="44F2FD9B" w:rsidR="00355F81" w:rsidRPr="00744502" w:rsidRDefault="003115DC" w:rsidP="00F5222E">
      <w:pPr>
        <w:jc w:val="both"/>
        <w:rPr>
          <w:rFonts w:ascii="Arial" w:hAnsi="Arial" w:cs="Arial"/>
          <w:sz w:val="20"/>
          <w:szCs w:val="20"/>
          <w:u w:val="single"/>
        </w:rPr>
      </w:pPr>
      <w:r>
        <w:rPr>
          <w:rFonts w:ascii="Arial" w:hAnsi="Arial" w:cs="Arial"/>
          <w:sz w:val="20"/>
          <w:szCs w:val="20"/>
          <w:u w:val="single"/>
        </w:rPr>
        <w:t>Bijlage 6</w:t>
      </w:r>
      <w:r w:rsidR="226A60FB" w:rsidRPr="00744502">
        <w:rPr>
          <w:rFonts w:ascii="Arial" w:hAnsi="Arial" w:cs="Arial"/>
          <w:sz w:val="20"/>
          <w:szCs w:val="20"/>
          <w:u w:val="single"/>
        </w:rPr>
        <w:t>bis</w:t>
      </w:r>
      <w:r w:rsidR="00230875" w:rsidRPr="00744502">
        <w:rPr>
          <w:rFonts w:ascii="Arial" w:hAnsi="Arial" w:cs="Arial"/>
          <w:sz w:val="20"/>
          <w:szCs w:val="20"/>
          <w:u w:val="single"/>
        </w:rPr>
        <w:t xml:space="preserve"> e</w:t>
      </w:r>
      <w:r>
        <w:rPr>
          <w:rFonts w:ascii="Arial" w:hAnsi="Arial" w:cs="Arial"/>
          <w:sz w:val="20"/>
          <w:szCs w:val="20"/>
          <w:u w:val="single"/>
        </w:rPr>
        <w:t>n 6</w:t>
      </w:r>
      <w:r w:rsidR="00230875" w:rsidRPr="00744502">
        <w:rPr>
          <w:rFonts w:ascii="Arial" w:hAnsi="Arial" w:cs="Arial"/>
          <w:sz w:val="20"/>
          <w:szCs w:val="20"/>
          <w:u w:val="single"/>
        </w:rPr>
        <w:t>ter</w:t>
      </w:r>
      <w:r w:rsidR="226A60FB" w:rsidRPr="00744502">
        <w:rPr>
          <w:rFonts w:ascii="Arial" w:hAnsi="Arial" w:cs="Arial"/>
          <w:sz w:val="20"/>
          <w:szCs w:val="20"/>
          <w:u w:val="single"/>
        </w:rPr>
        <w:t xml:space="preserve"> </w:t>
      </w:r>
    </w:p>
    <w:p w14:paraId="46AF563E" w14:textId="52FBF94A" w:rsidR="00355F81" w:rsidRDefault="00355F81" w:rsidP="00F5222E">
      <w:pPr>
        <w:jc w:val="both"/>
        <w:rPr>
          <w:rFonts w:ascii="Arial" w:hAnsi="Arial" w:cs="Arial"/>
          <w:sz w:val="20"/>
          <w:szCs w:val="20"/>
        </w:rPr>
      </w:pPr>
      <w:r w:rsidRPr="00744502">
        <w:rPr>
          <w:rFonts w:ascii="Arial" w:hAnsi="Arial" w:cs="Arial"/>
          <w:sz w:val="20"/>
          <w:szCs w:val="20"/>
        </w:rPr>
        <w:t>Bijlage</w:t>
      </w:r>
      <w:r w:rsidR="006454BC">
        <w:rPr>
          <w:rFonts w:ascii="Arial" w:hAnsi="Arial" w:cs="Arial"/>
          <w:sz w:val="20"/>
          <w:szCs w:val="20"/>
        </w:rPr>
        <w:t>n</w:t>
      </w:r>
      <w:r w:rsidRPr="00744502">
        <w:rPr>
          <w:rFonts w:ascii="Arial" w:hAnsi="Arial" w:cs="Arial"/>
          <w:sz w:val="20"/>
          <w:szCs w:val="20"/>
        </w:rPr>
        <w:t xml:space="preserve"> 1</w:t>
      </w:r>
      <w:r w:rsidR="00744502">
        <w:rPr>
          <w:rFonts w:ascii="Arial" w:hAnsi="Arial" w:cs="Arial"/>
          <w:sz w:val="20"/>
          <w:szCs w:val="20"/>
        </w:rPr>
        <w:t>0</w:t>
      </w:r>
      <w:r w:rsidRPr="00744502">
        <w:rPr>
          <w:rFonts w:ascii="Arial" w:hAnsi="Arial" w:cs="Arial"/>
          <w:sz w:val="20"/>
          <w:szCs w:val="20"/>
        </w:rPr>
        <w:t xml:space="preserve">bis </w:t>
      </w:r>
      <w:r w:rsidR="00744502">
        <w:rPr>
          <w:rFonts w:ascii="Arial" w:hAnsi="Arial" w:cs="Arial"/>
          <w:sz w:val="20"/>
          <w:szCs w:val="20"/>
        </w:rPr>
        <w:t>en 10</w:t>
      </w:r>
      <w:r w:rsidR="00230875" w:rsidRPr="00744502">
        <w:rPr>
          <w:rFonts w:ascii="Arial" w:hAnsi="Arial" w:cs="Arial"/>
          <w:sz w:val="20"/>
          <w:szCs w:val="20"/>
        </w:rPr>
        <w:t xml:space="preserve">ter </w:t>
      </w:r>
      <w:r w:rsidRPr="00744502">
        <w:rPr>
          <w:rFonts w:ascii="Arial" w:hAnsi="Arial" w:cs="Arial"/>
          <w:sz w:val="20"/>
          <w:szCs w:val="20"/>
        </w:rPr>
        <w:t xml:space="preserve">van dit Contract </w:t>
      </w:r>
      <w:r w:rsidR="006454BC">
        <w:rPr>
          <w:rFonts w:ascii="Arial" w:hAnsi="Arial" w:cs="Arial"/>
          <w:sz w:val="20"/>
          <w:szCs w:val="20"/>
        </w:rPr>
        <w:t>hebben</w:t>
      </w:r>
      <w:r w:rsidR="006454BC" w:rsidRPr="00744502">
        <w:rPr>
          <w:rFonts w:ascii="Arial" w:hAnsi="Arial" w:cs="Arial"/>
          <w:sz w:val="20"/>
          <w:szCs w:val="20"/>
        </w:rPr>
        <w:t xml:space="preserve"> </w:t>
      </w:r>
      <w:r w:rsidRPr="00744502">
        <w:rPr>
          <w:rFonts w:ascii="Arial" w:hAnsi="Arial" w:cs="Arial"/>
          <w:sz w:val="20"/>
          <w:szCs w:val="20"/>
        </w:rPr>
        <w:t>betrekking op de aanduiding van de Evenwichtsverantwoordelijke belast met de niet-toegekende energie in een Gesloten Distribu</w:t>
      </w:r>
      <w:r w:rsidR="005F14E3">
        <w:rPr>
          <w:rFonts w:ascii="Arial" w:hAnsi="Arial" w:cs="Arial"/>
          <w:sz w:val="20"/>
          <w:szCs w:val="20"/>
        </w:rPr>
        <w:t>tienet aangesloten op het Elia-n</w:t>
      </w:r>
      <w:r w:rsidRPr="00744502">
        <w:rPr>
          <w:rFonts w:ascii="Arial" w:hAnsi="Arial" w:cs="Arial"/>
          <w:sz w:val="20"/>
          <w:szCs w:val="20"/>
        </w:rPr>
        <w:t>et.</w:t>
      </w:r>
    </w:p>
    <w:p w14:paraId="161CBD3A" w14:textId="77777777" w:rsidR="00C72783" w:rsidRPr="00F5222E" w:rsidRDefault="00C72783" w:rsidP="00C72783">
      <w:pPr>
        <w:pStyle w:val="NoSpacing"/>
      </w:pPr>
    </w:p>
    <w:p w14:paraId="4F8C6D27" w14:textId="5D2D1A05" w:rsidR="00355F81" w:rsidRPr="00726CE7" w:rsidRDefault="00A36F45" w:rsidP="00084A27">
      <w:pPr>
        <w:pStyle w:val="Heading3"/>
        <w:ind w:left="708"/>
        <w:rPr>
          <w:rFonts w:ascii="Arial" w:hAnsi="Arial" w:cs="Arial"/>
          <w:b/>
          <w:color w:val="auto"/>
          <w:sz w:val="20"/>
          <w:szCs w:val="20"/>
        </w:rPr>
      </w:pPr>
      <w:bookmarkStart w:id="144" w:name="_Toc70436509"/>
      <w:bookmarkStart w:id="145" w:name="_Toc76653916"/>
      <w:r w:rsidRPr="00726CE7">
        <w:rPr>
          <w:rFonts w:ascii="Arial" w:hAnsi="Arial" w:cs="Arial"/>
          <w:b/>
          <w:color w:val="auto"/>
          <w:sz w:val="20"/>
          <w:szCs w:val="20"/>
        </w:rPr>
        <w:t>Art. 20</w:t>
      </w:r>
      <w:r w:rsidR="00355F81" w:rsidRPr="00726CE7">
        <w:rPr>
          <w:rFonts w:ascii="Arial" w:hAnsi="Arial" w:cs="Arial"/>
          <w:b/>
          <w:color w:val="auto"/>
          <w:sz w:val="20"/>
          <w:szCs w:val="20"/>
        </w:rPr>
        <w:t>.5 Wijzigingen van de aanduiding van de Evenwichtsverantwoordelijke(n)</w:t>
      </w:r>
      <w:bookmarkEnd w:id="144"/>
      <w:bookmarkEnd w:id="145"/>
    </w:p>
    <w:p w14:paraId="6CBDFF27" w14:textId="77777777" w:rsidR="00084A27" w:rsidRPr="00726CE7" w:rsidRDefault="00084A27" w:rsidP="00084A27">
      <w:pPr>
        <w:pStyle w:val="NoSpacing"/>
      </w:pPr>
    </w:p>
    <w:p w14:paraId="594448D5" w14:textId="366404EA" w:rsidR="00355F81" w:rsidRPr="004B13CB" w:rsidRDefault="00355F81" w:rsidP="00F5222E">
      <w:pPr>
        <w:jc w:val="both"/>
        <w:rPr>
          <w:rFonts w:ascii="Arial" w:hAnsi="Arial" w:cs="Arial"/>
          <w:sz w:val="20"/>
          <w:szCs w:val="20"/>
        </w:rPr>
      </w:pPr>
      <w:r w:rsidRPr="00726CE7">
        <w:rPr>
          <w:rFonts w:ascii="Arial" w:hAnsi="Arial" w:cs="Arial"/>
          <w:sz w:val="20"/>
          <w:szCs w:val="20"/>
        </w:rPr>
        <w:t xml:space="preserve">De aanduiding van de Evenwichtsverantwoordelijke(n) belast met de opvolging van het (de) Toegangspunt(en), zoals bepaald in Bijlage 3 tot 3ter van het Contract, alsook de aanduiding van de Evenwichtsverantwoordelijke belast met de </w:t>
      </w:r>
      <w:r w:rsidR="001B49FB">
        <w:rPr>
          <w:rFonts w:ascii="Arial" w:hAnsi="Arial" w:cs="Arial"/>
          <w:sz w:val="20"/>
          <w:szCs w:val="20"/>
        </w:rPr>
        <w:t>O</w:t>
      </w:r>
      <w:r w:rsidRPr="00726CE7">
        <w:rPr>
          <w:rFonts w:ascii="Arial" w:hAnsi="Arial" w:cs="Arial"/>
          <w:sz w:val="20"/>
          <w:szCs w:val="20"/>
        </w:rPr>
        <w:t>pvolging van de niet-toegekende energie in het Gesloten Distribu</w:t>
      </w:r>
      <w:r w:rsidR="005F14E3">
        <w:rPr>
          <w:rFonts w:ascii="Arial" w:hAnsi="Arial" w:cs="Arial"/>
          <w:sz w:val="20"/>
          <w:szCs w:val="20"/>
        </w:rPr>
        <w:t>tienet aangesloten op het Elia-n</w:t>
      </w:r>
      <w:r w:rsidRPr="00726CE7">
        <w:rPr>
          <w:rFonts w:ascii="Arial" w:hAnsi="Arial" w:cs="Arial"/>
          <w:sz w:val="20"/>
          <w:szCs w:val="20"/>
        </w:rPr>
        <w:t xml:space="preserve">et zoals bepaald in </w:t>
      </w:r>
      <w:r w:rsidR="003115DC">
        <w:rPr>
          <w:rFonts w:ascii="Arial" w:hAnsi="Arial" w:cs="Arial"/>
          <w:sz w:val="20"/>
          <w:szCs w:val="20"/>
        </w:rPr>
        <w:t>Bijlage 6</w:t>
      </w:r>
      <w:r w:rsidRPr="00726CE7">
        <w:rPr>
          <w:rFonts w:ascii="Arial" w:hAnsi="Arial" w:cs="Arial"/>
          <w:sz w:val="20"/>
          <w:szCs w:val="20"/>
        </w:rPr>
        <w:t xml:space="preserve">bis, kan op elk moment gewijzigd worden, met inbegrip van de geldigheidsduur van deze aanduiding, met inachtneming van de procedure en de termijnen zoals beschreven in </w:t>
      </w:r>
      <w:r w:rsidR="00726CE7" w:rsidRPr="00726CE7">
        <w:rPr>
          <w:rFonts w:ascii="Arial" w:hAnsi="Arial" w:cs="Arial"/>
          <w:sz w:val="20"/>
          <w:szCs w:val="20"/>
        </w:rPr>
        <w:t>Artikelen 21</w:t>
      </w:r>
      <w:r w:rsidRPr="00F5222E">
        <w:rPr>
          <w:rFonts w:ascii="Arial" w:hAnsi="Arial" w:cs="Arial"/>
          <w:sz w:val="20"/>
          <w:szCs w:val="20"/>
        </w:rPr>
        <w:t xml:space="preserve"> </w:t>
      </w:r>
      <w:r w:rsidRPr="004B13CB">
        <w:rPr>
          <w:rFonts w:ascii="Arial" w:hAnsi="Arial" w:cs="Arial"/>
          <w:sz w:val="20"/>
          <w:szCs w:val="20"/>
        </w:rPr>
        <w:t>van dit Contract.</w:t>
      </w:r>
    </w:p>
    <w:p w14:paraId="2BAB0127" w14:textId="1AA82E8B" w:rsidR="00355F81" w:rsidRPr="004B13CB" w:rsidRDefault="00355F81" w:rsidP="00F5222E">
      <w:pPr>
        <w:jc w:val="both"/>
        <w:rPr>
          <w:rFonts w:ascii="Arial" w:hAnsi="Arial" w:cs="Arial"/>
          <w:sz w:val="20"/>
          <w:szCs w:val="20"/>
        </w:rPr>
      </w:pPr>
      <w:r w:rsidRPr="004B13CB">
        <w:rPr>
          <w:rFonts w:ascii="Arial" w:hAnsi="Arial" w:cs="Arial"/>
          <w:sz w:val="20"/>
          <w:szCs w:val="20"/>
        </w:rPr>
        <w:t xml:space="preserve">In geval van wijzigingen van het of de Toegangspunt(en) (meer bepaald de duur van aanduiding), dient Elia in voorkomend geval het Register van Toegangspunten aan te passen. </w:t>
      </w:r>
    </w:p>
    <w:p w14:paraId="5A57EC9D" w14:textId="590857BA" w:rsidR="00355F81" w:rsidRPr="00726CE7" w:rsidRDefault="226A60FB" w:rsidP="00F5222E">
      <w:pPr>
        <w:jc w:val="both"/>
        <w:rPr>
          <w:rFonts w:ascii="Arial" w:hAnsi="Arial" w:cs="Arial"/>
          <w:sz w:val="20"/>
          <w:szCs w:val="20"/>
        </w:rPr>
      </w:pPr>
      <w:r w:rsidRPr="6C408652">
        <w:rPr>
          <w:rFonts w:ascii="Arial" w:hAnsi="Arial" w:cs="Arial"/>
          <w:sz w:val="20"/>
          <w:szCs w:val="20"/>
        </w:rPr>
        <w:t xml:space="preserve">De nieuwe einddatum van de geldigheid van de aanduiding van de Evenwichtsverantwoordelijke kan eerder vallen dan de bestaande einddatum van de </w:t>
      </w:r>
      <w:r w:rsidRPr="00726CE7">
        <w:rPr>
          <w:rFonts w:ascii="Arial" w:hAnsi="Arial" w:cs="Arial"/>
          <w:sz w:val="20"/>
          <w:szCs w:val="20"/>
        </w:rPr>
        <w:t>geldigheid, maar moet noodzakelijk vallen op de laatste dag van een maand, onverminderd de minimale duur van drie (3) maanden. D</w:t>
      </w:r>
      <w:r w:rsidR="00230875" w:rsidRPr="00726CE7">
        <w:rPr>
          <w:rFonts w:ascii="Arial" w:hAnsi="Arial" w:cs="Arial"/>
          <w:sz w:val="20"/>
          <w:szCs w:val="20"/>
        </w:rPr>
        <w:t xml:space="preserve">e </w:t>
      </w:r>
      <w:r w:rsidRPr="00726CE7">
        <w:rPr>
          <w:rFonts w:ascii="Arial" w:hAnsi="Arial" w:cs="Arial"/>
          <w:sz w:val="20"/>
          <w:szCs w:val="20"/>
        </w:rPr>
        <w:t xml:space="preserve">aanduiding van de </w:t>
      </w:r>
      <w:r w:rsidR="00230875" w:rsidRPr="00726CE7">
        <w:rPr>
          <w:rFonts w:ascii="Arial" w:hAnsi="Arial" w:cs="Arial"/>
          <w:sz w:val="20"/>
          <w:szCs w:val="20"/>
        </w:rPr>
        <w:t xml:space="preserve">toekomstige </w:t>
      </w:r>
      <w:r w:rsidRPr="00726CE7">
        <w:rPr>
          <w:rFonts w:ascii="Arial" w:hAnsi="Arial" w:cs="Arial"/>
          <w:sz w:val="20"/>
          <w:szCs w:val="20"/>
        </w:rPr>
        <w:t>Evenwichtsverantwoordelijke maakt automatisch een einde aan de vorige aanduiding.</w:t>
      </w:r>
      <w:r w:rsidR="00230875" w:rsidRPr="00726CE7">
        <w:rPr>
          <w:rFonts w:ascii="Arial" w:hAnsi="Arial" w:cs="Arial"/>
          <w:sz w:val="20"/>
          <w:szCs w:val="20"/>
        </w:rPr>
        <w:t xml:space="preserve"> De Evenwichtsverantwoordelijke wordt hiervan op de hoogte gebracht door Elia.</w:t>
      </w:r>
    </w:p>
    <w:p w14:paraId="7A1D2CC1" w14:textId="4B9EE824" w:rsidR="00355F81" w:rsidRPr="00F5222E" w:rsidRDefault="00355F81" w:rsidP="00F5222E">
      <w:pPr>
        <w:jc w:val="both"/>
        <w:rPr>
          <w:rFonts w:ascii="Arial" w:hAnsi="Arial" w:cs="Arial"/>
          <w:sz w:val="20"/>
          <w:szCs w:val="20"/>
        </w:rPr>
      </w:pPr>
      <w:r w:rsidRPr="00726CE7">
        <w:rPr>
          <w:rFonts w:ascii="Arial" w:hAnsi="Arial" w:cs="Arial"/>
          <w:sz w:val="20"/>
          <w:szCs w:val="20"/>
        </w:rPr>
        <w:t>Elke wijziging van de bijlagen betreffende de aanduiding van een Evenwichtsverantwoordelijke</w:t>
      </w:r>
      <w:r w:rsidRPr="00F5222E">
        <w:rPr>
          <w:rFonts w:ascii="Arial" w:hAnsi="Arial" w:cs="Arial"/>
          <w:sz w:val="20"/>
          <w:szCs w:val="20"/>
        </w:rPr>
        <w:t xml:space="preserve">, zelfs gedeeltelijk, heeft tot gevolg dat de betrokken bijlage(n) volledig wordt (worden) vernieuwd, nadat ze is </w:t>
      </w:r>
      <w:r w:rsidRPr="00F5222E">
        <w:rPr>
          <w:rFonts w:ascii="Arial" w:hAnsi="Arial" w:cs="Arial"/>
          <w:sz w:val="20"/>
          <w:szCs w:val="20"/>
        </w:rPr>
        <w:lastRenderedPageBreak/>
        <w:t>(zijn) ondertekend door Elia, de Toegangshouder</w:t>
      </w:r>
      <w:r w:rsidR="000029F4">
        <w:rPr>
          <w:rFonts w:ascii="Arial" w:hAnsi="Arial" w:cs="Arial"/>
          <w:sz w:val="20"/>
          <w:szCs w:val="20"/>
        </w:rPr>
        <w:t xml:space="preserve">, </w:t>
      </w:r>
      <w:r w:rsidRPr="00F5222E">
        <w:rPr>
          <w:rFonts w:ascii="Arial" w:hAnsi="Arial" w:cs="Arial"/>
          <w:sz w:val="20"/>
          <w:szCs w:val="20"/>
        </w:rPr>
        <w:t>de Evenwichtsverantwoordelijke</w:t>
      </w:r>
      <w:r w:rsidR="000029F4">
        <w:rPr>
          <w:rFonts w:ascii="Arial" w:hAnsi="Arial" w:cs="Arial"/>
          <w:sz w:val="20"/>
          <w:szCs w:val="20"/>
        </w:rPr>
        <w:t xml:space="preserve"> en de betrokken Leverancier.</w:t>
      </w:r>
      <w:r w:rsidRPr="00F5222E">
        <w:rPr>
          <w:rFonts w:ascii="Arial" w:hAnsi="Arial" w:cs="Arial"/>
          <w:sz w:val="20"/>
          <w:szCs w:val="20"/>
        </w:rPr>
        <w:t xml:space="preserve"> De nieuwe bijlage(n) wordt (worden) opgenomen in het Contract vervangt (vervangen) automatisch de vorige versie van deze bijlage(n).</w:t>
      </w:r>
    </w:p>
    <w:p w14:paraId="4C4AF3A1" w14:textId="76AC7C6F" w:rsidR="00355F81" w:rsidRDefault="00355F81" w:rsidP="00F5222E">
      <w:pPr>
        <w:jc w:val="both"/>
        <w:rPr>
          <w:rFonts w:ascii="Arial" w:hAnsi="Arial" w:cs="Arial"/>
          <w:sz w:val="20"/>
          <w:szCs w:val="20"/>
        </w:rPr>
      </w:pPr>
      <w:r w:rsidRPr="00F5222E">
        <w:rPr>
          <w:rFonts w:ascii="Arial" w:hAnsi="Arial" w:cs="Arial"/>
          <w:sz w:val="20"/>
          <w:szCs w:val="20"/>
        </w:rPr>
        <w:t xml:space="preserve">Bij </w:t>
      </w:r>
      <w:r w:rsidRPr="00726CE7">
        <w:rPr>
          <w:rFonts w:ascii="Arial" w:hAnsi="Arial" w:cs="Arial"/>
          <w:sz w:val="20"/>
          <w:szCs w:val="20"/>
        </w:rPr>
        <w:t xml:space="preserve">verandering van Toegangshouder gaat de toekomstige Toegangshouder over tot een nieuwe aanduiding van Evenwichtsverantwoordelijke(n) belast met de opvolging in het (de) Toegangspunt(en), door middel van </w:t>
      </w:r>
      <w:r w:rsidR="00726CE7" w:rsidRPr="00726CE7">
        <w:rPr>
          <w:rFonts w:ascii="Arial" w:hAnsi="Arial" w:cs="Arial"/>
          <w:sz w:val="20"/>
          <w:szCs w:val="20"/>
        </w:rPr>
        <w:t>Bijlagen 3 tot 3ter</w:t>
      </w:r>
      <w:r w:rsidR="000029F4">
        <w:rPr>
          <w:rFonts w:ascii="Arial" w:hAnsi="Arial" w:cs="Arial"/>
          <w:sz w:val="20"/>
          <w:szCs w:val="20"/>
        </w:rPr>
        <w:t xml:space="preserve"> en/of</w:t>
      </w:r>
      <w:r w:rsidR="00726CE7" w:rsidRPr="00726CE7">
        <w:rPr>
          <w:rFonts w:ascii="Arial" w:hAnsi="Arial" w:cs="Arial"/>
          <w:sz w:val="20"/>
          <w:szCs w:val="20"/>
        </w:rPr>
        <w:t xml:space="preserve"> 5</w:t>
      </w:r>
      <w:r w:rsidR="00286240">
        <w:rPr>
          <w:rFonts w:ascii="Arial" w:hAnsi="Arial" w:cs="Arial"/>
          <w:strike/>
          <w:sz w:val="20"/>
          <w:szCs w:val="20"/>
        </w:rPr>
        <w:t xml:space="preserve"> </w:t>
      </w:r>
      <w:r w:rsidRPr="00726CE7">
        <w:rPr>
          <w:rFonts w:ascii="Arial" w:hAnsi="Arial" w:cs="Arial"/>
          <w:sz w:val="20"/>
          <w:szCs w:val="20"/>
        </w:rPr>
        <w:t>van het Contract, zelfs als de geldigheid van de huidige aanduiding(en) niet is afgelopen.</w:t>
      </w:r>
    </w:p>
    <w:p w14:paraId="3F2D0471" w14:textId="77777777" w:rsidR="00235BFC" w:rsidRPr="00F5222E" w:rsidRDefault="00235BFC" w:rsidP="00F5222E">
      <w:pPr>
        <w:jc w:val="both"/>
        <w:rPr>
          <w:rFonts w:ascii="Arial" w:hAnsi="Arial" w:cs="Arial"/>
          <w:sz w:val="20"/>
          <w:szCs w:val="20"/>
        </w:rPr>
      </w:pPr>
    </w:p>
    <w:p w14:paraId="727149B7" w14:textId="488175E9" w:rsidR="00355F81" w:rsidRPr="009E617E" w:rsidRDefault="00A36F45" w:rsidP="00444994">
      <w:pPr>
        <w:pStyle w:val="Heading2"/>
        <w:rPr>
          <w:rFonts w:ascii="Arial" w:hAnsi="Arial" w:cs="Arial"/>
          <w:b/>
          <w:sz w:val="24"/>
        </w:rPr>
      </w:pPr>
      <w:bookmarkStart w:id="146" w:name="_Toc70436510"/>
      <w:bookmarkStart w:id="147" w:name="_Toc76653917"/>
      <w:r w:rsidRPr="009E617E">
        <w:rPr>
          <w:rFonts w:ascii="Arial" w:hAnsi="Arial" w:cs="Arial"/>
          <w:b/>
          <w:sz w:val="24"/>
        </w:rPr>
        <w:t>Art. 21</w:t>
      </w:r>
      <w:r w:rsidR="00355F81" w:rsidRPr="009E617E">
        <w:rPr>
          <w:rFonts w:ascii="Arial" w:hAnsi="Arial" w:cs="Arial"/>
          <w:b/>
          <w:sz w:val="24"/>
        </w:rPr>
        <w:t xml:space="preserve"> Wijziging of hernieuwing van de aanduiding van de Evenwichtsverantwoordelijke(n)</w:t>
      </w:r>
      <w:bookmarkEnd w:id="146"/>
      <w:bookmarkEnd w:id="147"/>
      <w:r w:rsidR="00355F81" w:rsidRPr="009E617E">
        <w:rPr>
          <w:rFonts w:ascii="Arial" w:hAnsi="Arial" w:cs="Arial"/>
          <w:b/>
          <w:sz w:val="24"/>
        </w:rPr>
        <w:t xml:space="preserve">  </w:t>
      </w:r>
    </w:p>
    <w:p w14:paraId="2E764E43" w14:textId="77777777" w:rsidR="005268EC" w:rsidRPr="00235BFC" w:rsidRDefault="005268EC" w:rsidP="005268EC">
      <w:pPr>
        <w:pStyle w:val="NoSpacing"/>
      </w:pPr>
    </w:p>
    <w:p w14:paraId="7F25F6B3" w14:textId="16075AAF" w:rsidR="00355F81" w:rsidRPr="00675009" w:rsidRDefault="00A36F45" w:rsidP="00444994">
      <w:pPr>
        <w:pStyle w:val="Heading3"/>
        <w:ind w:left="708"/>
        <w:rPr>
          <w:rFonts w:ascii="Arial" w:hAnsi="Arial" w:cs="Arial"/>
          <w:b/>
          <w:color w:val="auto"/>
          <w:sz w:val="20"/>
          <w:szCs w:val="20"/>
        </w:rPr>
      </w:pPr>
      <w:bookmarkStart w:id="148" w:name="_Toc70436511"/>
      <w:bookmarkStart w:id="149" w:name="_Toc76653918"/>
      <w:r w:rsidRPr="00675009">
        <w:rPr>
          <w:rFonts w:ascii="Arial" w:hAnsi="Arial" w:cs="Arial"/>
          <w:b/>
          <w:color w:val="auto"/>
          <w:sz w:val="20"/>
          <w:szCs w:val="20"/>
        </w:rPr>
        <w:t>Art. 21</w:t>
      </w:r>
      <w:r w:rsidR="00355F81" w:rsidRPr="00675009">
        <w:rPr>
          <w:rFonts w:ascii="Arial" w:hAnsi="Arial" w:cs="Arial"/>
          <w:b/>
          <w:color w:val="auto"/>
          <w:sz w:val="20"/>
          <w:szCs w:val="20"/>
        </w:rPr>
        <w:t>.1 Uitoefening van de keuze van aanduiding van de Evenwichtsverantwoordelijke(n) door de Toegangshouder negentig (90) dagen vóór de einddatum van de geldigheid van de aanduiding van de huidige Evenwichtsverantwoordelijke(n)</w:t>
      </w:r>
      <w:bookmarkEnd w:id="148"/>
      <w:bookmarkEnd w:id="149"/>
    </w:p>
    <w:p w14:paraId="01DAEAD6" w14:textId="77777777" w:rsidR="005268EC" w:rsidRPr="00675009" w:rsidRDefault="005268EC" w:rsidP="005268EC">
      <w:pPr>
        <w:pStyle w:val="NoSpacing"/>
      </w:pPr>
    </w:p>
    <w:p w14:paraId="6E762FBB" w14:textId="47CE8C95" w:rsidR="00355F81" w:rsidRPr="00675009" w:rsidRDefault="00355F81" w:rsidP="00F5222E">
      <w:pPr>
        <w:jc w:val="both"/>
        <w:rPr>
          <w:rFonts w:ascii="Arial" w:hAnsi="Arial" w:cs="Arial"/>
          <w:sz w:val="20"/>
          <w:szCs w:val="20"/>
        </w:rPr>
      </w:pPr>
      <w:r w:rsidRPr="00675009">
        <w:rPr>
          <w:rFonts w:ascii="Arial" w:hAnsi="Arial" w:cs="Arial"/>
          <w:sz w:val="20"/>
          <w:szCs w:val="20"/>
        </w:rPr>
        <w:t>De hernieuwing van de aanduiding van de Evenwichtsverantwoordelijke wordt geregeld door de hieronder beschreven procedure. Wat betreft de hernieuwing van de aanduiding van de Evenwichtsverantwoordelijke belast met niet-toegekende energie in het Gesloten Distribu</w:t>
      </w:r>
      <w:r w:rsidR="005F14E3">
        <w:rPr>
          <w:rFonts w:ascii="Arial" w:hAnsi="Arial" w:cs="Arial"/>
          <w:sz w:val="20"/>
          <w:szCs w:val="20"/>
        </w:rPr>
        <w:t>tienet aangesloten op het Elia-n</w:t>
      </w:r>
      <w:r w:rsidRPr="00675009">
        <w:rPr>
          <w:rFonts w:ascii="Arial" w:hAnsi="Arial" w:cs="Arial"/>
          <w:sz w:val="20"/>
          <w:szCs w:val="20"/>
        </w:rPr>
        <w:t xml:space="preserve">et uitgevoerd door middel van </w:t>
      </w:r>
      <w:r w:rsidR="003115DC">
        <w:rPr>
          <w:rFonts w:ascii="Arial" w:hAnsi="Arial" w:cs="Arial"/>
          <w:sz w:val="20"/>
          <w:szCs w:val="20"/>
        </w:rPr>
        <w:t>Bijlage 6</w:t>
      </w:r>
      <w:r w:rsidRPr="00675009">
        <w:rPr>
          <w:rFonts w:ascii="Arial" w:hAnsi="Arial" w:cs="Arial"/>
          <w:sz w:val="20"/>
          <w:szCs w:val="20"/>
        </w:rPr>
        <w:t xml:space="preserve">bis, is hiervoor de volledige hierna beschreven procedure </w:t>
      </w:r>
      <w:r w:rsidRPr="00675009">
        <w:rPr>
          <w:rFonts w:ascii="Arial" w:hAnsi="Arial" w:cs="Arial"/>
          <w:i/>
          <w:sz w:val="20"/>
          <w:szCs w:val="20"/>
        </w:rPr>
        <w:t>mutatis mutandis</w:t>
      </w:r>
      <w:r w:rsidRPr="00675009">
        <w:rPr>
          <w:rFonts w:ascii="Arial" w:hAnsi="Arial" w:cs="Arial"/>
          <w:sz w:val="20"/>
          <w:szCs w:val="20"/>
        </w:rPr>
        <w:t xml:space="preserve"> van toevoeging.</w:t>
      </w:r>
    </w:p>
    <w:p w14:paraId="4711F8C4" w14:textId="1D3FDA38" w:rsidR="00355F81" w:rsidRPr="00675009" w:rsidRDefault="00355F81" w:rsidP="00F5222E">
      <w:pPr>
        <w:jc w:val="both"/>
        <w:rPr>
          <w:rFonts w:ascii="Arial" w:hAnsi="Arial" w:cs="Arial"/>
          <w:sz w:val="20"/>
          <w:szCs w:val="20"/>
        </w:rPr>
      </w:pPr>
      <w:r w:rsidRPr="00675009">
        <w:rPr>
          <w:rFonts w:ascii="Arial" w:hAnsi="Arial" w:cs="Arial"/>
          <w:sz w:val="20"/>
          <w:szCs w:val="20"/>
        </w:rPr>
        <w:t xml:space="preserve">Negentig (90) dagen vóór het einde van de geldigheid van de aanduiding van de Evenwichtsverantwoordelijke(n) belast met de opvolging in het (de) Toegangspunt(en), zoals bepaald in de overeenstemmende bijlage(n) (voor zover de geldigheidsduur van deze aanduiding dat toelaat), nodigt Elia de huidige Toegangshouder </w:t>
      </w:r>
      <w:r w:rsidR="00F50501">
        <w:rPr>
          <w:rFonts w:ascii="Arial" w:hAnsi="Arial" w:cs="Arial"/>
          <w:sz w:val="20"/>
          <w:szCs w:val="20"/>
        </w:rPr>
        <w:t xml:space="preserve">uit om via het elektronische platform of </w:t>
      </w:r>
      <w:r w:rsidRPr="00675009">
        <w:rPr>
          <w:rFonts w:ascii="Arial" w:hAnsi="Arial" w:cs="Arial"/>
          <w:sz w:val="20"/>
          <w:szCs w:val="20"/>
        </w:rPr>
        <w:t>schriftelijk de aanduiding van zijn huidige Evenwichtsverantwoordelijke(n) te bevestigen of om een toekomstige Evenwichtsverantwoordelijke aan te duiden die wordt belast met de opvolging in het (de) Toegangspunt(en).</w:t>
      </w:r>
    </w:p>
    <w:p w14:paraId="17815D55" w14:textId="40BC58CC" w:rsidR="00355F81" w:rsidRPr="00675009" w:rsidRDefault="00355F81" w:rsidP="00F5222E">
      <w:pPr>
        <w:jc w:val="both"/>
        <w:rPr>
          <w:rFonts w:ascii="Arial" w:hAnsi="Arial" w:cs="Arial"/>
          <w:sz w:val="20"/>
          <w:szCs w:val="20"/>
        </w:rPr>
      </w:pPr>
      <w:r w:rsidRPr="00675009">
        <w:rPr>
          <w:rFonts w:ascii="Arial" w:hAnsi="Arial" w:cs="Arial"/>
          <w:sz w:val="20"/>
          <w:szCs w:val="20"/>
        </w:rPr>
        <w:t xml:space="preserve">Met het oog op transparantie stuurt Elia ook een kopie van deze uitnodiging, ter informatie, via e-mail, naar de huidige Evenwichtsverantwoordelijke belast met de </w:t>
      </w:r>
      <w:r w:rsidR="001B49FB">
        <w:rPr>
          <w:rFonts w:ascii="Arial" w:hAnsi="Arial" w:cs="Arial"/>
          <w:sz w:val="20"/>
          <w:szCs w:val="20"/>
        </w:rPr>
        <w:t>0</w:t>
      </w:r>
      <w:r w:rsidRPr="00675009">
        <w:rPr>
          <w:rFonts w:ascii="Arial" w:hAnsi="Arial" w:cs="Arial"/>
          <w:sz w:val="20"/>
          <w:szCs w:val="20"/>
        </w:rPr>
        <w:t>pvolging in het (de) Toegangspunt(en) en naar de Netgebruiker voor zover hij niet zijn eige</w:t>
      </w:r>
      <w:r w:rsidR="003C7936">
        <w:rPr>
          <w:rFonts w:ascii="Arial" w:hAnsi="Arial" w:cs="Arial"/>
          <w:sz w:val="20"/>
          <w:szCs w:val="20"/>
        </w:rPr>
        <w:t>n T</w:t>
      </w:r>
      <w:r w:rsidRPr="00675009">
        <w:rPr>
          <w:rFonts w:ascii="Arial" w:hAnsi="Arial" w:cs="Arial"/>
          <w:sz w:val="20"/>
          <w:szCs w:val="20"/>
        </w:rPr>
        <w:t xml:space="preserve">oegangshouder is. </w:t>
      </w:r>
    </w:p>
    <w:p w14:paraId="58E64F75" w14:textId="1116E734" w:rsidR="00355F81" w:rsidRPr="00C763C0" w:rsidRDefault="00355F81" w:rsidP="00F5222E">
      <w:pPr>
        <w:jc w:val="both"/>
        <w:rPr>
          <w:rFonts w:ascii="Arial" w:hAnsi="Arial" w:cs="Arial"/>
          <w:sz w:val="20"/>
          <w:szCs w:val="20"/>
        </w:rPr>
      </w:pPr>
      <w:r w:rsidRPr="00675009">
        <w:rPr>
          <w:rFonts w:ascii="Arial" w:hAnsi="Arial" w:cs="Arial"/>
          <w:sz w:val="20"/>
          <w:szCs w:val="20"/>
        </w:rPr>
        <w:t>Uiterlijk vij</w:t>
      </w:r>
      <w:r w:rsidR="00B679B9">
        <w:rPr>
          <w:rFonts w:ascii="Arial" w:hAnsi="Arial" w:cs="Arial"/>
          <w:sz w:val="20"/>
          <w:szCs w:val="20"/>
        </w:rPr>
        <w:t>f</w:t>
      </w:r>
      <w:r w:rsidRPr="00675009">
        <w:rPr>
          <w:rFonts w:ascii="Arial" w:hAnsi="Arial" w:cs="Arial"/>
          <w:sz w:val="20"/>
          <w:szCs w:val="20"/>
        </w:rPr>
        <w:t>enveertig (45) dagen vóór de einddatum van de geldigheid van de aanduiding van de Evenwichtsverantwoordelijke belast met</w:t>
      </w:r>
      <w:r w:rsidRPr="00C763C0">
        <w:rPr>
          <w:rFonts w:ascii="Arial" w:hAnsi="Arial" w:cs="Arial"/>
          <w:sz w:val="20"/>
          <w:szCs w:val="20"/>
        </w:rPr>
        <w:t xml:space="preserve"> de </w:t>
      </w:r>
      <w:r w:rsidR="001B49FB">
        <w:rPr>
          <w:rFonts w:ascii="Arial" w:hAnsi="Arial" w:cs="Arial"/>
          <w:sz w:val="20"/>
          <w:szCs w:val="20"/>
        </w:rPr>
        <w:t>O</w:t>
      </w:r>
      <w:r w:rsidRPr="00C763C0">
        <w:rPr>
          <w:rFonts w:ascii="Arial" w:hAnsi="Arial" w:cs="Arial"/>
          <w:sz w:val="20"/>
          <w:szCs w:val="20"/>
        </w:rPr>
        <w:t>pvolging in het (de) Toegangspunt(en), brengt de Toegangshouder Elia op de hoogste van de aanduiding van de Evenwichtsverantwoordelijke.</w:t>
      </w:r>
    </w:p>
    <w:p w14:paraId="16832395" w14:textId="39E5B6D4" w:rsidR="00355F81" w:rsidRPr="00C763C0" w:rsidRDefault="00355F81" w:rsidP="00F5222E">
      <w:pPr>
        <w:jc w:val="both"/>
        <w:rPr>
          <w:rFonts w:ascii="Arial" w:hAnsi="Arial" w:cs="Arial"/>
          <w:sz w:val="20"/>
          <w:szCs w:val="20"/>
        </w:rPr>
      </w:pPr>
      <w:r w:rsidRPr="00C763C0">
        <w:rPr>
          <w:rFonts w:ascii="Arial" w:hAnsi="Arial" w:cs="Arial"/>
          <w:sz w:val="20"/>
          <w:szCs w:val="20"/>
        </w:rPr>
        <w:t xml:space="preserve">Voor de behoeften </w:t>
      </w:r>
      <w:r w:rsidRPr="00675009">
        <w:rPr>
          <w:rFonts w:ascii="Arial" w:hAnsi="Arial" w:cs="Arial"/>
          <w:sz w:val="20"/>
          <w:szCs w:val="20"/>
        </w:rPr>
        <w:t xml:space="preserve">van </w:t>
      </w:r>
      <w:r w:rsidR="00675009" w:rsidRPr="00675009">
        <w:rPr>
          <w:rFonts w:ascii="Arial" w:hAnsi="Arial" w:cs="Arial"/>
          <w:sz w:val="20"/>
          <w:szCs w:val="20"/>
        </w:rPr>
        <w:t xml:space="preserve">Artikel </w:t>
      </w:r>
      <w:r w:rsidR="004A64E4">
        <w:rPr>
          <w:rFonts w:ascii="Arial" w:hAnsi="Arial" w:cs="Arial"/>
          <w:sz w:val="20"/>
          <w:szCs w:val="20"/>
        </w:rPr>
        <w:t>20</w:t>
      </w:r>
      <w:r w:rsidR="00675009" w:rsidRPr="00675009">
        <w:rPr>
          <w:rFonts w:ascii="Arial" w:hAnsi="Arial" w:cs="Arial"/>
          <w:sz w:val="20"/>
          <w:szCs w:val="20"/>
        </w:rPr>
        <w:t>.2</w:t>
      </w:r>
      <w:r w:rsidRPr="00675009">
        <w:rPr>
          <w:rFonts w:ascii="Arial" w:hAnsi="Arial" w:cs="Arial"/>
          <w:sz w:val="20"/>
          <w:szCs w:val="20"/>
        </w:rPr>
        <w:t xml:space="preserve"> en bij wijze van uitzondering wordt de aanduiding van deze toekomstige Evenwichtsverantwoordelijke geacht voldoende geformaliseerd te zijn door de </w:t>
      </w:r>
      <w:r w:rsidR="00484219">
        <w:rPr>
          <w:rFonts w:ascii="Arial" w:hAnsi="Arial" w:cs="Arial"/>
          <w:sz w:val="20"/>
          <w:szCs w:val="20"/>
        </w:rPr>
        <w:t>ontvangst</w:t>
      </w:r>
      <w:r w:rsidR="00484219" w:rsidRPr="00675009">
        <w:rPr>
          <w:rFonts w:ascii="Arial" w:hAnsi="Arial" w:cs="Arial"/>
          <w:sz w:val="20"/>
          <w:szCs w:val="20"/>
        </w:rPr>
        <w:t xml:space="preserve"> </w:t>
      </w:r>
      <w:r w:rsidRPr="00675009">
        <w:rPr>
          <w:rFonts w:ascii="Arial" w:hAnsi="Arial" w:cs="Arial"/>
          <w:sz w:val="20"/>
          <w:szCs w:val="20"/>
        </w:rPr>
        <w:t xml:space="preserve">van een gefinaliseerde Bijlage 3, ofwel in elektronische versie </w:t>
      </w:r>
      <w:r w:rsidR="00EA2D2C">
        <w:rPr>
          <w:rFonts w:ascii="Arial" w:hAnsi="Arial" w:cs="Arial"/>
          <w:sz w:val="20"/>
          <w:szCs w:val="20"/>
        </w:rPr>
        <w:t>via het platf</w:t>
      </w:r>
      <w:r w:rsidR="00F50501">
        <w:rPr>
          <w:rFonts w:ascii="Arial" w:hAnsi="Arial" w:cs="Arial"/>
          <w:sz w:val="20"/>
          <w:szCs w:val="20"/>
        </w:rPr>
        <w:t>o</w:t>
      </w:r>
      <w:r w:rsidR="00EA2D2C">
        <w:rPr>
          <w:rFonts w:ascii="Arial" w:hAnsi="Arial" w:cs="Arial"/>
          <w:sz w:val="20"/>
          <w:szCs w:val="20"/>
        </w:rPr>
        <w:t>r</w:t>
      </w:r>
      <w:r w:rsidR="00F50501">
        <w:rPr>
          <w:rFonts w:ascii="Arial" w:hAnsi="Arial" w:cs="Arial"/>
          <w:sz w:val="20"/>
          <w:szCs w:val="20"/>
        </w:rPr>
        <w:t>m</w:t>
      </w:r>
      <w:r w:rsidRPr="00675009">
        <w:rPr>
          <w:rFonts w:ascii="Arial" w:hAnsi="Arial" w:cs="Arial"/>
          <w:sz w:val="20"/>
          <w:szCs w:val="20"/>
        </w:rPr>
        <w:t xml:space="preserve"> of in een papieren formaat. Deze Bijlage 3 bepaalt noodzakelijkerwijze dat de toekomstige Evenwichtsverantwoordelijke de functie van Evenwichtsverantwoordelijk zal uitoefeningen voor de betrokken Toegangspunten en dit ten laatste vanaf de dag die volgt op de einddatum van de geldigheid van de aanduiding van de huidige Evenwichtsverantwoordelijke, met inachtneming van de voorwaarden van </w:t>
      </w:r>
      <w:r w:rsidR="00675009" w:rsidRPr="00675009">
        <w:rPr>
          <w:rFonts w:ascii="Arial" w:hAnsi="Arial" w:cs="Arial"/>
          <w:sz w:val="20"/>
          <w:szCs w:val="20"/>
        </w:rPr>
        <w:t>Artikel 20</w:t>
      </w:r>
      <w:r w:rsidRPr="00675009">
        <w:rPr>
          <w:rFonts w:ascii="Arial" w:hAnsi="Arial" w:cs="Arial"/>
          <w:sz w:val="20"/>
          <w:szCs w:val="20"/>
        </w:rPr>
        <w:t xml:space="preserve">.3 van dit Contract. Elia registreert deze Bijlage 3 overeenkomstig </w:t>
      </w:r>
      <w:r w:rsidR="00675009" w:rsidRPr="00675009">
        <w:rPr>
          <w:rFonts w:ascii="Arial" w:hAnsi="Arial" w:cs="Arial"/>
          <w:sz w:val="20"/>
          <w:szCs w:val="20"/>
        </w:rPr>
        <w:t>Artikel 20</w:t>
      </w:r>
      <w:r w:rsidRPr="00675009">
        <w:rPr>
          <w:rFonts w:ascii="Arial" w:hAnsi="Arial" w:cs="Arial"/>
          <w:sz w:val="20"/>
          <w:szCs w:val="20"/>
        </w:rPr>
        <w:t>.2.2 van dit Contract</w:t>
      </w:r>
      <w:r w:rsidR="00484219">
        <w:rPr>
          <w:rFonts w:ascii="Arial" w:hAnsi="Arial" w:cs="Arial"/>
          <w:sz w:val="20"/>
          <w:szCs w:val="20"/>
        </w:rPr>
        <w:t xml:space="preserve"> in het Register van Toegangspunten</w:t>
      </w:r>
      <w:r w:rsidRPr="00675009">
        <w:rPr>
          <w:rFonts w:ascii="Arial" w:hAnsi="Arial" w:cs="Arial"/>
          <w:sz w:val="20"/>
          <w:szCs w:val="20"/>
        </w:rPr>
        <w:t>.</w:t>
      </w:r>
    </w:p>
    <w:p w14:paraId="3FF8CA12" w14:textId="018479F2" w:rsidR="00355F81" w:rsidRDefault="00355F81" w:rsidP="00F5222E">
      <w:pPr>
        <w:jc w:val="both"/>
        <w:rPr>
          <w:rFonts w:ascii="Arial" w:hAnsi="Arial" w:cs="Arial"/>
          <w:sz w:val="20"/>
          <w:szCs w:val="20"/>
        </w:rPr>
      </w:pPr>
      <w:r w:rsidRPr="00C763C0">
        <w:rPr>
          <w:rFonts w:ascii="Arial" w:hAnsi="Arial" w:cs="Arial"/>
          <w:sz w:val="20"/>
          <w:szCs w:val="20"/>
        </w:rPr>
        <w:t xml:space="preserve">De natuurlijke of rechtspersoon die wordt aangeduid als toekomstige Evenwichtsverantwoordelijke moet voorafgaand aan zijn aanduiding een contract van Evenwichtsverantwoordelijke hebben ondertekend. Bovendien moet hij voldoen aan alle voorwaarden en verplichtingen zoals bepaald in genoemd contract, met inbegrip van het ter beschikking stellen van de financiële waarborg (te vinden op de website van Elia </w:t>
      </w:r>
      <w:hyperlink r:id="rId8" w:history="1">
        <w:r w:rsidR="004467DF" w:rsidRPr="00D17965">
          <w:rPr>
            <w:rStyle w:val="Hyperlink"/>
            <w:rFonts w:ascii="Arial" w:hAnsi="Arial" w:cs="Arial"/>
            <w:sz w:val="20"/>
            <w:szCs w:val="20"/>
          </w:rPr>
          <w:t>www.elia.be</w:t>
        </w:r>
      </w:hyperlink>
      <w:r w:rsidR="004467DF">
        <w:rPr>
          <w:rFonts w:ascii="Arial" w:hAnsi="Arial" w:cs="Arial"/>
          <w:sz w:val="20"/>
          <w:szCs w:val="20"/>
          <w:u w:val="single"/>
        </w:rPr>
        <w:t>)</w:t>
      </w:r>
      <w:r w:rsidRPr="00C763C0">
        <w:rPr>
          <w:rFonts w:ascii="Arial" w:hAnsi="Arial" w:cs="Arial"/>
          <w:sz w:val="20"/>
          <w:szCs w:val="20"/>
        </w:rPr>
        <w:t xml:space="preserve">) die hij </w:t>
      </w:r>
      <w:r w:rsidRPr="004467DF">
        <w:rPr>
          <w:rFonts w:ascii="Arial" w:hAnsi="Arial" w:cs="Arial"/>
          <w:sz w:val="20"/>
          <w:szCs w:val="20"/>
        </w:rPr>
        <w:t xml:space="preserve">ten laatste tien (10) dagen vóór </w:t>
      </w:r>
      <w:r w:rsidR="00484219">
        <w:rPr>
          <w:rFonts w:ascii="Arial" w:hAnsi="Arial" w:cs="Arial"/>
          <w:sz w:val="20"/>
          <w:szCs w:val="20"/>
        </w:rPr>
        <w:t xml:space="preserve">het begin van de geldigheid van zijn aanduiding bezorgt. </w:t>
      </w:r>
    </w:p>
    <w:p w14:paraId="5FF4B819" w14:textId="77777777" w:rsidR="00E437E9" w:rsidRPr="00C763C0" w:rsidRDefault="00E437E9" w:rsidP="005268EC">
      <w:pPr>
        <w:pStyle w:val="NoSpacing"/>
      </w:pPr>
    </w:p>
    <w:p w14:paraId="466CDE32" w14:textId="2959FEFB" w:rsidR="00355F81" w:rsidRPr="00675009" w:rsidRDefault="00C763C0" w:rsidP="00444994">
      <w:pPr>
        <w:pStyle w:val="Heading3"/>
        <w:ind w:left="708"/>
        <w:rPr>
          <w:rFonts w:ascii="Arial" w:hAnsi="Arial" w:cs="Arial"/>
          <w:b/>
          <w:color w:val="auto"/>
          <w:sz w:val="20"/>
          <w:szCs w:val="20"/>
        </w:rPr>
      </w:pPr>
      <w:bookmarkStart w:id="150" w:name="_Toc70436512"/>
      <w:bookmarkStart w:id="151" w:name="_Toc76653919"/>
      <w:r w:rsidRPr="00675009">
        <w:rPr>
          <w:rFonts w:ascii="Arial" w:hAnsi="Arial" w:cs="Arial"/>
          <w:b/>
          <w:color w:val="auto"/>
          <w:sz w:val="20"/>
          <w:szCs w:val="20"/>
        </w:rPr>
        <w:t>A</w:t>
      </w:r>
      <w:r w:rsidR="00A36F45" w:rsidRPr="00675009">
        <w:rPr>
          <w:rFonts w:ascii="Arial" w:hAnsi="Arial" w:cs="Arial"/>
          <w:b/>
          <w:color w:val="auto"/>
          <w:sz w:val="20"/>
          <w:szCs w:val="20"/>
        </w:rPr>
        <w:t>rt. 21</w:t>
      </w:r>
      <w:r w:rsidR="00355F81" w:rsidRPr="00675009">
        <w:rPr>
          <w:rFonts w:ascii="Arial" w:hAnsi="Arial" w:cs="Arial"/>
          <w:b/>
          <w:color w:val="auto"/>
          <w:sz w:val="20"/>
          <w:szCs w:val="20"/>
        </w:rPr>
        <w:t>.2 Geen aanduiding van een Evenwichtsverantwoordelijke door de Toegangshouder uiterlijk vijfenveertig (45) dagen vóór de einddatum van de geldigheid van de aanduiding van de huidige Evenwichtsverantwoordelijke</w:t>
      </w:r>
      <w:bookmarkEnd w:id="150"/>
      <w:bookmarkEnd w:id="151"/>
    </w:p>
    <w:p w14:paraId="46941F8A" w14:textId="77777777" w:rsidR="005268EC" w:rsidRPr="00675009" w:rsidRDefault="005268EC" w:rsidP="005268EC">
      <w:pPr>
        <w:pStyle w:val="NoSpacing"/>
      </w:pPr>
    </w:p>
    <w:p w14:paraId="5994ECD8" w14:textId="697F6449" w:rsidR="00355F81" w:rsidRPr="00F5222E" w:rsidRDefault="00355F81" w:rsidP="00F5222E">
      <w:pPr>
        <w:jc w:val="both"/>
        <w:rPr>
          <w:rFonts w:ascii="Arial" w:hAnsi="Arial" w:cs="Arial"/>
          <w:sz w:val="20"/>
          <w:szCs w:val="20"/>
        </w:rPr>
      </w:pPr>
      <w:r w:rsidRPr="00675009">
        <w:rPr>
          <w:rFonts w:ascii="Arial" w:hAnsi="Arial" w:cs="Arial"/>
          <w:sz w:val="20"/>
          <w:szCs w:val="20"/>
        </w:rPr>
        <w:t xml:space="preserve">Indien uiterlijk vijfenveertig (45) dagen vóór de einddatum van de in de Bijlage 3 bepaalde geldigheid van de aanduiding van de huidige Evenwichtsverantwoordelijke geen Evenwichtsverantwoordelijke belast met de </w:t>
      </w:r>
      <w:r w:rsidR="001B49FB">
        <w:rPr>
          <w:rFonts w:ascii="Arial" w:hAnsi="Arial" w:cs="Arial"/>
          <w:sz w:val="20"/>
          <w:szCs w:val="20"/>
        </w:rPr>
        <w:t>O</w:t>
      </w:r>
      <w:r w:rsidRPr="00675009">
        <w:rPr>
          <w:rFonts w:ascii="Arial" w:hAnsi="Arial" w:cs="Arial"/>
          <w:sz w:val="20"/>
          <w:szCs w:val="20"/>
        </w:rPr>
        <w:t xml:space="preserve">pvolging in het (de) Toegangspunt(en) </w:t>
      </w:r>
      <w:r w:rsidR="000359E5">
        <w:rPr>
          <w:rFonts w:ascii="Arial" w:hAnsi="Arial" w:cs="Arial"/>
          <w:sz w:val="20"/>
          <w:szCs w:val="20"/>
        </w:rPr>
        <w:t>werd</w:t>
      </w:r>
      <w:r w:rsidR="000359E5" w:rsidRPr="00675009">
        <w:rPr>
          <w:rFonts w:ascii="Arial" w:hAnsi="Arial" w:cs="Arial"/>
          <w:sz w:val="20"/>
          <w:szCs w:val="20"/>
        </w:rPr>
        <w:t xml:space="preserve"> </w:t>
      </w:r>
      <w:r w:rsidRPr="00675009">
        <w:rPr>
          <w:rFonts w:ascii="Arial" w:hAnsi="Arial" w:cs="Arial"/>
          <w:sz w:val="20"/>
          <w:szCs w:val="20"/>
        </w:rPr>
        <w:t xml:space="preserve">aangeduid overeenkomstig </w:t>
      </w:r>
      <w:r w:rsidR="00675009" w:rsidRPr="00675009">
        <w:rPr>
          <w:rFonts w:ascii="Arial" w:hAnsi="Arial" w:cs="Arial"/>
          <w:sz w:val="20"/>
          <w:szCs w:val="20"/>
        </w:rPr>
        <w:t>Artikel 20.2</w:t>
      </w:r>
      <w:r w:rsidRPr="00675009">
        <w:rPr>
          <w:rFonts w:ascii="Arial" w:hAnsi="Arial" w:cs="Arial"/>
          <w:color w:val="FF0000"/>
          <w:sz w:val="20"/>
          <w:szCs w:val="20"/>
        </w:rPr>
        <w:t>.</w:t>
      </w:r>
      <w:r w:rsidRPr="00675009">
        <w:rPr>
          <w:rFonts w:ascii="Arial" w:hAnsi="Arial" w:cs="Arial"/>
          <w:sz w:val="20"/>
          <w:szCs w:val="20"/>
        </w:rPr>
        <w:t xml:space="preserve"> van dit Contract, stelt Elia de Netgebruiker per aangetekend schrijven in gebreke om het nodige te doen opdat zijn Toegangshouder (</w:t>
      </w:r>
      <w:r w:rsidR="000359E5">
        <w:rPr>
          <w:rFonts w:ascii="Arial" w:hAnsi="Arial" w:cs="Arial"/>
          <w:sz w:val="20"/>
          <w:szCs w:val="20"/>
        </w:rPr>
        <w:t>al dan niet toekomstige</w:t>
      </w:r>
      <w:r w:rsidRPr="00675009">
        <w:rPr>
          <w:rFonts w:ascii="Arial" w:hAnsi="Arial" w:cs="Arial"/>
          <w:sz w:val="20"/>
          <w:szCs w:val="20"/>
        </w:rPr>
        <w:t xml:space="preserve"> Toegangshouder die is aangeduid voor de periode na de einddatum van de geldigheid van de aanduiding van de Evenwichtsverantwoordelijke belast met de </w:t>
      </w:r>
      <w:r w:rsidR="001B49FB">
        <w:rPr>
          <w:rFonts w:ascii="Arial" w:hAnsi="Arial" w:cs="Arial"/>
          <w:sz w:val="20"/>
          <w:szCs w:val="20"/>
        </w:rPr>
        <w:t>O</w:t>
      </w:r>
      <w:r w:rsidRPr="00675009">
        <w:rPr>
          <w:rFonts w:ascii="Arial" w:hAnsi="Arial" w:cs="Arial"/>
          <w:sz w:val="20"/>
          <w:szCs w:val="20"/>
        </w:rPr>
        <w:t>pvolging in het (de) Toegangspunt(en)) een toekomstige Evenwichtsverantwoordelijke zou aanduiden voor het (de) betrokken Toegangspunt(en) en waarvoor hiertoe geen</w:t>
      </w:r>
      <w:r w:rsidRPr="00F5222E">
        <w:rPr>
          <w:rFonts w:ascii="Arial" w:hAnsi="Arial" w:cs="Arial"/>
          <w:sz w:val="20"/>
          <w:szCs w:val="20"/>
        </w:rPr>
        <w:t xml:space="preserve"> enkele Evenwichtsverantwoordelijke is aangeduid voor de periode na de einddatum met de opvolging in het (de) Toegangspunt(en).</w:t>
      </w:r>
    </w:p>
    <w:p w14:paraId="414EFBA7" w14:textId="41D088A9" w:rsidR="00355F81" w:rsidRPr="00675009" w:rsidRDefault="00355F81" w:rsidP="00F5222E">
      <w:pPr>
        <w:jc w:val="both"/>
        <w:rPr>
          <w:rFonts w:ascii="Arial" w:hAnsi="Arial" w:cs="Arial"/>
          <w:sz w:val="20"/>
          <w:szCs w:val="20"/>
        </w:rPr>
      </w:pPr>
      <w:r w:rsidRPr="00F5222E">
        <w:rPr>
          <w:rFonts w:ascii="Arial" w:hAnsi="Arial" w:cs="Arial"/>
          <w:sz w:val="20"/>
          <w:szCs w:val="20"/>
        </w:rPr>
        <w:t xml:space="preserve">De toekomstige </w:t>
      </w:r>
      <w:r w:rsidRPr="00C763C0">
        <w:rPr>
          <w:rFonts w:ascii="Arial" w:hAnsi="Arial" w:cs="Arial"/>
          <w:sz w:val="20"/>
          <w:szCs w:val="20"/>
        </w:rPr>
        <w:t xml:space="preserve">Evenwichtsverantwoordelijke wordt aangeduid voor het (de) betrokken Toegangspunt(en) </w:t>
      </w:r>
      <w:r w:rsidRPr="00675009">
        <w:rPr>
          <w:rFonts w:ascii="Arial" w:hAnsi="Arial" w:cs="Arial"/>
          <w:sz w:val="20"/>
          <w:szCs w:val="20"/>
        </w:rPr>
        <w:t>uiterlijk tot eenentwintig (21) dagen vóór de einddatum van de geldigheid van de aanduiding van de huidige Evenwichtsverantwoordelijke voor dit (deze) Toegangspunt(en). De natuurlijke of rechtspersoon die wordt aangeduid als toekomstige Evenwichtsverantwoordelijke moet voorafgaand aan zijn aanduiding een contract van Evenwichtsverantwoordelijke hebben ondertekend. Bovendien moet hij voldoen aan alle voorwaarden en verplichtingen zoals bepaald in genoemd contract, met inbegrip van het ter beschikking stellen van de financiële waarborg (te vinden op de website van Elia (</w:t>
      </w:r>
      <w:r w:rsidRPr="00675009">
        <w:rPr>
          <w:rFonts w:ascii="Arial" w:hAnsi="Arial" w:cs="Arial"/>
          <w:color w:val="0563C1" w:themeColor="hyperlink"/>
          <w:sz w:val="20"/>
          <w:szCs w:val="20"/>
          <w:u w:val="single"/>
        </w:rPr>
        <w:t>www.elia.be)</w:t>
      </w:r>
      <w:r w:rsidRPr="00675009">
        <w:rPr>
          <w:rFonts w:ascii="Arial" w:hAnsi="Arial" w:cs="Arial"/>
          <w:sz w:val="20"/>
          <w:szCs w:val="20"/>
        </w:rPr>
        <w:t>) die hij ten laatste tien (10) dagen vóór de einddatum van de geldigheid van de aanduiding van de Evenwichtsverantwoordelijke voor dit (deze) Toegangspunt(en) bezorgt.</w:t>
      </w:r>
    </w:p>
    <w:p w14:paraId="70163B2F" w14:textId="685E3ED2" w:rsidR="00355F81" w:rsidRPr="00675009" w:rsidRDefault="226A60FB" w:rsidP="00F5222E">
      <w:pPr>
        <w:jc w:val="both"/>
        <w:rPr>
          <w:rFonts w:ascii="Arial" w:hAnsi="Arial" w:cs="Arial"/>
          <w:sz w:val="20"/>
          <w:szCs w:val="20"/>
        </w:rPr>
      </w:pPr>
      <w:r w:rsidRPr="00675009">
        <w:rPr>
          <w:rFonts w:ascii="Arial" w:hAnsi="Arial" w:cs="Arial"/>
          <w:sz w:val="20"/>
          <w:szCs w:val="20"/>
        </w:rPr>
        <w:t xml:space="preserve">Bij afwijking van de vorige </w:t>
      </w:r>
      <w:r w:rsidR="000359E5">
        <w:rPr>
          <w:rFonts w:ascii="Arial" w:hAnsi="Arial" w:cs="Arial"/>
          <w:sz w:val="20"/>
          <w:szCs w:val="20"/>
        </w:rPr>
        <w:t>paragraaf</w:t>
      </w:r>
      <w:r w:rsidR="000359E5" w:rsidRPr="00675009">
        <w:rPr>
          <w:rFonts w:ascii="Arial" w:hAnsi="Arial" w:cs="Arial"/>
          <w:sz w:val="20"/>
          <w:szCs w:val="20"/>
        </w:rPr>
        <w:t xml:space="preserve"> </w:t>
      </w:r>
      <w:r w:rsidRPr="00675009">
        <w:rPr>
          <w:rFonts w:ascii="Arial" w:hAnsi="Arial" w:cs="Arial"/>
          <w:sz w:val="20"/>
          <w:szCs w:val="20"/>
        </w:rPr>
        <w:t>wordt indien dit (deze) Toegangspunt(en) gedekt is (zijn) door een CIPU</w:t>
      </w:r>
      <w:r w:rsidR="00966EC1">
        <w:rPr>
          <w:rFonts w:ascii="Arial" w:hAnsi="Arial" w:cs="Arial"/>
          <w:sz w:val="20"/>
          <w:szCs w:val="20"/>
        </w:rPr>
        <w:t>-C</w:t>
      </w:r>
      <w:r w:rsidRPr="00675009">
        <w:rPr>
          <w:rFonts w:ascii="Arial" w:hAnsi="Arial" w:cs="Arial"/>
          <w:sz w:val="20"/>
          <w:szCs w:val="20"/>
        </w:rPr>
        <w:t>ontract, de termijn tot aanduiding van de toekomstige Evenwichtsv</w:t>
      </w:r>
      <w:r w:rsidR="001B49FB">
        <w:rPr>
          <w:rFonts w:ascii="Arial" w:hAnsi="Arial" w:cs="Arial"/>
          <w:sz w:val="20"/>
          <w:szCs w:val="20"/>
        </w:rPr>
        <w:t>erantwoordelijke belast met de O</w:t>
      </w:r>
      <w:r w:rsidRPr="00675009">
        <w:rPr>
          <w:rFonts w:ascii="Arial" w:hAnsi="Arial" w:cs="Arial"/>
          <w:sz w:val="20"/>
          <w:szCs w:val="20"/>
        </w:rPr>
        <w:t xml:space="preserve">pvolging in het (de) Toegangspunt(en) bepaald op uiterlijk eenendertig (31) dagen vóór de einddatum van de geldigheid van de aanduiding van Evenwichtsverantwoordelijke belast met de </w:t>
      </w:r>
      <w:r w:rsidR="001B49FB">
        <w:rPr>
          <w:rFonts w:ascii="Arial" w:hAnsi="Arial" w:cs="Arial"/>
          <w:sz w:val="20"/>
          <w:szCs w:val="20"/>
        </w:rPr>
        <w:t>O</w:t>
      </w:r>
      <w:r w:rsidRPr="00675009">
        <w:rPr>
          <w:rFonts w:ascii="Arial" w:hAnsi="Arial" w:cs="Arial"/>
          <w:sz w:val="20"/>
          <w:szCs w:val="20"/>
        </w:rPr>
        <w:t>pvolging in dat (die) Toegangspunt(en).</w:t>
      </w:r>
      <w:r w:rsidR="001D4A35" w:rsidRPr="001D4A35">
        <w:t xml:space="preserve"> </w:t>
      </w:r>
      <w:r w:rsidR="001D4A35">
        <w:rPr>
          <w:rFonts w:ascii="Arial" w:hAnsi="Arial" w:cs="Arial"/>
          <w:sz w:val="20"/>
          <w:szCs w:val="20"/>
        </w:rPr>
        <w:t xml:space="preserve">Tevens zal </w:t>
      </w:r>
      <w:r w:rsidR="001D4A35" w:rsidRPr="001D4A35">
        <w:rPr>
          <w:rFonts w:ascii="Arial" w:hAnsi="Arial" w:cs="Arial"/>
          <w:sz w:val="20"/>
          <w:szCs w:val="20"/>
        </w:rPr>
        <w:t xml:space="preserve">de Toegangshouder of de Netgebruiker verplicht zijn om een toekomstige Evenwichtsverantwoordelijke belast met de </w:t>
      </w:r>
      <w:r w:rsidR="00001460">
        <w:rPr>
          <w:rFonts w:ascii="Arial" w:hAnsi="Arial" w:cs="Arial"/>
          <w:sz w:val="20"/>
          <w:szCs w:val="20"/>
        </w:rPr>
        <w:t>O</w:t>
      </w:r>
      <w:r w:rsidR="001D4A35" w:rsidRPr="001D4A35">
        <w:rPr>
          <w:rFonts w:ascii="Arial" w:hAnsi="Arial" w:cs="Arial"/>
          <w:sz w:val="20"/>
          <w:szCs w:val="20"/>
        </w:rPr>
        <w:t>pvolging aan te duiden die reeds in de mogelijkheid verkeerd om uitwerking te geven aan de verplichting</w:t>
      </w:r>
      <w:r w:rsidR="00966EC1">
        <w:rPr>
          <w:rFonts w:ascii="Arial" w:hAnsi="Arial" w:cs="Arial"/>
          <w:sz w:val="20"/>
          <w:szCs w:val="20"/>
        </w:rPr>
        <w:t>en zoals opgenomen in het CIPU-C</w:t>
      </w:r>
      <w:r w:rsidR="001D4A35" w:rsidRPr="001D4A35">
        <w:rPr>
          <w:rFonts w:ascii="Arial" w:hAnsi="Arial" w:cs="Arial"/>
          <w:sz w:val="20"/>
          <w:szCs w:val="20"/>
        </w:rPr>
        <w:t>ontract.</w:t>
      </w:r>
    </w:p>
    <w:p w14:paraId="5907FE81" w14:textId="5CB6E591" w:rsidR="00355F81" w:rsidRPr="00675009" w:rsidRDefault="006454BC" w:rsidP="00F5222E">
      <w:pPr>
        <w:jc w:val="both"/>
        <w:rPr>
          <w:rFonts w:ascii="Arial" w:hAnsi="Arial" w:cs="Arial"/>
          <w:sz w:val="20"/>
          <w:szCs w:val="20"/>
        </w:rPr>
      </w:pPr>
      <w:r>
        <w:rPr>
          <w:rFonts w:ascii="Arial" w:hAnsi="Arial" w:cs="Arial"/>
          <w:sz w:val="20"/>
          <w:szCs w:val="20"/>
        </w:rPr>
        <w:t>B</w:t>
      </w:r>
      <w:r w:rsidR="00355F81" w:rsidRPr="00675009">
        <w:rPr>
          <w:rFonts w:ascii="Arial" w:hAnsi="Arial" w:cs="Arial"/>
          <w:sz w:val="20"/>
          <w:szCs w:val="20"/>
        </w:rPr>
        <w:t xml:space="preserve">ij gebrek aan uitdrukkelijke aanduiding van een toekomstige Evenwichtsverantwoordelijke, krachtens een geldig ingevulde en ondertekende Bijlage 3 binnen deze termijn van eenentwintig (21) dagen vóór de einddatum van de geldigheid van de aanduiding van de huidige Evenwichtsverantwoordelijke, wordt de </w:t>
      </w:r>
      <w:r w:rsidR="007F010E">
        <w:rPr>
          <w:rFonts w:ascii="Arial" w:hAnsi="Arial" w:cs="Arial"/>
          <w:sz w:val="20"/>
          <w:szCs w:val="20"/>
        </w:rPr>
        <w:t>(</w:t>
      </w:r>
      <w:r w:rsidR="00355F81" w:rsidRPr="00675009">
        <w:rPr>
          <w:rFonts w:ascii="Arial" w:hAnsi="Arial" w:cs="Arial"/>
          <w:sz w:val="20"/>
          <w:szCs w:val="20"/>
        </w:rPr>
        <w:t>toekomstige</w:t>
      </w:r>
      <w:r w:rsidR="007F010E">
        <w:rPr>
          <w:rFonts w:ascii="Arial" w:hAnsi="Arial" w:cs="Arial"/>
          <w:sz w:val="20"/>
          <w:szCs w:val="20"/>
        </w:rPr>
        <w:t>)</w:t>
      </w:r>
      <w:r w:rsidR="00355F81" w:rsidRPr="00675009">
        <w:rPr>
          <w:rFonts w:ascii="Arial" w:hAnsi="Arial" w:cs="Arial"/>
          <w:sz w:val="20"/>
          <w:szCs w:val="20"/>
        </w:rPr>
        <w:t xml:space="preserve"> Toegangshouder beschouwd als de toekomstige Evenwichtsverantwoordelijke belast met de </w:t>
      </w:r>
      <w:r w:rsidR="00001460">
        <w:rPr>
          <w:rFonts w:ascii="Arial" w:hAnsi="Arial" w:cs="Arial"/>
          <w:sz w:val="20"/>
          <w:szCs w:val="20"/>
        </w:rPr>
        <w:t>O</w:t>
      </w:r>
      <w:r w:rsidR="00355F81" w:rsidRPr="00675009">
        <w:rPr>
          <w:rFonts w:ascii="Arial" w:hAnsi="Arial" w:cs="Arial"/>
          <w:sz w:val="20"/>
          <w:szCs w:val="20"/>
        </w:rPr>
        <w:t>pvolging in het (de) Toegangspunt(en) vanaf de dag die volgt op de einddatum van de geldigheid van de aanduiding van de huidige Evenwichtsverantwoordelijke</w:t>
      </w:r>
      <w:r w:rsidR="00355F81" w:rsidRPr="00F5222E">
        <w:rPr>
          <w:rFonts w:ascii="Arial" w:hAnsi="Arial" w:cs="Arial"/>
          <w:sz w:val="20"/>
          <w:szCs w:val="20"/>
        </w:rPr>
        <w:t xml:space="preserve">. In dit geval dient </w:t>
      </w:r>
      <w:r w:rsidR="00355F81" w:rsidRPr="00C763C0">
        <w:rPr>
          <w:rFonts w:ascii="Arial" w:hAnsi="Arial" w:cs="Arial"/>
          <w:sz w:val="20"/>
          <w:szCs w:val="20"/>
        </w:rPr>
        <w:t xml:space="preserve">de toekomstige Toegangshouder vóór de einddatum van de geldigheid van de aanduiding van de huidige Evenwichtsverantwoordelijke een contract van Evenwichtsverantwoordelijke te ondertekenen. Bovendien moet hij voldoen aan alle voorwaarden en verplichtingen zoals bepaald in </w:t>
      </w:r>
      <w:r w:rsidR="007F010E">
        <w:rPr>
          <w:rFonts w:ascii="Arial" w:hAnsi="Arial" w:cs="Arial"/>
          <w:sz w:val="20"/>
          <w:szCs w:val="20"/>
        </w:rPr>
        <w:t>dit C</w:t>
      </w:r>
      <w:r w:rsidR="00355F81" w:rsidRPr="00C763C0">
        <w:rPr>
          <w:rFonts w:ascii="Arial" w:hAnsi="Arial" w:cs="Arial"/>
          <w:sz w:val="20"/>
          <w:szCs w:val="20"/>
        </w:rPr>
        <w:t xml:space="preserve">ontract, met inbegrip van het ter </w:t>
      </w:r>
      <w:r w:rsidR="00355F81" w:rsidRPr="00675009">
        <w:rPr>
          <w:rFonts w:ascii="Arial" w:hAnsi="Arial" w:cs="Arial"/>
          <w:sz w:val="20"/>
          <w:szCs w:val="20"/>
        </w:rPr>
        <w:t>beschikking stellen van de financiële waarborg (te vinden op de website van Elia (</w:t>
      </w:r>
      <w:r w:rsidR="00355F81" w:rsidRPr="00675009">
        <w:rPr>
          <w:rFonts w:ascii="Arial" w:hAnsi="Arial" w:cs="Arial"/>
          <w:color w:val="0563C1" w:themeColor="hyperlink"/>
          <w:sz w:val="20"/>
          <w:szCs w:val="20"/>
          <w:u w:val="single"/>
        </w:rPr>
        <w:t>www.elia.be)</w:t>
      </w:r>
      <w:r w:rsidR="00355F81" w:rsidRPr="00675009">
        <w:rPr>
          <w:rFonts w:ascii="Arial" w:hAnsi="Arial" w:cs="Arial"/>
          <w:sz w:val="20"/>
          <w:szCs w:val="20"/>
        </w:rPr>
        <w:t xml:space="preserve">) die hij ten laatste tien (10) dagen vóór de einddatum van de geldigheid van de aanduiding van de Evenwichtsverantwoordelijke belast met de </w:t>
      </w:r>
      <w:r w:rsidR="00001460">
        <w:rPr>
          <w:rFonts w:ascii="Arial" w:hAnsi="Arial" w:cs="Arial"/>
          <w:sz w:val="20"/>
          <w:szCs w:val="20"/>
        </w:rPr>
        <w:t>O</w:t>
      </w:r>
      <w:r w:rsidR="00355F81" w:rsidRPr="00675009">
        <w:rPr>
          <w:rFonts w:ascii="Arial" w:hAnsi="Arial" w:cs="Arial"/>
          <w:sz w:val="20"/>
          <w:szCs w:val="20"/>
        </w:rPr>
        <w:t xml:space="preserve">pvolging in dit (deze) Toegangspunten bezorgt. </w:t>
      </w:r>
    </w:p>
    <w:p w14:paraId="22BB82B7" w14:textId="1C3F48B5" w:rsidR="00355F81" w:rsidRPr="00675009" w:rsidRDefault="00355F81" w:rsidP="00F5222E">
      <w:pPr>
        <w:jc w:val="both"/>
        <w:rPr>
          <w:rFonts w:ascii="Arial" w:hAnsi="Arial" w:cs="Arial"/>
          <w:sz w:val="20"/>
          <w:szCs w:val="20"/>
        </w:rPr>
      </w:pPr>
      <w:r w:rsidRPr="00675009">
        <w:rPr>
          <w:rFonts w:ascii="Arial" w:hAnsi="Arial" w:cs="Arial"/>
          <w:sz w:val="20"/>
          <w:szCs w:val="20"/>
        </w:rPr>
        <w:t xml:space="preserve">Bij wijze van uitzondering en indien </w:t>
      </w:r>
      <w:r w:rsidR="007F010E">
        <w:rPr>
          <w:rFonts w:ascii="Arial" w:hAnsi="Arial" w:cs="Arial"/>
          <w:sz w:val="20"/>
          <w:szCs w:val="20"/>
        </w:rPr>
        <w:t xml:space="preserve">de (toekomstige) Toegangshouder </w:t>
      </w:r>
      <w:r w:rsidRPr="00675009">
        <w:rPr>
          <w:rFonts w:ascii="Arial" w:hAnsi="Arial" w:cs="Arial"/>
          <w:sz w:val="20"/>
          <w:szCs w:val="20"/>
        </w:rPr>
        <w:t xml:space="preserve">in deze tijdspanne en tot tien (10) dagen vóór de einddatum van de geldigheid van de aanduiding van de huidige Evenwichtsverantwoordelijke belast met de </w:t>
      </w:r>
      <w:r w:rsidR="00001460">
        <w:rPr>
          <w:rFonts w:ascii="Arial" w:hAnsi="Arial" w:cs="Arial"/>
          <w:sz w:val="20"/>
          <w:szCs w:val="20"/>
        </w:rPr>
        <w:t>O</w:t>
      </w:r>
      <w:r w:rsidRPr="00675009">
        <w:rPr>
          <w:rFonts w:ascii="Arial" w:hAnsi="Arial" w:cs="Arial"/>
          <w:sz w:val="20"/>
          <w:szCs w:val="20"/>
        </w:rPr>
        <w:t xml:space="preserve">pvolging in het (de) Toegangspunt(en) </w:t>
      </w:r>
      <w:r w:rsidR="007F010E">
        <w:rPr>
          <w:rFonts w:ascii="Arial" w:hAnsi="Arial" w:cs="Arial"/>
          <w:sz w:val="20"/>
          <w:szCs w:val="20"/>
        </w:rPr>
        <w:t>uitdrukkelijk een toekomst</w:t>
      </w:r>
      <w:r w:rsidR="00D477A6">
        <w:rPr>
          <w:rFonts w:ascii="Arial" w:hAnsi="Arial" w:cs="Arial"/>
          <w:sz w:val="20"/>
          <w:szCs w:val="20"/>
        </w:rPr>
        <w:t>ige Evenwichtsverantwoordelijke</w:t>
      </w:r>
      <w:r w:rsidR="00D477A6" w:rsidRPr="00D477A6">
        <w:rPr>
          <w:rFonts w:ascii="Arial" w:hAnsi="Arial" w:cs="Arial"/>
          <w:sz w:val="20"/>
          <w:szCs w:val="20"/>
        </w:rPr>
        <w:t xml:space="preserve"> </w:t>
      </w:r>
      <w:r w:rsidR="00D477A6" w:rsidRPr="00675009">
        <w:rPr>
          <w:rFonts w:ascii="Arial" w:hAnsi="Arial" w:cs="Arial"/>
          <w:sz w:val="20"/>
          <w:szCs w:val="20"/>
        </w:rPr>
        <w:t xml:space="preserve">belast met de </w:t>
      </w:r>
      <w:r w:rsidR="00001460">
        <w:rPr>
          <w:rFonts w:ascii="Arial" w:hAnsi="Arial" w:cs="Arial"/>
          <w:sz w:val="20"/>
          <w:szCs w:val="20"/>
        </w:rPr>
        <w:t>O</w:t>
      </w:r>
      <w:r w:rsidR="00D477A6" w:rsidRPr="00675009">
        <w:rPr>
          <w:rFonts w:ascii="Arial" w:hAnsi="Arial" w:cs="Arial"/>
          <w:sz w:val="20"/>
          <w:szCs w:val="20"/>
        </w:rPr>
        <w:t>pvolging in het (de) Toegangspunt(en)</w:t>
      </w:r>
      <w:r w:rsidR="00D477A6">
        <w:rPr>
          <w:rFonts w:ascii="Arial" w:hAnsi="Arial" w:cs="Arial"/>
          <w:sz w:val="20"/>
          <w:szCs w:val="20"/>
        </w:rPr>
        <w:t xml:space="preserve"> </w:t>
      </w:r>
      <w:r w:rsidR="007F010E" w:rsidRPr="00744502">
        <w:rPr>
          <w:rFonts w:ascii="Arial" w:hAnsi="Arial" w:cs="Arial"/>
          <w:sz w:val="20"/>
          <w:szCs w:val="20"/>
        </w:rPr>
        <w:t xml:space="preserve"> </w:t>
      </w:r>
      <w:r w:rsidRPr="00675009">
        <w:rPr>
          <w:rFonts w:ascii="Arial" w:hAnsi="Arial" w:cs="Arial"/>
          <w:sz w:val="20"/>
          <w:szCs w:val="20"/>
        </w:rPr>
        <w:t xml:space="preserve">aanduidt, krachtens een geldig ingevulde en ondertekende Bijlage 3, wordt de lopende procedure tot aanduiding van de </w:t>
      </w:r>
      <w:r w:rsidR="007F010E">
        <w:rPr>
          <w:rFonts w:ascii="Arial" w:hAnsi="Arial" w:cs="Arial"/>
          <w:sz w:val="20"/>
          <w:szCs w:val="20"/>
        </w:rPr>
        <w:t>(</w:t>
      </w:r>
      <w:r w:rsidRPr="00675009">
        <w:rPr>
          <w:rFonts w:ascii="Arial" w:hAnsi="Arial" w:cs="Arial"/>
          <w:sz w:val="20"/>
          <w:szCs w:val="20"/>
        </w:rPr>
        <w:t>toekomstige</w:t>
      </w:r>
      <w:r w:rsidR="007F010E">
        <w:rPr>
          <w:rFonts w:ascii="Arial" w:hAnsi="Arial" w:cs="Arial"/>
          <w:sz w:val="20"/>
          <w:szCs w:val="20"/>
        </w:rPr>
        <w:t>)</w:t>
      </w:r>
      <w:r w:rsidRPr="00675009">
        <w:rPr>
          <w:rFonts w:ascii="Arial" w:hAnsi="Arial" w:cs="Arial"/>
          <w:sz w:val="20"/>
          <w:szCs w:val="20"/>
        </w:rPr>
        <w:t xml:space="preserve"> Toegangshouder als toekomstige Evenwichtsverantwoordelijke belast met de </w:t>
      </w:r>
      <w:r w:rsidR="00001460">
        <w:rPr>
          <w:rFonts w:ascii="Arial" w:hAnsi="Arial" w:cs="Arial"/>
          <w:sz w:val="20"/>
          <w:szCs w:val="20"/>
        </w:rPr>
        <w:t>O</w:t>
      </w:r>
      <w:r w:rsidRPr="00675009">
        <w:rPr>
          <w:rFonts w:ascii="Arial" w:hAnsi="Arial" w:cs="Arial"/>
          <w:sz w:val="20"/>
          <w:szCs w:val="20"/>
        </w:rPr>
        <w:t>pvolging in het (de) Toegangs</w:t>
      </w:r>
      <w:r w:rsidR="00C763C0" w:rsidRPr="00675009">
        <w:rPr>
          <w:rFonts w:ascii="Arial" w:hAnsi="Arial" w:cs="Arial"/>
          <w:sz w:val="20"/>
          <w:szCs w:val="20"/>
        </w:rPr>
        <w:t>p</w:t>
      </w:r>
      <w:r w:rsidRPr="00675009">
        <w:rPr>
          <w:rFonts w:ascii="Arial" w:hAnsi="Arial" w:cs="Arial"/>
          <w:sz w:val="20"/>
          <w:szCs w:val="20"/>
        </w:rPr>
        <w:t xml:space="preserve">unt(en) onderbroken. </w:t>
      </w:r>
    </w:p>
    <w:p w14:paraId="23E76BC2" w14:textId="18C72316" w:rsidR="00355F81" w:rsidRPr="00675009" w:rsidRDefault="00355F81" w:rsidP="00F5222E">
      <w:pPr>
        <w:jc w:val="both"/>
        <w:rPr>
          <w:rFonts w:ascii="Arial" w:hAnsi="Arial" w:cs="Arial"/>
          <w:sz w:val="20"/>
          <w:szCs w:val="20"/>
        </w:rPr>
      </w:pPr>
      <w:r w:rsidRPr="00675009">
        <w:rPr>
          <w:rFonts w:ascii="Arial" w:hAnsi="Arial" w:cs="Arial"/>
          <w:sz w:val="20"/>
          <w:szCs w:val="20"/>
        </w:rPr>
        <w:lastRenderedPageBreak/>
        <w:t xml:space="preserve">Heeft de </w:t>
      </w:r>
      <w:r w:rsidR="007F010E">
        <w:rPr>
          <w:rFonts w:ascii="Arial" w:hAnsi="Arial" w:cs="Arial"/>
          <w:sz w:val="20"/>
          <w:szCs w:val="20"/>
        </w:rPr>
        <w:t>(</w:t>
      </w:r>
      <w:r w:rsidRPr="00675009">
        <w:rPr>
          <w:rFonts w:ascii="Arial" w:hAnsi="Arial" w:cs="Arial"/>
          <w:sz w:val="20"/>
          <w:szCs w:val="20"/>
        </w:rPr>
        <w:t>toekomstige</w:t>
      </w:r>
      <w:r w:rsidR="007F010E">
        <w:rPr>
          <w:rFonts w:ascii="Arial" w:hAnsi="Arial" w:cs="Arial"/>
          <w:sz w:val="20"/>
          <w:szCs w:val="20"/>
        </w:rPr>
        <w:t>)</w:t>
      </w:r>
      <w:r w:rsidRPr="00675009">
        <w:rPr>
          <w:rFonts w:ascii="Arial" w:hAnsi="Arial" w:cs="Arial"/>
          <w:sz w:val="20"/>
          <w:szCs w:val="20"/>
        </w:rPr>
        <w:t xml:space="preserve"> Toegangshouder echter geen contract van Evenwichtsverantwoordelijke ondertekend en voldoet hij niet aan alle voorwaarden en verplichtingen waarin dat contract voorziet, tot tien (10) dagen vóór de einddatum van de geldigheid van de aanduiding van de huidige Evenwichtsverantwoordelijke, dan wordt de Netgebruiker geacht zijn eigen Evenwichtsverantwoordelijke belast met de </w:t>
      </w:r>
      <w:r w:rsidR="00001460">
        <w:rPr>
          <w:rFonts w:ascii="Arial" w:hAnsi="Arial" w:cs="Arial"/>
          <w:sz w:val="20"/>
          <w:szCs w:val="20"/>
        </w:rPr>
        <w:t>O</w:t>
      </w:r>
      <w:r w:rsidRPr="00675009">
        <w:rPr>
          <w:rFonts w:ascii="Arial" w:hAnsi="Arial" w:cs="Arial"/>
          <w:sz w:val="20"/>
          <w:szCs w:val="20"/>
        </w:rPr>
        <w:t>pvolging in zijn Toegangspunt(en) te worden, en wordt hij in voorkomend geval ook geacht</w:t>
      </w:r>
      <w:r w:rsidR="00966EC1">
        <w:rPr>
          <w:rFonts w:ascii="Arial" w:hAnsi="Arial" w:cs="Arial"/>
          <w:sz w:val="20"/>
          <w:szCs w:val="20"/>
        </w:rPr>
        <w:t xml:space="preserve"> de ondertekenaar van het CIPU-C</w:t>
      </w:r>
      <w:r w:rsidRPr="00675009">
        <w:rPr>
          <w:rFonts w:ascii="Arial" w:hAnsi="Arial" w:cs="Arial"/>
          <w:sz w:val="20"/>
          <w:szCs w:val="20"/>
        </w:rPr>
        <w:t xml:space="preserve">ontract te zijn. In dit geval dient de Netgebruiker vóór de einddatum van de geldigheid van de aanduiding van de huidige Evenwichtsverantwoordelijke een contract van Evenwichtsverantwoordelijke te ondertekenen. Bovendien moet </w:t>
      </w:r>
      <w:r w:rsidR="007F010E">
        <w:rPr>
          <w:rFonts w:ascii="Arial" w:hAnsi="Arial" w:cs="Arial"/>
          <w:sz w:val="20"/>
          <w:szCs w:val="20"/>
        </w:rPr>
        <w:t>h</w:t>
      </w:r>
      <w:r w:rsidRPr="00675009">
        <w:rPr>
          <w:rFonts w:ascii="Arial" w:hAnsi="Arial" w:cs="Arial"/>
          <w:sz w:val="20"/>
          <w:szCs w:val="20"/>
        </w:rPr>
        <w:t xml:space="preserve">ij voldoen aan alle voorwaarden en verplichtingen zoals bepaald in </w:t>
      </w:r>
      <w:r w:rsidR="007F010E">
        <w:rPr>
          <w:rFonts w:ascii="Arial" w:hAnsi="Arial" w:cs="Arial"/>
          <w:sz w:val="20"/>
          <w:szCs w:val="20"/>
        </w:rPr>
        <w:t>dit</w:t>
      </w:r>
      <w:r w:rsidR="007F010E" w:rsidRPr="00675009">
        <w:rPr>
          <w:rFonts w:ascii="Arial" w:hAnsi="Arial" w:cs="Arial"/>
          <w:sz w:val="20"/>
          <w:szCs w:val="20"/>
        </w:rPr>
        <w:t xml:space="preserve"> </w:t>
      </w:r>
      <w:r w:rsidR="007F010E">
        <w:rPr>
          <w:rFonts w:ascii="Arial" w:hAnsi="Arial" w:cs="Arial"/>
          <w:sz w:val="20"/>
          <w:szCs w:val="20"/>
        </w:rPr>
        <w:t>C</w:t>
      </w:r>
      <w:r w:rsidRPr="00675009">
        <w:rPr>
          <w:rFonts w:ascii="Arial" w:hAnsi="Arial" w:cs="Arial"/>
          <w:sz w:val="20"/>
          <w:szCs w:val="20"/>
        </w:rPr>
        <w:t>ontract, met inbegrip van het ter beschikking stellen van de financiële waarborg (te vinden op de website van Elia (</w:t>
      </w:r>
      <w:r w:rsidRPr="00675009">
        <w:rPr>
          <w:rFonts w:ascii="Arial" w:hAnsi="Arial" w:cs="Arial"/>
          <w:color w:val="0563C1" w:themeColor="hyperlink"/>
          <w:sz w:val="20"/>
          <w:szCs w:val="20"/>
          <w:u w:val="single"/>
        </w:rPr>
        <w:t>www.elia.be)</w:t>
      </w:r>
      <w:r w:rsidRPr="00675009">
        <w:rPr>
          <w:rFonts w:ascii="Arial" w:hAnsi="Arial" w:cs="Arial"/>
          <w:sz w:val="20"/>
          <w:szCs w:val="20"/>
        </w:rPr>
        <w:t xml:space="preserve">) die hij ten laatste de dag vóór de einddatum van de geldigheid van de aanduiding van de Evenwichtsverantwoordelijke belast met de </w:t>
      </w:r>
      <w:r w:rsidR="00001460">
        <w:rPr>
          <w:rFonts w:ascii="Arial" w:hAnsi="Arial" w:cs="Arial"/>
          <w:sz w:val="20"/>
          <w:szCs w:val="20"/>
        </w:rPr>
        <w:t>O</w:t>
      </w:r>
      <w:r w:rsidRPr="00675009">
        <w:rPr>
          <w:rFonts w:ascii="Arial" w:hAnsi="Arial" w:cs="Arial"/>
          <w:sz w:val="20"/>
          <w:szCs w:val="20"/>
        </w:rPr>
        <w:t>pvolging in het</w:t>
      </w:r>
      <w:r w:rsidR="00C763C0" w:rsidRPr="00675009">
        <w:rPr>
          <w:rFonts w:ascii="Arial" w:hAnsi="Arial" w:cs="Arial"/>
          <w:sz w:val="20"/>
          <w:szCs w:val="20"/>
        </w:rPr>
        <w:t xml:space="preserve"> (de) Toegangspunt(en) bezorgt.</w:t>
      </w:r>
    </w:p>
    <w:p w14:paraId="001DB90A" w14:textId="6ADA1892" w:rsidR="00355F81" w:rsidRPr="00F5222E" w:rsidRDefault="00355F81" w:rsidP="00F5222E">
      <w:pPr>
        <w:jc w:val="both"/>
        <w:rPr>
          <w:rFonts w:ascii="Arial" w:hAnsi="Arial" w:cs="Arial"/>
          <w:sz w:val="20"/>
          <w:szCs w:val="20"/>
        </w:rPr>
      </w:pPr>
      <w:r w:rsidRPr="00675009">
        <w:rPr>
          <w:rFonts w:ascii="Arial" w:hAnsi="Arial" w:cs="Arial"/>
          <w:sz w:val="20"/>
          <w:szCs w:val="20"/>
        </w:rPr>
        <w:t xml:space="preserve">Indien de aanduiding van de </w:t>
      </w:r>
      <w:r w:rsidR="007F010E">
        <w:rPr>
          <w:rFonts w:ascii="Arial" w:hAnsi="Arial" w:cs="Arial"/>
          <w:sz w:val="20"/>
          <w:szCs w:val="20"/>
        </w:rPr>
        <w:t>(</w:t>
      </w:r>
      <w:r w:rsidRPr="00675009">
        <w:rPr>
          <w:rFonts w:ascii="Arial" w:hAnsi="Arial" w:cs="Arial"/>
          <w:sz w:val="20"/>
          <w:szCs w:val="20"/>
        </w:rPr>
        <w:t>toekomstige</w:t>
      </w:r>
      <w:r w:rsidR="007F010E">
        <w:rPr>
          <w:rFonts w:ascii="Arial" w:hAnsi="Arial" w:cs="Arial"/>
          <w:sz w:val="20"/>
          <w:szCs w:val="20"/>
        </w:rPr>
        <w:t>)</w:t>
      </w:r>
      <w:r w:rsidRPr="00675009">
        <w:rPr>
          <w:rFonts w:ascii="Arial" w:hAnsi="Arial" w:cs="Arial"/>
          <w:sz w:val="20"/>
          <w:szCs w:val="20"/>
        </w:rPr>
        <w:t xml:space="preserve"> Toegangshouder of de Netgebruiker als Evenwichtsverantwoordelijke niet gebeurt binnen de voorgeschreven termijn of niet vold</w:t>
      </w:r>
      <w:r w:rsidR="00546BA8">
        <w:rPr>
          <w:rFonts w:ascii="Arial" w:hAnsi="Arial" w:cs="Arial"/>
          <w:sz w:val="20"/>
          <w:szCs w:val="20"/>
        </w:rPr>
        <w:t>oet aan alle in het C</w:t>
      </w:r>
      <w:r w:rsidRPr="00675009">
        <w:rPr>
          <w:rFonts w:ascii="Arial" w:hAnsi="Arial" w:cs="Arial"/>
          <w:sz w:val="20"/>
          <w:szCs w:val="20"/>
        </w:rPr>
        <w:t>ontract van Evenwichtsverantwoordelijke bepaalde voorwaarden en verplichtingen, kan Elia het (de) Toegangspunt(en</w:t>
      </w:r>
      <w:r w:rsidRPr="00F5222E">
        <w:rPr>
          <w:rFonts w:ascii="Arial" w:hAnsi="Arial" w:cs="Arial"/>
          <w:sz w:val="20"/>
          <w:szCs w:val="20"/>
        </w:rPr>
        <w:t>) afschakelen vanaf de einddatum van de geldigheid van de aanduiding van de Evenwichtsverantwoordelijke voor dat (die) Toegangspunt(en), na per aangetekend schrijven een nieuwe ingebrekestelling te hebben gestuurd naar de Netgebruiker</w:t>
      </w:r>
      <w:r w:rsidR="00D477A6">
        <w:rPr>
          <w:rFonts w:ascii="Arial" w:hAnsi="Arial" w:cs="Arial"/>
          <w:sz w:val="20"/>
          <w:szCs w:val="20"/>
        </w:rPr>
        <w:t xml:space="preserve"> en (toekomstige) Toegangshouder</w:t>
      </w:r>
      <w:r w:rsidRPr="00F5222E">
        <w:rPr>
          <w:rFonts w:ascii="Arial" w:hAnsi="Arial" w:cs="Arial"/>
          <w:sz w:val="20"/>
          <w:szCs w:val="20"/>
        </w:rPr>
        <w:t>. Bij afwezigheid van die aanduiding wordt de Netgebruiker geacht de gevolgen van die afschakeling te hebben aanvaard.</w:t>
      </w:r>
    </w:p>
    <w:p w14:paraId="0F5053A8" w14:textId="77777777" w:rsidR="00355F81" w:rsidRPr="00F5222E" w:rsidRDefault="00355F81" w:rsidP="00F5222E">
      <w:pPr>
        <w:jc w:val="both"/>
        <w:rPr>
          <w:rFonts w:ascii="Arial" w:hAnsi="Arial" w:cs="Arial"/>
          <w:sz w:val="20"/>
          <w:szCs w:val="20"/>
        </w:rPr>
      </w:pPr>
      <w:r w:rsidRPr="00F5222E">
        <w:rPr>
          <w:rFonts w:ascii="Arial" w:hAnsi="Arial" w:cs="Arial"/>
          <w:sz w:val="20"/>
          <w:szCs w:val="20"/>
        </w:rPr>
        <w:t>Er wordt een kopie van de ingebrekestelling gestuurd aan de huidige Toegangshouder en aan de betrokken regulator(en). Elia informeert de betrokken regulator(en) ook over de afschakeling.</w:t>
      </w:r>
    </w:p>
    <w:p w14:paraId="17A60F27" w14:textId="49C4C38E" w:rsidR="00355F81" w:rsidRDefault="00355F81" w:rsidP="00F5222E">
      <w:pPr>
        <w:jc w:val="both"/>
        <w:rPr>
          <w:rFonts w:ascii="Arial" w:hAnsi="Arial" w:cs="Arial"/>
          <w:sz w:val="20"/>
          <w:szCs w:val="20"/>
        </w:rPr>
      </w:pPr>
      <w:r w:rsidRPr="00F5222E">
        <w:rPr>
          <w:rFonts w:ascii="Arial" w:hAnsi="Arial" w:cs="Arial"/>
          <w:sz w:val="20"/>
          <w:szCs w:val="20"/>
        </w:rPr>
        <w:t>In elk geval van opsch</w:t>
      </w:r>
      <w:r w:rsidR="00546BA8">
        <w:rPr>
          <w:rFonts w:ascii="Arial" w:hAnsi="Arial" w:cs="Arial"/>
          <w:sz w:val="20"/>
          <w:szCs w:val="20"/>
        </w:rPr>
        <w:t>orting en/of opzegging van het C</w:t>
      </w:r>
      <w:r w:rsidRPr="00F5222E">
        <w:rPr>
          <w:rFonts w:ascii="Arial" w:hAnsi="Arial" w:cs="Arial"/>
          <w:sz w:val="20"/>
          <w:szCs w:val="20"/>
        </w:rPr>
        <w:t xml:space="preserve">ontract van Evenwichtsverantwoordelijke, ondertekend door de Evenwichtsverantwoordelijke belast met de </w:t>
      </w:r>
      <w:r w:rsidR="00001460">
        <w:rPr>
          <w:rFonts w:ascii="Arial" w:hAnsi="Arial" w:cs="Arial"/>
          <w:sz w:val="20"/>
          <w:szCs w:val="20"/>
        </w:rPr>
        <w:t>O</w:t>
      </w:r>
      <w:r w:rsidRPr="00F5222E">
        <w:rPr>
          <w:rFonts w:ascii="Arial" w:hAnsi="Arial" w:cs="Arial"/>
          <w:sz w:val="20"/>
          <w:szCs w:val="20"/>
        </w:rPr>
        <w:t xml:space="preserve">pvolging in het (de) Toegangspunt(en), kan de huidige Toegangshouder, onverminderd de geldende wetten en reglementen, op elk moment een procedure starten om een toekomstige Evenwichtsverantwoordelijke aan te duiden belast </w:t>
      </w:r>
      <w:r w:rsidRPr="00536D3C">
        <w:rPr>
          <w:rFonts w:ascii="Arial" w:hAnsi="Arial" w:cs="Arial"/>
          <w:sz w:val="20"/>
          <w:szCs w:val="20"/>
        </w:rPr>
        <w:t xml:space="preserve">met de opvolging in het (de) Toegangspunt(en), volgens de procedure en binnen de termijnen bepaald in </w:t>
      </w:r>
      <w:r w:rsidR="00675009" w:rsidRPr="00536D3C">
        <w:rPr>
          <w:rFonts w:ascii="Arial" w:hAnsi="Arial" w:cs="Arial"/>
          <w:sz w:val="20"/>
          <w:szCs w:val="20"/>
        </w:rPr>
        <w:t>Artikelen 2</w:t>
      </w:r>
      <w:r w:rsidR="00536D3C" w:rsidRPr="00536D3C">
        <w:rPr>
          <w:rFonts w:ascii="Arial" w:hAnsi="Arial" w:cs="Arial"/>
          <w:sz w:val="20"/>
          <w:szCs w:val="20"/>
        </w:rPr>
        <w:t>1</w:t>
      </w:r>
      <w:r w:rsidRPr="00536D3C">
        <w:rPr>
          <w:rFonts w:ascii="Arial" w:hAnsi="Arial" w:cs="Arial"/>
          <w:color w:val="FF0000"/>
          <w:sz w:val="20"/>
          <w:szCs w:val="20"/>
        </w:rPr>
        <w:t xml:space="preserve"> </w:t>
      </w:r>
      <w:r w:rsidRPr="00536D3C">
        <w:rPr>
          <w:rFonts w:ascii="Arial" w:hAnsi="Arial" w:cs="Arial"/>
          <w:sz w:val="20"/>
          <w:szCs w:val="20"/>
        </w:rPr>
        <w:t>van het Contract. Indien de termijn van opschorting en/of opzegging van het Contract van Evenwichtsverantwoordelijke niet toelaat die procedure en deze termijnen te volgen, zal Elia alle redelijke middelen waarover zij beschikt inzetten, zonder dat zij hierbij enige aansprakelijkheid draagt, om haar steun te verlenen om zo snel mogelijk een Evenwichtsverantwoordelijke aan te duiden die</w:t>
      </w:r>
      <w:r w:rsidRPr="00F5222E">
        <w:rPr>
          <w:rFonts w:ascii="Arial" w:hAnsi="Arial" w:cs="Arial"/>
          <w:sz w:val="20"/>
          <w:szCs w:val="20"/>
        </w:rPr>
        <w:t xml:space="preserve"> belast is met de opvolging in het (de) Toegangspunt(en), als de Netgebruiker dat vraagt en zonder resultaatverbintenis.    </w:t>
      </w:r>
    </w:p>
    <w:p w14:paraId="71BD4B59" w14:textId="77777777" w:rsidR="00C763C0" w:rsidRDefault="00C763C0" w:rsidP="00F5222E">
      <w:pPr>
        <w:jc w:val="both"/>
        <w:rPr>
          <w:rFonts w:ascii="Arial" w:hAnsi="Arial" w:cs="Arial"/>
          <w:sz w:val="20"/>
          <w:szCs w:val="20"/>
        </w:rPr>
      </w:pPr>
    </w:p>
    <w:p w14:paraId="50015970" w14:textId="70C916E1" w:rsidR="00C763C0" w:rsidRPr="00304A3E" w:rsidRDefault="00C763C0" w:rsidP="00444994">
      <w:pPr>
        <w:pStyle w:val="Heading2"/>
        <w:rPr>
          <w:rFonts w:ascii="Arial" w:hAnsi="Arial" w:cs="Arial"/>
          <w:b/>
          <w:sz w:val="24"/>
        </w:rPr>
      </w:pPr>
      <w:bookmarkStart w:id="152" w:name="_Toc70436513"/>
      <w:bookmarkStart w:id="153" w:name="_Toc76653920"/>
      <w:r w:rsidRPr="0057687D">
        <w:rPr>
          <w:rFonts w:ascii="Arial" w:hAnsi="Arial" w:cs="Arial"/>
          <w:b/>
          <w:sz w:val="24"/>
        </w:rPr>
        <w:t>A</w:t>
      </w:r>
      <w:r w:rsidR="00A36F45" w:rsidRPr="0057687D">
        <w:rPr>
          <w:rFonts w:ascii="Arial" w:hAnsi="Arial" w:cs="Arial"/>
          <w:b/>
          <w:sz w:val="24"/>
        </w:rPr>
        <w:t>rt. 2</w:t>
      </w:r>
      <w:r w:rsidR="00A36F45" w:rsidRPr="00304A3E">
        <w:rPr>
          <w:rFonts w:ascii="Arial" w:hAnsi="Arial" w:cs="Arial"/>
          <w:b/>
          <w:sz w:val="24"/>
        </w:rPr>
        <w:t>2</w:t>
      </w:r>
      <w:r w:rsidRPr="00304A3E">
        <w:rPr>
          <w:rFonts w:ascii="Arial" w:hAnsi="Arial" w:cs="Arial"/>
          <w:b/>
          <w:sz w:val="24"/>
        </w:rPr>
        <w:t xml:space="preserve"> De éénzijdige opzegging door de Evenwichtsverantwoordelijke van zijn aanduiding als Evenwichtsverantwoordelijke voor een of meer Toegangspunt(en)</w:t>
      </w:r>
      <w:bookmarkEnd w:id="152"/>
      <w:bookmarkEnd w:id="153"/>
    </w:p>
    <w:p w14:paraId="12B7D7CA" w14:textId="77777777" w:rsidR="005268EC" w:rsidRPr="00C763C0" w:rsidRDefault="005268EC" w:rsidP="005268EC">
      <w:pPr>
        <w:pStyle w:val="NoSpacing"/>
      </w:pPr>
    </w:p>
    <w:p w14:paraId="5ED0EEAF" w14:textId="55653926" w:rsidR="00C763C0"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D477A6">
        <w:rPr>
          <w:rFonts w:ascii="Arial" w:eastAsia="MS PGothic" w:hAnsi="Arial" w:cs="Arial"/>
          <w:color w:val="000000"/>
          <w:sz w:val="20"/>
          <w:lang w:val="nl-NL" w:eastAsia="nl-NL"/>
        </w:rPr>
        <w:t xml:space="preserve">De éénzijdige opzegging </w:t>
      </w:r>
      <w:r w:rsidRPr="00304A3E">
        <w:rPr>
          <w:rFonts w:ascii="Arial" w:eastAsia="MS PGothic" w:hAnsi="Arial" w:cs="Arial"/>
          <w:color w:val="000000"/>
          <w:sz w:val="20"/>
          <w:lang w:val="nl-NL" w:eastAsia="nl-NL"/>
        </w:rPr>
        <w:t>van de aanduiding van de Evenwichtsverantwoordelijke</w:t>
      </w:r>
      <w:r w:rsidR="00D477A6" w:rsidRPr="00304A3E">
        <w:rPr>
          <w:rFonts w:ascii="Arial" w:eastAsia="MS PGothic" w:hAnsi="Arial" w:cs="Arial"/>
          <w:color w:val="000000"/>
          <w:sz w:val="20"/>
          <w:lang w:val="nl-NL" w:eastAsia="nl-NL"/>
        </w:rPr>
        <w:t xml:space="preserve"> </w:t>
      </w:r>
      <w:r w:rsidR="00D477A6" w:rsidRPr="00304A3E">
        <w:rPr>
          <w:rFonts w:ascii="Arial" w:hAnsi="Arial" w:cs="Arial"/>
          <w:sz w:val="20"/>
          <w:szCs w:val="20"/>
        </w:rPr>
        <w:t xml:space="preserve">belast met de </w:t>
      </w:r>
      <w:r w:rsidR="00001460">
        <w:rPr>
          <w:rFonts w:ascii="Arial" w:hAnsi="Arial" w:cs="Arial"/>
          <w:sz w:val="20"/>
          <w:szCs w:val="20"/>
        </w:rPr>
        <w:t>O</w:t>
      </w:r>
      <w:r w:rsidR="00D477A6" w:rsidRPr="00304A3E">
        <w:rPr>
          <w:rFonts w:ascii="Arial" w:hAnsi="Arial" w:cs="Arial"/>
          <w:sz w:val="20"/>
          <w:szCs w:val="20"/>
        </w:rPr>
        <w:t>pvolging in het (de) Toegangspunt(en)</w:t>
      </w:r>
      <w:r w:rsidRPr="00304A3E">
        <w:rPr>
          <w:rFonts w:ascii="Arial" w:eastAsia="MS PGothic" w:hAnsi="Arial" w:cs="Arial"/>
          <w:color w:val="000000"/>
          <w:sz w:val="20"/>
          <w:lang w:val="nl-NL" w:eastAsia="nl-NL"/>
        </w:rPr>
        <w:t xml:space="preserve"> wordt geregeld door de hieronder beschreven procedure. </w:t>
      </w:r>
      <w:r w:rsidR="00D477A6" w:rsidRPr="00304A3E">
        <w:rPr>
          <w:rFonts w:ascii="Arial" w:eastAsia="MS PGothic" w:hAnsi="Arial" w:cs="Arial"/>
          <w:color w:val="000000"/>
          <w:sz w:val="20"/>
          <w:lang w:val="nl-NL" w:eastAsia="nl-NL"/>
        </w:rPr>
        <w:t xml:space="preserve">Wanneer de Netgebruiker zijn eigen Evenwichtsverantwoordelijke </w:t>
      </w:r>
      <w:r w:rsidR="00D477A6" w:rsidRPr="00304A3E">
        <w:rPr>
          <w:rFonts w:ascii="Arial" w:hAnsi="Arial" w:cs="Arial"/>
          <w:sz w:val="20"/>
          <w:szCs w:val="20"/>
        </w:rPr>
        <w:t xml:space="preserve">belast met de </w:t>
      </w:r>
      <w:r w:rsidR="00001460">
        <w:rPr>
          <w:rFonts w:ascii="Arial" w:hAnsi="Arial" w:cs="Arial"/>
          <w:sz w:val="20"/>
          <w:szCs w:val="20"/>
        </w:rPr>
        <w:t>O</w:t>
      </w:r>
      <w:r w:rsidR="00D477A6" w:rsidRPr="00304A3E">
        <w:rPr>
          <w:rFonts w:ascii="Arial" w:hAnsi="Arial" w:cs="Arial"/>
          <w:sz w:val="20"/>
          <w:szCs w:val="20"/>
        </w:rPr>
        <w:t>pvolging in het (de) Toegangspunt(en)</w:t>
      </w:r>
      <w:r w:rsidR="00D477A6" w:rsidRPr="00304A3E">
        <w:rPr>
          <w:rFonts w:ascii="Arial" w:eastAsia="MS PGothic" w:hAnsi="Arial" w:cs="Arial"/>
          <w:color w:val="000000"/>
          <w:sz w:val="20"/>
          <w:lang w:val="nl-NL" w:eastAsia="nl-NL"/>
        </w:rPr>
        <w:t xml:space="preserve"> is, is deze procedure niet van toepassing.</w:t>
      </w:r>
    </w:p>
    <w:p w14:paraId="0AE9C1C6" w14:textId="4B854922" w:rsidR="00C763C0" w:rsidRPr="00304A3E" w:rsidRDefault="468D8706" w:rsidP="6C408652">
      <w:pPr>
        <w:widowControl w:val="0"/>
        <w:autoSpaceDE w:val="0"/>
        <w:autoSpaceDN w:val="0"/>
        <w:adjustRightInd w:val="0"/>
        <w:spacing w:after="120" w:line="276" w:lineRule="auto"/>
        <w:jc w:val="both"/>
        <w:textAlignment w:val="center"/>
        <w:rPr>
          <w:rFonts w:ascii="Arial" w:eastAsia="MS PGothic" w:hAnsi="Arial" w:cs="Arial"/>
          <w:iCs/>
          <w:color w:val="000000"/>
          <w:sz w:val="20"/>
          <w:szCs w:val="20"/>
          <w:lang w:val="nl-NL" w:eastAsia="nl-NL"/>
        </w:rPr>
      </w:pPr>
      <w:r w:rsidRPr="00304A3E">
        <w:rPr>
          <w:rFonts w:ascii="Arial" w:eastAsia="MS PGothic" w:hAnsi="Arial" w:cs="Arial"/>
          <w:iCs/>
          <w:color w:val="000000" w:themeColor="text1"/>
          <w:sz w:val="20"/>
          <w:szCs w:val="20"/>
          <w:lang w:val="nl-NL" w:eastAsia="nl-NL"/>
        </w:rPr>
        <w:t xml:space="preserve">Wat betreft de aanduiding van de Evenwichtsverantwoordelijke belast met de afname (zoals voorzien in Bijlage 3bis), de injectie van de Lokale </w:t>
      </w:r>
      <w:r w:rsidR="001843FF">
        <w:rPr>
          <w:rFonts w:ascii="Arial" w:eastAsia="MS PGothic" w:hAnsi="Arial" w:cs="Arial"/>
          <w:iCs/>
          <w:color w:val="000000" w:themeColor="text1"/>
          <w:sz w:val="20"/>
          <w:szCs w:val="20"/>
          <w:lang w:val="nl-NL" w:eastAsia="nl-NL"/>
        </w:rPr>
        <w:t>P</w:t>
      </w:r>
      <w:r w:rsidRPr="00304A3E">
        <w:rPr>
          <w:rFonts w:ascii="Arial" w:eastAsia="MS PGothic" w:hAnsi="Arial" w:cs="Arial"/>
          <w:iCs/>
          <w:color w:val="000000" w:themeColor="text1"/>
          <w:sz w:val="20"/>
          <w:szCs w:val="20"/>
          <w:lang w:val="nl-NL" w:eastAsia="nl-NL"/>
        </w:rPr>
        <w:t>roductie (zoals gedefinieerd in Bijlage 3ter) en belast met niet-toegekende energie in het Gesloten Distribu</w:t>
      </w:r>
      <w:r w:rsidR="005F14E3">
        <w:rPr>
          <w:rFonts w:ascii="Arial" w:eastAsia="MS PGothic" w:hAnsi="Arial" w:cs="Arial"/>
          <w:iCs/>
          <w:color w:val="000000" w:themeColor="text1"/>
          <w:sz w:val="20"/>
          <w:szCs w:val="20"/>
          <w:lang w:val="nl-NL" w:eastAsia="nl-NL"/>
        </w:rPr>
        <w:t>tienet aangesloten op het Elia-n</w:t>
      </w:r>
      <w:r w:rsidRPr="00304A3E">
        <w:rPr>
          <w:rFonts w:ascii="Arial" w:eastAsia="MS PGothic" w:hAnsi="Arial" w:cs="Arial"/>
          <w:iCs/>
          <w:color w:val="000000" w:themeColor="text1"/>
          <w:sz w:val="20"/>
          <w:szCs w:val="20"/>
          <w:lang w:val="nl-NL" w:eastAsia="nl-NL"/>
        </w:rPr>
        <w:t>et (uitgevoerd door middel van Bijla</w:t>
      </w:r>
      <w:r w:rsidR="003115DC">
        <w:rPr>
          <w:rFonts w:ascii="Arial" w:eastAsia="MS PGothic" w:hAnsi="Arial" w:cs="Arial"/>
          <w:iCs/>
          <w:color w:val="000000" w:themeColor="text1"/>
          <w:sz w:val="20"/>
          <w:szCs w:val="20"/>
          <w:lang w:val="nl-NL" w:eastAsia="nl-NL"/>
        </w:rPr>
        <w:t>ge 6</w:t>
      </w:r>
      <w:r w:rsidR="001D4A35" w:rsidRPr="00304A3E">
        <w:rPr>
          <w:rFonts w:ascii="Arial" w:eastAsia="MS PGothic" w:hAnsi="Arial" w:cs="Arial"/>
          <w:iCs/>
          <w:color w:val="000000" w:themeColor="text1"/>
          <w:sz w:val="20"/>
          <w:szCs w:val="20"/>
          <w:lang w:val="nl-NL" w:eastAsia="nl-NL"/>
        </w:rPr>
        <w:t>b</w:t>
      </w:r>
      <w:r w:rsidRPr="00304A3E">
        <w:rPr>
          <w:rFonts w:ascii="Arial" w:eastAsia="MS PGothic" w:hAnsi="Arial" w:cs="Arial"/>
          <w:iCs/>
          <w:color w:val="000000" w:themeColor="text1"/>
          <w:sz w:val="20"/>
          <w:szCs w:val="20"/>
          <w:lang w:val="nl-NL" w:eastAsia="nl-NL"/>
        </w:rPr>
        <w:t>is), is de hierna beschreven procedure mutatis mutandis van toepassing.</w:t>
      </w:r>
    </w:p>
    <w:p w14:paraId="44BB914F" w14:textId="557B9E9C" w:rsidR="00C763C0"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304A3E">
        <w:rPr>
          <w:rFonts w:ascii="Arial" w:eastAsia="MS PGothic" w:hAnsi="Arial" w:cs="Arial"/>
          <w:color w:val="000000"/>
          <w:sz w:val="20"/>
          <w:lang w:val="nl-NL" w:eastAsia="nl-NL"/>
        </w:rPr>
        <w:t xml:space="preserve">Indien het (de) betrokken Toegangspunt(en) </w:t>
      </w:r>
      <w:r w:rsidR="00966EC1">
        <w:rPr>
          <w:rFonts w:ascii="Arial" w:eastAsia="MS PGothic" w:hAnsi="Arial" w:cs="Arial"/>
          <w:color w:val="000000"/>
          <w:sz w:val="20"/>
          <w:lang w:val="nl-NL" w:eastAsia="nl-NL"/>
        </w:rPr>
        <w:t>gedekt is (zijn) door een CIPU-C</w:t>
      </w:r>
      <w:r w:rsidRPr="00304A3E">
        <w:rPr>
          <w:rFonts w:ascii="Arial" w:eastAsia="MS PGothic" w:hAnsi="Arial" w:cs="Arial"/>
          <w:color w:val="000000"/>
          <w:sz w:val="20"/>
          <w:lang w:val="nl-NL" w:eastAsia="nl-NL"/>
        </w:rPr>
        <w:t xml:space="preserve">ontract zal de Toegangshouder of de Netgebruiker verplicht zijn om een toekomstige Evenwichtsverantwoordelijke belast met de </w:t>
      </w:r>
      <w:r w:rsidR="00001460">
        <w:rPr>
          <w:rFonts w:ascii="Arial" w:eastAsia="MS PGothic" w:hAnsi="Arial" w:cs="Arial"/>
          <w:color w:val="000000"/>
          <w:sz w:val="20"/>
          <w:lang w:val="nl-NL" w:eastAsia="nl-NL"/>
        </w:rPr>
        <w:t>O</w:t>
      </w:r>
      <w:r w:rsidRPr="00304A3E">
        <w:rPr>
          <w:rFonts w:ascii="Arial" w:eastAsia="MS PGothic" w:hAnsi="Arial" w:cs="Arial"/>
          <w:color w:val="000000"/>
          <w:sz w:val="20"/>
          <w:lang w:val="nl-NL" w:eastAsia="nl-NL"/>
        </w:rPr>
        <w:t xml:space="preserve">pvolging aan te duiden die reeds in de mogelijkheid verkeerd om uitwerking te geven </w:t>
      </w:r>
      <w:r w:rsidRPr="00304A3E">
        <w:rPr>
          <w:rFonts w:ascii="Arial" w:eastAsia="MS PGothic" w:hAnsi="Arial" w:cs="Arial"/>
          <w:color w:val="000000"/>
          <w:sz w:val="20"/>
          <w:lang w:val="nl-NL" w:eastAsia="nl-NL"/>
        </w:rPr>
        <w:lastRenderedPageBreak/>
        <w:t>aan de verplichting</w:t>
      </w:r>
      <w:r w:rsidR="00966EC1">
        <w:rPr>
          <w:rFonts w:ascii="Arial" w:eastAsia="MS PGothic" w:hAnsi="Arial" w:cs="Arial"/>
          <w:color w:val="000000"/>
          <w:sz w:val="20"/>
          <w:lang w:val="nl-NL" w:eastAsia="nl-NL"/>
        </w:rPr>
        <w:t>en zoals opgenomen in het CIPU-C</w:t>
      </w:r>
      <w:r w:rsidRPr="00304A3E">
        <w:rPr>
          <w:rFonts w:ascii="Arial" w:eastAsia="MS PGothic" w:hAnsi="Arial" w:cs="Arial"/>
          <w:color w:val="000000"/>
          <w:sz w:val="20"/>
          <w:lang w:val="nl-NL" w:eastAsia="nl-NL"/>
        </w:rPr>
        <w:t>ontract.</w:t>
      </w:r>
    </w:p>
    <w:p w14:paraId="05984369" w14:textId="5966CD0C" w:rsidR="002423EB" w:rsidRPr="007F6F37" w:rsidRDefault="00286240" w:rsidP="00286240">
      <w:pPr>
        <w:pStyle w:val="NoSpacing"/>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 xml:space="preserve">De Netgebruiker en Evenwichtsverantwoordelijke kunnen onderling overeenkomen dat de Evenwichtsverantwoordelijke afziet van zijn recht om zijn aanduiding als </w:t>
      </w:r>
      <w:r w:rsidR="002423EB" w:rsidRPr="007F6F37">
        <w:rPr>
          <w:rFonts w:ascii="Arial" w:eastAsia="MS PGothic" w:hAnsi="Arial" w:cs="Arial"/>
          <w:color w:val="000000"/>
          <w:sz w:val="20"/>
          <w:lang w:val="nl-NL" w:eastAsia="nl-NL"/>
        </w:rPr>
        <w:t>Evenwichtsverantwoordelijke</w:t>
      </w:r>
      <w:r w:rsidRPr="007F6F37">
        <w:rPr>
          <w:rFonts w:ascii="Arial" w:eastAsia="MS PGothic" w:hAnsi="Arial" w:cs="Arial"/>
          <w:color w:val="000000"/>
          <w:sz w:val="20"/>
          <w:lang w:val="nl-NL" w:eastAsia="nl-NL"/>
        </w:rPr>
        <w:t xml:space="preserve"> </w:t>
      </w:r>
      <w:r w:rsidR="002423EB" w:rsidRPr="007F6F37">
        <w:rPr>
          <w:rFonts w:ascii="Arial" w:eastAsia="MS PGothic" w:hAnsi="Arial" w:cs="Arial"/>
          <w:color w:val="000000"/>
          <w:sz w:val="20"/>
          <w:lang w:val="nl-NL" w:eastAsia="nl-NL"/>
        </w:rPr>
        <w:t>éé</w:t>
      </w:r>
      <w:r w:rsidRPr="007F6F37">
        <w:rPr>
          <w:rFonts w:ascii="Arial" w:eastAsia="MS PGothic" w:hAnsi="Arial" w:cs="Arial"/>
          <w:color w:val="000000"/>
          <w:sz w:val="20"/>
          <w:lang w:val="nl-NL" w:eastAsia="nl-NL"/>
        </w:rPr>
        <w:t xml:space="preserve">nzijdig op te zeggen. Hetgeen impliceert dat </w:t>
      </w:r>
      <w:r w:rsidR="002423EB" w:rsidRPr="007F6F37">
        <w:rPr>
          <w:rFonts w:ascii="Arial" w:eastAsia="MS PGothic" w:hAnsi="Arial" w:cs="Arial"/>
          <w:color w:val="000000"/>
          <w:sz w:val="20"/>
          <w:lang w:val="nl-NL" w:eastAsia="nl-NL"/>
        </w:rPr>
        <w:t xml:space="preserve">onderstaande </w:t>
      </w:r>
      <w:r w:rsidRPr="007F6F37">
        <w:rPr>
          <w:rFonts w:ascii="Arial" w:eastAsia="MS PGothic" w:hAnsi="Arial" w:cs="Arial"/>
          <w:color w:val="000000"/>
          <w:sz w:val="20"/>
          <w:lang w:val="nl-NL" w:eastAsia="nl-NL"/>
        </w:rPr>
        <w:t>procedure niet van toepassing</w:t>
      </w:r>
      <w:r w:rsidR="00844DDC" w:rsidRPr="007F6F37">
        <w:rPr>
          <w:rFonts w:ascii="Arial" w:eastAsia="MS PGothic" w:hAnsi="Arial" w:cs="Arial"/>
          <w:color w:val="000000"/>
          <w:sz w:val="20"/>
          <w:lang w:val="nl-NL" w:eastAsia="nl-NL"/>
        </w:rPr>
        <w:t xml:space="preserve"> is</w:t>
      </w:r>
      <w:r w:rsidRPr="007F6F37">
        <w:rPr>
          <w:rFonts w:ascii="Arial" w:eastAsia="MS PGothic" w:hAnsi="Arial" w:cs="Arial"/>
          <w:color w:val="000000"/>
          <w:sz w:val="20"/>
          <w:lang w:val="nl-NL" w:eastAsia="nl-NL"/>
        </w:rPr>
        <w:t xml:space="preserve">. </w:t>
      </w:r>
    </w:p>
    <w:p w14:paraId="3C5815BF" w14:textId="648C542A" w:rsidR="00286240" w:rsidRPr="007F6F37" w:rsidRDefault="00286240" w:rsidP="00286240">
      <w:pPr>
        <w:pStyle w:val="NoSpacing"/>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 xml:space="preserve">Deze keuze </w:t>
      </w:r>
      <w:r w:rsidR="006C1E4D" w:rsidRPr="007F6F37">
        <w:rPr>
          <w:rFonts w:ascii="Arial" w:eastAsia="MS PGothic" w:hAnsi="Arial" w:cs="Arial"/>
          <w:color w:val="000000"/>
          <w:sz w:val="20"/>
          <w:lang w:val="nl-NL" w:eastAsia="nl-NL"/>
        </w:rPr>
        <w:t>(</w:t>
      </w:r>
      <w:r w:rsidRPr="007F6F37">
        <w:rPr>
          <w:rFonts w:ascii="Arial" w:eastAsia="MS PGothic" w:hAnsi="Arial" w:cs="Arial"/>
          <w:color w:val="000000"/>
          <w:sz w:val="20"/>
          <w:lang w:val="nl-NL" w:eastAsia="nl-NL"/>
        </w:rPr>
        <w:t>“</w:t>
      </w:r>
      <w:r w:rsidR="007F6F37" w:rsidRPr="007F6F37">
        <w:rPr>
          <w:rFonts w:ascii="Arial" w:eastAsia="MS PGothic" w:hAnsi="Arial" w:cs="Arial"/>
          <w:color w:val="000000"/>
          <w:sz w:val="20"/>
          <w:lang w:val="nl-NL" w:eastAsia="nl-NL"/>
        </w:rPr>
        <w:t>o</w:t>
      </w:r>
      <w:r w:rsidRPr="007F6F37">
        <w:rPr>
          <w:rFonts w:ascii="Arial" w:eastAsia="MS PGothic" w:hAnsi="Arial" w:cs="Arial"/>
          <w:color w:val="000000"/>
          <w:sz w:val="20"/>
          <w:lang w:val="nl-NL" w:eastAsia="nl-NL"/>
        </w:rPr>
        <w:t>pt-out” optie</w:t>
      </w:r>
      <w:r w:rsidR="00C122E7" w:rsidRPr="007F6F37">
        <w:rPr>
          <w:rFonts w:ascii="Arial" w:eastAsia="MS PGothic" w:hAnsi="Arial" w:cs="Arial"/>
          <w:color w:val="000000"/>
          <w:sz w:val="20"/>
          <w:lang w:val="nl-NL" w:eastAsia="nl-NL"/>
        </w:rPr>
        <w:t>)</w:t>
      </w:r>
      <w:r w:rsidRPr="007F6F37">
        <w:rPr>
          <w:rFonts w:ascii="Arial" w:eastAsia="MS PGothic" w:hAnsi="Arial" w:cs="Arial"/>
          <w:color w:val="000000"/>
          <w:sz w:val="20"/>
          <w:lang w:val="nl-NL" w:eastAsia="nl-NL"/>
        </w:rPr>
        <w:t xml:space="preserve"> is geformaliseerd in Bijlage </w:t>
      </w:r>
      <w:r w:rsidR="00DA7E97" w:rsidRPr="007F6F37">
        <w:rPr>
          <w:rFonts w:ascii="Arial" w:eastAsia="MS PGothic" w:hAnsi="Arial" w:cs="Arial"/>
          <w:color w:val="000000"/>
          <w:sz w:val="20"/>
          <w:lang w:val="nl-NL" w:eastAsia="nl-NL"/>
        </w:rPr>
        <w:t>3</w:t>
      </w:r>
      <w:r w:rsidR="00181B21" w:rsidRPr="007F6F37">
        <w:rPr>
          <w:rFonts w:ascii="Arial" w:eastAsia="MS PGothic" w:hAnsi="Arial" w:cs="Arial"/>
          <w:color w:val="000000"/>
          <w:sz w:val="20"/>
          <w:lang w:val="nl-NL" w:eastAsia="nl-NL"/>
        </w:rPr>
        <w:t>,</w:t>
      </w:r>
      <w:r w:rsidR="008E7ED7" w:rsidRPr="007F6F37">
        <w:rPr>
          <w:rFonts w:ascii="Arial" w:eastAsia="MS PGothic" w:hAnsi="Arial" w:cs="Arial"/>
          <w:color w:val="000000"/>
          <w:sz w:val="20"/>
          <w:lang w:val="nl-NL" w:eastAsia="nl-NL"/>
        </w:rPr>
        <w:t xml:space="preserve"> 3bis</w:t>
      </w:r>
      <w:r w:rsidRPr="007F6F37">
        <w:rPr>
          <w:rFonts w:ascii="Arial" w:eastAsia="MS PGothic" w:hAnsi="Arial" w:cs="Arial"/>
          <w:color w:val="000000"/>
          <w:sz w:val="20"/>
          <w:lang w:val="nl-NL" w:eastAsia="nl-NL"/>
        </w:rPr>
        <w:t xml:space="preserve"> </w:t>
      </w:r>
      <w:r w:rsidR="007E20F3" w:rsidRPr="007F6F37">
        <w:rPr>
          <w:rFonts w:ascii="Arial" w:eastAsia="MS PGothic" w:hAnsi="Arial" w:cs="Arial"/>
          <w:color w:val="000000"/>
          <w:sz w:val="20"/>
          <w:lang w:val="nl-NL" w:eastAsia="nl-NL"/>
        </w:rPr>
        <w:t>of</w:t>
      </w:r>
      <w:r w:rsidR="00181B21" w:rsidRPr="007F6F37">
        <w:rPr>
          <w:rFonts w:ascii="Arial" w:eastAsia="MS PGothic" w:hAnsi="Arial" w:cs="Arial"/>
          <w:color w:val="000000"/>
          <w:sz w:val="20"/>
          <w:lang w:val="nl-NL" w:eastAsia="nl-NL"/>
        </w:rPr>
        <w:t xml:space="preserve"> 3ter </w:t>
      </w:r>
      <w:r w:rsidRPr="007F6F37">
        <w:rPr>
          <w:rFonts w:ascii="Arial" w:eastAsia="MS PGothic" w:hAnsi="Arial" w:cs="Arial"/>
          <w:color w:val="000000"/>
          <w:sz w:val="20"/>
          <w:lang w:val="nl-NL" w:eastAsia="nl-NL"/>
        </w:rPr>
        <w:t xml:space="preserve">van het Toegangscontract. </w:t>
      </w:r>
      <w:r w:rsidR="008E7ED7" w:rsidRPr="007F6F37">
        <w:rPr>
          <w:rFonts w:ascii="Arial" w:eastAsia="MS PGothic" w:hAnsi="Arial" w:cs="Arial"/>
          <w:color w:val="000000"/>
          <w:sz w:val="20"/>
          <w:lang w:val="nl-NL" w:eastAsia="nl-NL"/>
        </w:rPr>
        <w:t xml:space="preserve">Deze </w:t>
      </w:r>
      <w:r w:rsidR="00010A2E" w:rsidRPr="007F6F37">
        <w:rPr>
          <w:rFonts w:ascii="Arial" w:eastAsia="MS PGothic" w:hAnsi="Arial" w:cs="Arial"/>
          <w:color w:val="000000"/>
          <w:sz w:val="20"/>
          <w:lang w:val="nl-NL" w:eastAsia="nl-NL"/>
        </w:rPr>
        <w:t xml:space="preserve">“opt-out” </w:t>
      </w:r>
      <w:r w:rsidR="008E7ED7" w:rsidRPr="007F6F37">
        <w:rPr>
          <w:rFonts w:ascii="Arial" w:eastAsia="MS PGothic" w:hAnsi="Arial" w:cs="Arial"/>
          <w:color w:val="000000"/>
          <w:sz w:val="20"/>
          <w:lang w:val="nl-NL" w:eastAsia="nl-NL"/>
        </w:rPr>
        <w:t>optie kan enkel toepassing vinden indien o</w:t>
      </w:r>
      <w:r w:rsidRPr="007F6F37">
        <w:rPr>
          <w:rFonts w:ascii="Arial" w:eastAsia="MS PGothic" w:hAnsi="Arial" w:cs="Arial"/>
          <w:color w:val="000000"/>
          <w:sz w:val="20"/>
          <w:lang w:val="nl-NL" w:eastAsia="nl-NL"/>
        </w:rPr>
        <w:t>ok de</w:t>
      </w:r>
      <w:r w:rsidR="008E7ED7" w:rsidRPr="007F6F37">
        <w:rPr>
          <w:rFonts w:ascii="Arial" w:eastAsia="MS PGothic" w:hAnsi="Arial" w:cs="Arial"/>
          <w:color w:val="000000"/>
          <w:sz w:val="20"/>
          <w:lang w:val="nl-NL" w:eastAsia="nl-NL"/>
        </w:rPr>
        <w:t xml:space="preserve"> </w:t>
      </w:r>
      <w:r w:rsidR="00181B21" w:rsidRPr="007F6F37">
        <w:rPr>
          <w:rFonts w:ascii="Arial" w:eastAsia="MS PGothic" w:hAnsi="Arial" w:cs="Arial"/>
          <w:color w:val="000000"/>
          <w:sz w:val="20"/>
          <w:lang w:val="nl-NL" w:eastAsia="nl-NL"/>
        </w:rPr>
        <w:t xml:space="preserve">overeenkomstige Artikel </w:t>
      </w:r>
      <w:r w:rsidR="00844DDC" w:rsidRPr="007F6F37">
        <w:rPr>
          <w:rFonts w:ascii="Arial" w:eastAsia="MS PGothic" w:hAnsi="Arial" w:cs="Arial"/>
          <w:color w:val="000000"/>
          <w:sz w:val="20"/>
          <w:lang w:val="nl-NL" w:eastAsia="nl-NL"/>
        </w:rPr>
        <w:t>17</w:t>
      </w:r>
      <w:r w:rsidR="00181B21" w:rsidRPr="007F6F37">
        <w:rPr>
          <w:rFonts w:ascii="Arial" w:eastAsia="MS PGothic" w:hAnsi="Arial" w:cs="Arial"/>
          <w:color w:val="000000"/>
          <w:sz w:val="20"/>
          <w:lang w:val="nl-NL" w:eastAsia="nl-NL"/>
        </w:rPr>
        <w:t xml:space="preserve"> </w:t>
      </w:r>
      <w:r w:rsidR="002423EB" w:rsidRPr="007F6F37">
        <w:rPr>
          <w:rFonts w:ascii="Arial" w:eastAsia="MS PGothic" w:hAnsi="Arial" w:cs="Arial"/>
          <w:color w:val="000000"/>
          <w:sz w:val="20"/>
          <w:lang w:val="nl-NL" w:eastAsia="nl-NL"/>
        </w:rPr>
        <w:t xml:space="preserve">aangeduide </w:t>
      </w:r>
      <w:r w:rsidR="008E7ED7" w:rsidRPr="007F6F37">
        <w:rPr>
          <w:rFonts w:ascii="Arial" w:eastAsia="MS PGothic" w:hAnsi="Arial" w:cs="Arial"/>
          <w:color w:val="000000"/>
          <w:sz w:val="20"/>
          <w:lang w:val="nl-NL" w:eastAsia="nl-NL"/>
        </w:rPr>
        <w:t>Toegangshouder en de</w:t>
      </w:r>
      <w:r w:rsidR="00181B21" w:rsidRPr="007F6F37">
        <w:rPr>
          <w:rFonts w:ascii="Arial" w:eastAsia="MS PGothic" w:hAnsi="Arial" w:cs="Arial"/>
          <w:color w:val="000000"/>
          <w:sz w:val="20"/>
          <w:lang w:val="nl-NL" w:eastAsia="nl-NL"/>
        </w:rPr>
        <w:t xml:space="preserve"> overeenkomstig Artikel 23</w:t>
      </w:r>
      <w:r w:rsidRPr="007F6F37">
        <w:rPr>
          <w:rFonts w:ascii="Arial" w:eastAsia="MS PGothic" w:hAnsi="Arial" w:cs="Arial"/>
          <w:color w:val="000000"/>
          <w:sz w:val="20"/>
          <w:lang w:val="nl-NL" w:eastAsia="nl-NL"/>
        </w:rPr>
        <w:t xml:space="preserve"> </w:t>
      </w:r>
      <w:r w:rsidR="00DA7E97" w:rsidRPr="007F6F37">
        <w:rPr>
          <w:rFonts w:ascii="Arial" w:eastAsia="MS PGothic" w:hAnsi="Arial" w:cs="Arial"/>
          <w:color w:val="000000"/>
          <w:sz w:val="20"/>
          <w:lang w:val="nl-NL" w:eastAsia="nl-NL"/>
        </w:rPr>
        <w:t>geïdentificeerde L</w:t>
      </w:r>
      <w:r w:rsidRPr="007F6F37">
        <w:rPr>
          <w:rFonts w:ascii="Arial" w:eastAsia="MS PGothic" w:hAnsi="Arial" w:cs="Arial"/>
          <w:color w:val="000000"/>
          <w:sz w:val="20"/>
          <w:lang w:val="nl-NL" w:eastAsia="nl-NL"/>
        </w:rPr>
        <w:t xml:space="preserve">everancier afstand hebben gedaan van </w:t>
      </w:r>
      <w:r w:rsidR="002423EB" w:rsidRPr="007F6F37">
        <w:rPr>
          <w:rFonts w:ascii="Arial" w:eastAsia="MS PGothic" w:hAnsi="Arial" w:cs="Arial"/>
          <w:color w:val="000000"/>
          <w:sz w:val="20"/>
          <w:lang w:val="nl-NL" w:eastAsia="nl-NL"/>
        </w:rPr>
        <w:t>hun</w:t>
      </w:r>
      <w:r w:rsidRPr="007F6F37">
        <w:rPr>
          <w:rFonts w:ascii="Arial" w:eastAsia="MS PGothic" w:hAnsi="Arial" w:cs="Arial"/>
          <w:color w:val="000000"/>
          <w:sz w:val="20"/>
          <w:lang w:val="nl-NL" w:eastAsia="nl-NL"/>
        </w:rPr>
        <w:t xml:space="preserve"> recht</w:t>
      </w:r>
      <w:r w:rsidR="00181B21" w:rsidRPr="007F6F37">
        <w:rPr>
          <w:rFonts w:ascii="Arial" w:eastAsia="MS PGothic" w:hAnsi="Arial" w:cs="Arial"/>
          <w:color w:val="000000"/>
          <w:sz w:val="20"/>
          <w:lang w:val="nl-NL" w:eastAsia="nl-NL"/>
        </w:rPr>
        <w:t xml:space="preserve"> tot éénzijdige beëindiging van hun aanduiding of identificatie</w:t>
      </w:r>
      <w:r w:rsidRPr="007F6F37">
        <w:rPr>
          <w:rFonts w:ascii="Arial" w:eastAsia="MS PGothic" w:hAnsi="Arial" w:cs="Arial"/>
          <w:color w:val="000000"/>
          <w:sz w:val="20"/>
          <w:lang w:val="nl-NL" w:eastAsia="nl-NL"/>
        </w:rPr>
        <w:t>.</w:t>
      </w:r>
    </w:p>
    <w:p w14:paraId="4E204423" w14:textId="53F6357A" w:rsidR="00286240" w:rsidRPr="007F6F37" w:rsidRDefault="00286240" w:rsidP="00286240">
      <w:pPr>
        <w:pStyle w:val="NoSpacing"/>
        <w:jc w:val="both"/>
        <w:rPr>
          <w:rFonts w:ascii="Arial" w:eastAsia="MS PGothic" w:hAnsi="Arial" w:cs="Arial"/>
          <w:color w:val="000000"/>
          <w:sz w:val="20"/>
          <w:lang w:val="nl-NL" w:eastAsia="nl-NL"/>
        </w:rPr>
      </w:pPr>
    </w:p>
    <w:p w14:paraId="7A157AAF" w14:textId="7685BCE0" w:rsidR="00A9062C" w:rsidRPr="007F6F37" w:rsidRDefault="00A9062C" w:rsidP="00A9062C">
      <w:pPr>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De procedure tot éénzijdige opzegging van de aanduiding als Evenwichtsverantwoordelijke is enkel van toepassing op Netgebruikers die aangesloten zijn op een spanningsniveau vanaf 1</w:t>
      </w:r>
      <w:r w:rsidR="006E62CD" w:rsidRPr="007F6F37">
        <w:rPr>
          <w:rFonts w:ascii="Arial" w:eastAsia="MS PGothic" w:hAnsi="Arial" w:cs="Arial"/>
          <w:color w:val="000000"/>
          <w:sz w:val="20"/>
          <w:lang w:val="nl-NL" w:eastAsia="nl-NL"/>
        </w:rPr>
        <w:t>1</w:t>
      </w:r>
      <w:r w:rsidRPr="007F6F37">
        <w:rPr>
          <w:rFonts w:ascii="Arial" w:eastAsia="MS PGothic" w:hAnsi="Arial" w:cs="Arial"/>
          <w:color w:val="000000"/>
          <w:sz w:val="20"/>
          <w:lang w:val="nl-NL" w:eastAsia="nl-NL"/>
        </w:rPr>
        <w:t>0kV.</w:t>
      </w:r>
    </w:p>
    <w:p w14:paraId="791248E4" w14:textId="05865E61" w:rsidR="004C0AD7" w:rsidRPr="00304A3E" w:rsidRDefault="004C0AD7" w:rsidP="005268EC">
      <w:pPr>
        <w:pStyle w:val="NoSpacing"/>
        <w:rPr>
          <w:rFonts w:ascii="Arial" w:eastAsia="MS PGothic" w:hAnsi="Arial" w:cs="Arial"/>
          <w:color w:val="000000"/>
          <w:sz w:val="20"/>
          <w:lang w:val="nl-NL" w:eastAsia="nl-NL"/>
        </w:rPr>
      </w:pPr>
    </w:p>
    <w:p w14:paraId="240C8F84" w14:textId="77777777" w:rsidR="004C0AD7" w:rsidRPr="00304A3E" w:rsidRDefault="004C0AD7" w:rsidP="005268EC">
      <w:pPr>
        <w:pStyle w:val="NoSpacing"/>
        <w:rPr>
          <w:rFonts w:ascii="Arial" w:eastAsia="MS PGothic" w:hAnsi="Arial" w:cs="Arial"/>
          <w:color w:val="000000"/>
          <w:sz w:val="20"/>
          <w:lang w:val="nl-NL" w:eastAsia="nl-NL"/>
        </w:rPr>
      </w:pPr>
    </w:p>
    <w:p w14:paraId="40376A07" w14:textId="3ED6D9B4" w:rsidR="00C763C0" w:rsidRPr="00304A3E" w:rsidRDefault="00C763C0" w:rsidP="002D43C0">
      <w:pPr>
        <w:pStyle w:val="Heading3"/>
        <w:ind w:left="708"/>
        <w:rPr>
          <w:rFonts w:ascii="Arial" w:eastAsia="MS PGothic" w:hAnsi="Arial" w:cs="Arial"/>
          <w:b/>
          <w:color w:val="000000"/>
          <w:sz w:val="20"/>
          <w:szCs w:val="20"/>
          <w:lang w:val="nl-NL" w:eastAsia="nl-NL"/>
        </w:rPr>
      </w:pPr>
      <w:bookmarkStart w:id="154" w:name="_Toc70436514"/>
      <w:bookmarkStart w:id="155" w:name="_Toc76653921"/>
      <w:r w:rsidRPr="00304A3E">
        <w:rPr>
          <w:rFonts w:ascii="Arial" w:eastAsia="MS PGothic" w:hAnsi="Arial" w:cs="Arial"/>
          <w:b/>
          <w:color w:val="000000"/>
          <w:sz w:val="20"/>
          <w:szCs w:val="20"/>
          <w:lang w:val="nl-NL" w:eastAsia="nl-NL"/>
        </w:rPr>
        <w:t xml:space="preserve">Art. </w:t>
      </w:r>
      <w:r w:rsidR="004B756B" w:rsidRPr="00304A3E">
        <w:rPr>
          <w:rFonts w:ascii="Arial" w:eastAsia="MS PGothic" w:hAnsi="Arial" w:cs="Arial"/>
          <w:b/>
          <w:color w:val="auto"/>
          <w:sz w:val="20"/>
          <w:szCs w:val="20"/>
          <w:lang w:val="nl-NL" w:eastAsia="nl-NL"/>
        </w:rPr>
        <w:t>22</w:t>
      </w:r>
      <w:r w:rsidRPr="00304A3E">
        <w:rPr>
          <w:rFonts w:ascii="Arial" w:eastAsia="MS PGothic" w:hAnsi="Arial" w:cs="Arial"/>
          <w:b/>
          <w:color w:val="auto"/>
          <w:sz w:val="20"/>
          <w:szCs w:val="20"/>
          <w:lang w:val="nl-NL" w:eastAsia="nl-NL"/>
        </w:rPr>
        <w:t>.1 – Procedure voor de éénzijdige opzegging door de Evenwichtsverantwoordelijke van zijn aanduiding</w:t>
      </w:r>
      <w:bookmarkEnd w:id="154"/>
      <w:bookmarkEnd w:id="155"/>
    </w:p>
    <w:p w14:paraId="5E3FD8A5" w14:textId="77777777" w:rsidR="005268EC" w:rsidRPr="00304A3E" w:rsidRDefault="005268EC" w:rsidP="005268EC">
      <w:pPr>
        <w:pStyle w:val="NoSpacing"/>
        <w:rPr>
          <w:lang w:val="nl-NL" w:eastAsia="nl-NL"/>
        </w:rPr>
      </w:pPr>
    </w:p>
    <w:p w14:paraId="6C86A213" w14:textId="2E77A2A3" w:rsidR="004C0AD7" w:rsidRPr="00304A3E" w:rsidRDefault="007B4D1C"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 xml:space="preserve">De Evenwichtsverantwoordelijke stuurt een formele kennisgeving naar de Toegangshouder en de Netgebruiker, waarin hij beide partijen informeert dat de Netgebruiker zich in de toestand van wanbetaling of </w:t>
      </w:r>
      <w:r w:rsidR="00A162A4" w:rsidRPr="00304A3E">
        <w:rPr>
          <w:rFonts w:ascii="Arial" w:eastAsia="MS PGothic" w:hAnsi="Arial" w:cs="Arial"/>
          <w:color w:val="000000"/>
          <w:sz w:val="20"/>
          <w:szCs w:val="20"/>
          <w:lang w:val="nl-NL" w:eastAsia="nl-NL"/>
        </w:rPr>
        <w:t xml:space="preserve">verslechtering van de </w:t>
      </w:r>
      <w:r w:rsidRPr="00304A3E">
        <w:rPr>
          <w:rFonts w:ascii="Arial" w:eastAsia="MS PGothic" w:hAnsi="Arial" w:cs="Arial"/>
          <w:color w:val="000000"/>
          <w:sz w:val="20"/>
          <w:szCs w:val="20"/>
          <w:lang w:val="nl-NL" w:eastAsia="nl-NL"/>
        </w:rPr>
        <w:t>financiële</w:t>
      </w:r>
      <w:r w:rsidR="00A162A4" w:rsidRPr="00304A3E">
        <w:rPr>
          <w:rFonts w:ascii="Arial" w:eastAsia="MS PGothic" w:hAnsi="Arial" w:cs="Arial"/>
          <w:color w:val="000000"/>
          <w:sz w:val="20"/>
          <w:szCs w:val="20"/>
          <w:lang w:val="nl-NL" w:eastAsia="nl-NL"/>
        </w:rPr>
        <w:t xml:space="preserve"> situatie </w:t>
      </w:r>
      <w:r w:rsidRPr="00304A3E">
        <w:rPr>
          <w:rFonts w:ascii="Arial" w:eastAsia="MS PGothic" w:hAnsi="Arial" w:cs="Arial"/>
          <w:color w:val="000000"/>
          <w:sz w:val="20"/>
          <w:szCs w:val="20"/>
          <w:lang w:val="nl-NL" w:eastAsia="nl-NL"/>
        </w:rPr>
        <w:t>bevindt, conform de toepasselijke regelgeving, en hen in kennis stelt over zijn beslissing om éénzijdig zijn aanduiding als Evenwichtsverantwoordelijke stop te zetten. Bijkomend vraagt de Evenwichtsverantwoordelijk</w:t>
      </w:r>
      <w:r w:rsidR="006454BC" w:rsidRPr="00304A3E">
        <w:rPr>
          <w:rFonts w:ascii="Arial" w:eastAsia="MS PGothic" w:hAnsi="Arial" w:cs="Arial"/>
          <w:color w:val="000000"/>
          <w:sz w:val="20"/>
          <w:szCs w:val="20"/>
          <w:lang w:val="nl-NL" w:eastAsia="nl-NL"/>
        </w:rPr>
        <w:t>e</w:t>
      </w:r>
      <w:r w:rsidRPr="00304A3E">
        <w:rPr>
          <w:rFonts w:ascii="Arial" w:eastAsia="MS PGothic" w:hAnsi="Arial" w:cs="Arial"/>
          <w:color w:val="000000"/>
          <w:sz w:val="20"/>
          <w:szCs w:val="20"/>
          <w:lang w:val="nl-NL" w:eastAsia="nl-NL"/>
        </w:rPr>
        <w:t xml:space="preserve"> aan de Toegangshouder om een nieuwe Evenwichtsverantwoordelijke aan te duiden of zelf de rol van Evenwichtsverantwoordelijke op te nemen. </w:t>
      </w:r>
    </w:p>
    <w:p w14:paraId="62611868" w14:textId="76CB3556" w:rsidR="007B4D1C" w:rsidRPr="00304A3E" w:rsidRDefault="004C0AD7"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D</w:t>
      </w:r>
      <w:r w:rsidR="007B4D1C" w:rsidRPr="00304A3E">
        <w:rPr>
          <w:rFonts w:ascii="Arial" w:eastAsia="MS PGothic" w:hAnsi="Arial" w:cs="Arial"/>
          <w:color w:val="000000"/>
          <w:sz w:val="20"/>
          <w:szCs w:val="20"/>
          <w:lang w:val="nl-NL" w:eastAsia="nl-NL"/>
        </w:rPr>
        <w:t xml:space="preserve">e Evenwichtsverantwoordelijke </w:t>
      </w:r>
      <w:r w:rsidRPr="00304A3E">
        <w:rPr>
          <w:rFonts w:ascii="Arial" w:eastAsia="MS PGothic" w:hAnsi="Arial" w:cs="Arial"/>
          <w:color w:val="000000"/>
          <w:sz w:val="20"/>
          <w:szCs w:val="20"/>
          <w:lang w:val="nl-NL" w:eastAsia="nl-NL"/>
        </w:rPr>
        <w:t xml:space="preserve">stuurt eveneens </w:t>
      </w:r>
      <w:r w:rsidR="007B4D1C" w:rsidRPr="00304A3E">
        <w:rPr>
          <w:rFonts w:ascii="Arial" w:eastAsia="MS PGothic" w:hAnsi="Arial" w:cs="Arial"/>
          <w:color w:val="000000"/>
          <w:sz w:val="20"/>
          <w:szCs w:val="20"/>
          <w:lang w:val="nl-NL" w:eastAsia="nl-NL"/>
        </w:rPr>
        <w:t>een aangetekend schrijven, te bevestigen via e</w:t>
      </w:r>
      <w:r w:rsidR="0032260E" w:rsidRPr="00304A3E">
        <w:rPr>
          <w:rFonts w:ascii="Arial" w:eastAsia="MS PGothic" w:hAnsi="Arial" w:cs="Arial"/>
          <w:color w:val="000000"/>
          <w:sz w:val="20"/>
          <w:szCs w:val="20"/>
          <w:lang w:val="nl-NL" w:eastAsia="nl-NL"/>
        </w:rPr>
        <w:t>-</w:t>
      </w:r>
      <w:r w:rsidR="007B4D1C" w:rsidRPr="00304A3E">
        <w:rPr>
          <w:rFonts w:ascii="Arial" w:eastAsia="MS PGothic" w:hAnsi="Arial" w:cs="Arial"/>
          <w:color w:val="000000"/>
          <w:sz w:val="20"/>
          <w:szCs w:val="20"/>
          <w:lang w:val="nl-NL" w:eastAsia="nl-NL"/>
        </w:rPr>
        <w:t xml:space="preserve">mail, naar Elia. In dit schrijven vraagt de Evenwichtsverantwoordelijke aan Elia om zijn aanduiding als Evenwichtsverantwoordelijke voor het (de) betrokken Toegangspunt(en) (opgenomen in Bijlage 3) te beëindigen. De Evenwichtsverantwoordelijke voegt bij dit schrijven het bewijs omtrent de notificatie van zijn beslissing aan de Netgebruiker om zijn aanduiding als </w:t>
      </w:r>
      <w:r w:rsidRPr="00304A3E">
        <w:rPr>
          <w:rFonts w:ascii="Arial" w:eastAsia="MS PGothic" w:hAnsi="Arial" w:cs="Arial"/>
          <w:color w:val="000000"/>
          <w:sz w:val="20"/>
          <w:szCs w:val="20"/>
          <w:lang w:val="nl-NL" w:eastAsia="nl-NL"/>
        </w:rPr>
        <w:t xml:space="preserve">Evenwichtsverantwoordelijke </w:t>
      </w:r>
      <w:r w:rsidR="007B4D1C" w:rsidRPr="00304A3E">
        <w:rPr>
          <w:rFonts w:ascii="Arial" w:eastAsia="MS PGothic" w:hAnsi="Arial" w:cs="Arial"/>
          <w:color w:val="000000"/>
          <w:sz w:val="20"/>
          <w:szCs w:val="20"/>
          <w:lang w:val="nl-NL" w:eastAsia="nl-NL"/>
        </w:rPr>
        <w:t>éénzijdig op te zeggen en de reden hiertoe. De Evenwichtsverantwoordelijke stuurt tevens een kopie van dit schrijven naar de Toegangshouder, de Netgebruiker alsook naar de bevoegde regulator(en).</w:t>
      </w:r>
    </w:p>
    <w:p w14:paraId="43EA9A02" w14:textId="7B37631C" w:rsidR="00AB3D31"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Vijf (5) dagen na ontvangst van het schrijven van de Evenwichtsverantwoordelijk</w:t>
      </w:r>
      <w:r w:rsidR="00D60E1C" w:rsidRPr="00304A3E">
        <w:rPr>
          <w:rFonts w:ascii="Arial" w:eastAsia="MS PGothic" w:hAnsi="Arial" w:cs="Arial"/>
          <w:color w:val="000000"/>
          <w:sz w:val="20"/>
          <w:szCs w:val="20"/>
          <w:lang w:val="nl-NL" w:eastAsia="nl-NL"/>
        </w:rPr>
        <w:t>e</w:t>
      </w:r>
      <w:r w:rsidRPr="00304A3E">
        <w:rPr>
          <w:rFonts w:ascii="Arial" w:eastAsia="MS PGothic" w:hAnsi="Arial" w:cs="Arial"/>
          <w:color w:val="000000"/>
          <w:sz w:val="20"/>
          <w:szCs w:val="20"/>
          <w:lang w:val="nl-NL" w:eastAsia="nl-NL"/>
        </w:rPr>
        <w:t xml:space="preserve"> zal Elia een aangetekend schrijven, te bevestigen via e</w:t>
      </w:r>
      <w:r w:rsidR="0032260E" w:rsidRPr="00304A3E">
        <w:rPr>
          <w:rFonts w:ascii="Arial" w:eastAsia="MS PGothic" w:hAnsi="Arial" w:cs="Arial"/>
          <w:color w:val="000000"/>
          <w:sz w:val="20"/>
          <w:szCs w:val="20"/>
          <w:lang w:val="nl-NL" w:eastAsia="nl-NL"/>
        </w:rPr>
        <w:t>-</w:t>
      </w:r>
      <w:r w:rsidRPr="00304A3E">
        <w:rPr>
          <w:rFonts w:ascii="Arial" w:eastAsia="MS PGothic" w:hAnsi="Arial" w:cs="Arial"/>
          <w:color w:val="000000"/>
          <w:sz w:val="20"/>
          <w:szCs w:val="20"/>
          <w:lang w:val="nl-NL" w:eastAsia="nl-NL"/>
        </w:rPr>
        <w:t>mail, naar de Netgebruiker en de Toegangshouder sturen. Elia informeert de Netgebruiker en de Toegangshouder dat de Evenwichtsverantwoordelijke heeft gevraagd om zijn aanduiding voor het (de) betrokken Toegangspunt(en) (opgenomen in Bij</w:t>
      </w:r>
      <w:r w:rsidR="00962694" w:rsidRPr="00304A3E">
        <w:rPr>
          <w:rFonts w:ascii="Arial" w:eastAsia="MS PGothic" w:hAnsi="Arial" w:cs="Arial"/>
          <w:color w:val="000000"/>
          <w:sz w:val="20"/>
          <w:szCs w:val="20"/>
          <w:lang w:val="nl-NL" w:eastAsia="nl-NL"/>
        </w:rPr>
        <w:t xml:space="preserve">lage 3) éénzijdig te beëindigen. Dit impliceert dat </w:t>
      </w:r>
      <w:r w:rsidRPr="00304A3E">
        <w:rPr>
          <w:rFonts w:ascii="Arial" w:eastAsia="MS PGothic" w:hAnsi="Arial" w:cs="Arial"/>
          <w:color w:val="000000"/>
          <w:sz w:val="20"/>
          <w:szCs w:val="20"/>
          <w:lang w:val="nl-NL" w:eastAsia="nl-NL"/>
        </w:rPr>
        <w:t xml:space="preserve">de Toegangshouder een andere natuurlijke of rechtspersoon als toekomstige Evenwichtsverantwoordelijke, zoals bepaald in Bijlage 3, dient aan te duiden. </w:t>
      </w:r>
      <w:r w:rsidRPr="00304A3E">
        <w:rPr>
          <w:rFonts w:ascii="Arial" w:eastAsia="MS PGothic" w:hAnsi="Arial" w:cs="Arial"/>
          <w:color w:val="000000"/>
          <w:sz w:val="20"/>
          <w:lang w:val="nl-NL" w:eastAsia="nl-NL"/>
        </w:rPr>
        <w:t>De Toegangs</w:t>
      </w:r>
      <w:r w:rsidR="00962694" w:rsidRPr="00304A3E">
        <w:rPr>
          <w:rFonts w:ascii="Arial" w:eastAsia="MS PGothic" w:hAnsi="Arial" w:cs="Arial"/>
          <w:color w:val="000000"/>
          <w:sz w:val="20"/>
          <w:lang w:val="nl-NL" w:eastAsia="nl-NL"/>
        </w:rPr>
        <w:t>houder dient tevens een nieuwe Le</w:t>
      </w:r>
      <w:r w:rsidRPr="00304A3E">
        <w:rPr>
          <w:rFonts w:ascii="Arial" w:eastAsia="MS PGothic" w:hAnsi="Arial" w:cs="Arial"/>
          <w:color w:val="000000"/>
          <w:sz w:val="20"/>
          <w:lang w:val="nl-NL" w:eastAsia="nl-NL"/>
        </w:rPr>
        <w:t>verancier, zoals bepaald in Bijlage 3, aan te duiden.</w:t>
      </w:r>
      <w:r w:rsidR="00962694" w:rsidRPr="00304A3E">
        <w:rPr>
          <w:rFonts w:ascii="Arial" w:eastAsia="MS PGothic" w:hAnsi="Arial" w:cs="Arial"/>
          <w:color w:val="000000"/>
          <w:sz w:val="20"/>
          <w:szCs w:val="20"/>
          <w:lang w:val="nl-NL" w:eastAsia="nl-NL"/>
        </w:rPr>
        <w:t xml:space="preserve"> </w:t>
      </w:r>
    </w:p>
    <w:p w14:paraId="772906E5" w14:textId="1881BADE" w:rsidR="00C763C0"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Waar van toepassing, zal (zullen) ook de andere Evenwichtsverantwoordelijke(n) aangeduid voor het (de) betrokken Toegangspunt(en) een kopie van dit schrijven ontvangen.</w:t>
      </w:r>
    </w:p>
    <w:p w14:paraId="5DEB5AE0" w14:textId="04420BD2" w:rsidR="00AB3D31"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B</w:t>
      </w:r>
      <w:r w:rsidRPr="00304A3E">
        <w:rPr>
          <w:rFonts w:ascii="Arial" w:eastAsia="MS PGothic" w:hAnsi="Arial" w:cs="Arial"/>
          <w:color w:val="000000"/>
          <w:sz w:val="20"/>
          <w:lang w:val="nl-NL" w:eastAsia="nl-NL"/>
        </w:rPr>
        <w:t>ij gebrek aan een uitdrukkelijke aanduiding van een toekomstige Evenwichtsverantwoordelijk</w:t>
      </w:r>
      <w:r w:rsidR="00D60E1C" w:rsidRPr="00304A3E">
        <w:rPr>
          <w:rFonts w:ascii="Arial" w:eastAsia="MS PGothic" w:hAnsi="Arial" w:cs="Arial"/>
          <w:color w:val="000000"/>
          <w:sz w:val="20"/>
          <w:lang w:val="nl-NL" w:eastAsia="nl-NL"/>
        </w:rPr>
        <w:t>e</w:t>
      </w:r>
      <w:r w:rsidRPr="00304A3E">
        <w:rPr>
          <w:rFonts w:ascii="Arial" w:eastAsia="MS PGothic" w:hAnsi="Arial" w:cs="Arial"/>
          <w:color w:val="000000"/>
          <w:sz w:val="20"/>
          <w:lang w:val="nl-NL" w:eastAsia="nl-NL"/>
        </w:rPr>
        <w:t xml:space="preserve"> </w:t>
      </w:r>
      <w:r w:rsidRPr="00F55EFB">
        <w:rPr>
          <w:rFonts w:ascii="Arial" w:eastAsia="MS PGothic" w:hAnsi="Arial" w:cs="Arial"/>
          <w:sz w:val="20"/>
          <w:lang w:val="nl-NL" w:eastAsia="nl-NL"/>
        </w:rPr>
        <w:t xml:space="preserve">krachtens een geldig ingevulde en ondertekende Bijlage 3, binnen </w:t>
      </w:r>
      <w:r w:rsidRPr="00F55EFB">
        <w:rPr>
          <w:rFonts w:ascii="Arial" w:eastAsia="MS PGothic" w:hAnsi="Arial" w:cs="Arial"/>
          <w:sz w:val="20"/>
          <w:szCs w:val="20"/>
          <w:lang w:val="nl-NL" w:eastAsia="nl-NL"/>
        </w:rPr>
        <w:t>een termijn van tien (10) dagen</w:t>
      </w:r>
      <w:r w:rsidR="003D319C" w:rsidRPr="00F55EFB">
        <w:rPr>
          <w:rFonts w:ascii="Arial" w:eastAsia="MS PGothic" w:hAnsi="Arial" w:cs="Arial"/>
          <w:sz w:val="20"/>
          <w:lang w:val="nl-NL" w:eastAsia="nl-NL"/>
        </w:rPr>
        <w:t xml:space="preserve"> </w:t>
      </w:r>
      <w:r w:rsidR="003D319C" w:rsidRPr="00F55EFB">
        <w:rPr>
          <w:rFonts w:ascii="Arial" w:eastAsia="MS PGothic" w:hAnsi="Arial" w:cs="Arial"/>
          <w:sz w:val="20"/>
          <w:szCs w:val="20"/>
          <w:lang w:val="nl-NL" w:eastAsia="nl-NL"/>
        </w:rPr>
        <w:t>n</w:t>
      </w:r>
      <w:r w:rsidR="003D319C" w:rsidRPr="00F55EFB">
        <w:rPr>
          <w:rStyle w:val="normaltextrun"/>
          <w:rFonts w:ascii="Arial" w:hAnsi="Arial" w:cs="Arial"/>
          <w:iCs/>
          <w:sz w:val="20"/>
          <w:szCs w:val="20"/>
          <w:shd w:val="clear" w:color="auto" w:fill="FFFFFF"/>
          <w:lang w:val="nl-NL"/>
        </w:rPr>
        <w:t>a het versturen van het aangetekend schrijven aan de Toegangshouder en Netgebruiker, zal Elia een ingebrekestelling, per aangetekend schrijven, te bevestigen via e-mail, versturen naar de Toegangshouder</w:t>
      </w:r>
      <w:r w:rsidR="00AB3D31" w:rsidRPr="00F55EFB">
        <w:rPr>
          <w:rStyle w:val="normaltextrun"/>
          <w:rFonts w:ascii="Arial" w:hAnsi="Arial" w:cs="Arial"/>
          <w:iCs/>
          <w:sz w:val="20"/>
          <w:szCs w:val="20"/>
          <w:shd w:val="clear" w:color="auto" w:fill="FFFFFF"/>
          <w:lang w:val="nl-NL"/>
        </w:rPr>
        <w:t xml:space="preserve"> en Netgebruiker</w:t>
      </w:r>
      <w:r w:rsidR="003D319C" w:rsidRPr="00F55EFB">
        <w:rPr>
          <w:rStyle w:val="normaltextrun"/>
          <w:rFonts w:ascii="Arial" w:hAnsi="Arial" w:cs="Arial"/>
          <w:iCs/>
          <w:sz w:val="20"/>
          <w:szCs w:val="20"/>
          <w:shd w:val="clear" w:color="auto" w:fill="FFFFFF"/>
          <w:lang w:val="nl-NL"/>
        </w:rPr>
        <w:t xml:space="preserve"> en</w:t>
      </w:r>
      <w:r w:rsidRPr="00F55EFB">
        <w:rPr>
          <w:rFonts w:ascii="Arial" w:eastAsia="MS PGothic" w:hAnsi="Arial" w:cs="Arial"/>
          <w:sz w:val="20"/>
          <w:lang w:val="nl-NL" w:eastAsia="nl-NL"/>
        </w:rPr>
        <w:t xml:space="preserve"> </w:t>
      </w:r>
      <w:r w:rsidRPr="00304A3E">
        <w:rPr>
          <w:rFonts w:ascii="Arial" w:eastAsia="MS PGothic" w:hAnsi="Arial" w:cs="Arial"/>
          <w:color w:val="000000"/>
          <w:sz w:val="20"/>
          <w:lang w:val="nl-NL" w:eastAsia="nl-NL"/>
        </w:rPr>
        <w:t>wordt de Toegangshouder geacht de Evenwichtsverantwoordelijke te worden voor het (de) betrokken Toegangspunt(en) (zoals opgenomen in Bijlage 3). In dit geval moet de Toegangshouder een</w:t>
      </w:r>
      <w:r w:rsidR="00304A3E">
        <w:rPr>
          <w:rFonts w:ascii="Arial" w:eastAsia="MS PGothic" w:hAnsi="Arial" w:cs="Arial"/>
          <w:color w:val="000000"/>
          <w:sz w:val="20"/>
          <w:lang w:val="nl-NL" w:eastAsia="nl-NL"/>
        </w:rPr>
        <w:t xml:space="preserve"> </w:t>
      </w:r>
      <w:r w:rsidR="007C3FBE">
        <w:rPr>
          <w:rFonts w:ascii="Arial" w:eastAsia="MS PGothic" w:hAnsi="Arial" w:cs="Arial"/>
          <w:color w:val="000000"/>
          <w:sz w:val="20"/>
          <w:lang w:val="nl-NL" w:eastAsia="nl-NL"/>
        </w:rPr>
        <w:t>c</w:t>
      </w:r>
      <w:r w:rsidR="00304A3E">
        <w:rPr>
          <w:rFonts w:ascii="Arial" w:eastAsia="MS PGothic" w:hAnsi="Arial" w:cs="Arial"/>
          <w:color w:val="000000"/>
          <w:sz w:val="20"/>
          <w:lang w:val="nl-NL" w:eastAsia="nl-NL"/>
        </w:rPr>
        <w:t>ontract van de Evenwichtsverantwoordelijke</w:t>
      </w:r>
      <w:r w:rsidRPr="00304A3E">
        <w:rPr>
          <w:rFonts w:ascii="Arial" w:eastAsia="MS PGothic" w:hAnsi="Arial" w:cs="Arial"/>
          <w:color w:val="000000"/>
          <w:sz w:val="20"/>
          <w:lang w:val="nl-NL" w:eastAsia="nl-NL"/>
        </w:rPr>
        <w:t xml:space="preserve"> ondertekenen voor het (de) betrokken Toegangspunt(en). Bovendien moet hij voldoen aan alle voorwaarden en verplichtingen zoals bepaald in het </w:t>
      </w:r>
      <w:r w:rsidR="007C3FBE">
        <w:rPr>
          <w:rFonts w:ascii="Arial" w:eastAsia="MS PGothic" w:hAnsi="Arial" w:cs="Arial"/>
          <w:color w:val="000000"/>
          <w:sz w:val="20"/>
          <w:lang w:val="nl-NL" w:eastAsia="nl-NL"/>
        </w:rPr>
        <w:t>c</w:t>
      </w:r>
      <w:r w:rsidR="00304A3E">
        <w:rPr>
          <w:rFonts w:ascii="Arial" w:eastAsia="MS PGothic" w:hAnsi="Arial" w:cs="Arial"/>
          <w:color w:val="000000"/>
          <w:sz w:val="20"/>
          <w:lang w:val="nl-NL" w:eastAsia="nl-NL"/>
        </w:rPr>
        <w:t>ontract van de Evenwichtsverantwoordelijke</w:t>
      </w:r>
      <w:r w:rsidRPr="00304A3E">
        <w:rPr>
          <w:rFonts w:ascii="Arial" w:eastAsia="MS PGothic" w:hAnsi="Arial" w:cs="Arial"/>
          <w:color w:val="000000"/>
          <w:sz w:val="20"/>
          <w:lang w:val="nl-NL" w:eastAsia="nl-NL"/>
        </w:rPr>
        <w:t>, met inbegrip van het ter beschikkingstellen van de financiële waarborg (te vinden op de website van Elia (</w:t>
      </w:r>
      <w:r w:rsidRPr="00304A3E">
        <w:rPr>
          <w:rFonts w:ascii="Arial" w:eastAsia="MS PGothic" w:hAnsi="Arial" w:cs="Arial"/>
          <w:color w:val="249EC6"/>
          <w:sz w:val="20"/>
          <w:u w:val="single"/>
          <w:lang w:val="nl-NL" w:eastAsia="nl-NL"/>
        </w:rPr>
        <w:t>www.elia.be)</w:t>
      </w:r>
      <w:r w:rsidRPr="00304A3E">
        <w:rPr>
          <w:rFonts w:ascii="Arial" w:eastAsia="MS PGothic" w:hAnsi="Arial" w:cs="Arial"/>
          <w:color w:val="000000"/>
          <w:sz w:val="20"/>
          <w:lang w:val="nl-NL" w:eastAsia="nl-NL"/>
        </w:rPr>
        <w:t>). Als bijlage van deze ingebrekestelling maak</w:t>
      </w:r>
      <w:r w:rsidR="00102FE1">
        <w:rPr>
          <w:rFonts w:ascii="Arial" w:eastAsia="MS PGothic" w:hAnsi="Arial" w:cs="Arial"/>
          <w:color w:val="000000"/>
          <w:sz w:val="20"/>
          <w:lang w:val="nl-NL" w:eastAsia="nl-NL"/>
        </w:rPr>
        <w:t xml:space="preserve">t Elia hierbij een voorstel van contract voor </w:t>
      </w:r>
      <w:r w:rsidR="00102FE1">
        <w:rPr>
          <w:rFonts w:ascii="Arial" w:eastAsia="MS PGothic" w:hAnsi="Arial" w:cs="Arial"/>
          <w:color w:val="000000"/>
          <w:sz w:val="20"/>
          <w:lang w:val="nl-NL" w:eastAsia="nl-NL"/>
        </w:rPr>
        <w:lastRenderedPageBreak/>
        <w:t xml:space="preserve">de Evenwichtsverantwoordelijke </w:t>
      </w:r>
      <w:r w:rsidRPr="00304A3E">
        <w:rPr>
          <w:rFonts w:ascii="Arial" w:eastAsia="MS PGothic" w:hAnsi="Arial" w:cs="Arial"/>
          <w:color w:val="000000"/>
          <w:sz w:val="20"/>
          <w:lang w:val="nl-NL" w:eastAsia="nl-NL"/>
        </w:rPr>
        <w:t>over aan de Toegangshouder.</w:t>
      </w:r>
      <w:r w:rsidR="00962694" w:rsidRPr="00304A3E">
        <w:rPr>
          <w:rFonts w:ascii="Arial" w:eastAsia="MS PGothic" w:hAnsi="Arial" w:cs="Arial"/>
          <w:color w:val="000000"/>
          <w:sz w:val="20"/>
          <w:szCs w:val="20"/>
          <w:lang w:val="nl-NL" w:eastAsia="nl-NL"/>
        </w:rPr>
        <w:t xml:space="preserve"> De Toegangshouder dient tevens een nieuwe Leverancier, zoals bepaald in Bijlage 3, aan te duiden. </w:t>
      </w:r>
    </w:p>
    <w:p w14:paraId="142AD038" w14:textId="4DE5B8AD" w:rsidR="00C763C0"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 xml:space="preserve">Waar van toepassing, zal (zullen) ook de andere Evenwichtsverantwoordelijke(n) aangeduid worden voor het (de) betrokken Toegangspunt(en) een kopie van </w:t>
      </w:r>
      <w:r w:rsidR="00AB3D31" w:rsidRPr="00304A3E">
        <w:rPr>
          <w:rFonts w:ascii="Arial" w:eastAsia="MS PGothic" w:hAnsi="Arial" w:cs="Arial"/>
          <w:color w:val="000000"/>
          <w:sz w:val="20"/>
          <w:szCs w:val="20"/>
          <w:lang w:val="nl-NL" w:eastAsia="nl-NL"/>
        </w:rPr>
        <w:t>deze ingebrekestelling</w:t>
      </w:r>
      <w:r w:rsidRPr="00304A3E">
        <w:rPr>
          <w:rFonts w:ascii="Arial" w:eastAsia="MS PGothic" w:hAnsi="Arial" w:cs="Arial"/>
          <w:color w:val="000000"/>
          <w:sz w:val="20"/>
          <w:szCs w:val="20"/>
          <w:lang w:val="nl-NL" w:eastAsia="nl-NL"/>
        </w:rPr>
        <w:t xml:space="preserve"> ontvangen</w:t>
      </w:r>
    </w:p>
    <w:p w14:paraId="7B715F1A" w14:textId="45B369AC" w:rsidR="00C763C0"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304A3E">
        <w:rPr>
          <w:rFonts w:ascii="Arial" w:eastAsia="MS PGothic" w:hAnsi="Arial" w:cs="Arial"/>
          <w:color w:val="000000"/>
          <w:sz w:val="20"/>
          <w:lang w:val="nl-NL" w:eastAsia="nl-NL"/>
        </w:rPr>
        <w:t>Indien de Toegangshouder in deze tijdsspanne een toekomstige Evenwichtsverantwoordelijke aanduidt krachtens een geldig ingevulde en ondertekende Bijlage 3 wordt de lopende procedure tot aanduiding van de Toegangshouder als zijn toekomstige Evenwichtsverantwoordelijke stopgezet.</w:t>
      </w:r>
    </w:p>
    <w:p w14:paraId="1CE6765B" w14:textId="40393457" w:rsidR="00D37229"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304A3E">
        <w:rPr>
          <w:rFonts w:ascii="Arial" w:eastAsia="MS PGothic" w:hAnsi="Arial" w:cs="Arial"/>
          <w:color w:val="000000"/>
          <w:sz w:val="20"/>
          <w:lang w:val="nl-NL" w:eastAsia="nl-NL"/>
        </w:rPr>
        <w:t xml:space="preserve">Tien (10) dagen </w:t>
      </w:r>
      <w:r w:rsidRPr="00304A3E">
        <w:rPr>
          <w:rFonts w:ascii="Arial" w:eastAsia="MS PGothic" w:hAnsi="Arial" w:cs="Arial"/>
          <w:color w:val="000000"/>
          <w:sz w:val="20"/>
          <w:szCs w:val="20"/>
          <w:lang w:val="nl-NL" w:eastAsia="nl-NL"/>
        </w:rPr>
        <w:t>na de ingebrekestelling van de Toegangshouder en de Netgebruiker</w:t>
      </w:r>
      <w:r w:rsidR="00AB3D31" w:rsidRPr="00304A3E">
        <w:rPr>
          <w:rFonts w:ascii="Arial" w:eastAsia="MS PGothic" w:hAnsi="Arial" w:cs="Arial"/>
          <w:color w:val="000000"/>
          <w:sz w:val="20"/>
          <w:szCs w:val="20"/>
          <w:lang w:val="nl-NL" w:eastAsia="nl-NL"/>
        </w:rPr>
        <w:t>,</w:t>
      </w:r>
      <w:r w:rsidRPr="00304A3E">
        <w:rPr>
          <w:rFonts w:ascii="Arial" w:eastAsia="MS PGothic" w:hAnsi="Arial" w:cs="Arial"/>
          <w:color w:val="000000"/>
          <w:sz w:val="20"/>
          <w:szCs w:val="20"/>
          <w:lang w:val="nl-NL" w:eastAsia="nl-NL"/>
        </w:rPr>
        <w:t xml:space="preserve"> bevestigt Elia</w:t>
      </w:r>
      <w:r w:rsidR="00AB3D31" w:rsidRPr="00304A3E">
        <w:rPr>
          <w:rFonts w:ascii="Arial" w:eastAsia="MS PGothic" w:hAnsi="Arial" w:cs="Arial"/>
          <w:color w:val="000000"/>
          <w:sz w:val="20"/>
          <w:szCs w:val="20"/>
          <w:lang w:val="nl-NL" w:eastAsia="nl-NL"/>
        </w:rPr>
        <w:t>, via een tweede ingebrekestelling,</w:t>
      </w:r>
      <w:r w:rsidRPr="00304A3E">
        <w:rPr>
          <w:rFonts w:ascii="Arial" w:eastAsia="MS PGothic" w:hAnsi="Arial" w:cs="Arial"/>
          <w:color w:val="000000"/>
          <w:sz w:val="20"/>
          <w:szCs w:val="20"/>
          <w:lang w:val="nl-NL" w:eastAsia="nl-NL"/>
        </w:rPr>
        <w:t xml:space="preserve"> </w:t>
      </w:r>
      <w:r w:rsidR="00AB3D31" w:rsidRPr="00304A3E">
        <w:rPr>
          <w:rFonts w:ascii="Arial" w:eastAsia="MS PGothic" w:hAnsi="Arial" w:cs="Arial"/>
          <w:color w:val="000000"/>
          <w:sz w:val="20"/>
          <w:szCs w:val="20"/>
          <w:lang w:val="nl-NL" w:eastAsia="nl-NL"/>
        </w:rPr>
        <w:t xml:space="preserve">aan de Netgebruiker </w:t>
      </w:r>
      <w:r w:rsidRPr="00304A3E">
        <w:rPr>
          <w:rFonts w:ascii="Arial" w:eastAsia="MS PGothic" w:hAnsi="Arial" w:cs="Arial"/>
          <w:color w:val="000000"/>
          <w:sz w:val="20"/>
          <w:szCs w:val="20"/>
          <w:lang w:val="nl-NL" w:eastAsia="nl-NL"/>
        </w:rPr>
        <w:t xml:space="preserve">het nalaten van zijn Toegangshouder </w:t>
      </w:r>
      <w:r w:rsidR="00AB3D31" w:rsidRPr="00304A3E">
        <w:rPr>
          <w:rFonts w:ascii="Arial" w:eastAsia="MS PGothic" w:hAnsi="Arial" w:cs="Arial"/>
          <w:color w:val="000000"/>
          <w:sz w:val="20"/>
          <w:szCs w:val="20"/>
          <w:lang w:val="nl-NL" w:eastAsia="nl-NL"/>
        </w:rPr>
        <w:t>om een derde partij als Evenwichtsverantwoordelijke aan te duiden of zelf Evenwichtsverantwoordelijke te worden</w:t>
      </w:r>
      <w:r w:rsidRPr="00304A3E">
        <w:rPr>
          <w:rFonts w:ascii="Arial" w:eastAsia="MS PGothic" w:hAnsi="Arial" w:cs="Arial"/>
          <w:color w:val="000000"/>
          <w:sz w:val="20"/>
          <w:szCs w:val="20"/>
          <w:lang w:val="nl-NL" w:eastAsia="nl-NL"/>
        </w:rPr>
        <w:t xml:space="preserve"> en dat de Netgebruiker geacht wordt zijn eigen Evenwichtsverantwoordelijke te zijn voor het (de) betrokken Toegangspunt(en) </w:t>
      </w:r>
      <w:r w:rsidR="00AB3D31" w:rsidRPr="00304A3E">
        <w:rPr>
          <w:rFonts w:ascii="Arial" w:eastAsia="MS PGothic" w:hAnsi="Arial" w:cs="Arial"/>
          <w:color w:val="000000"/>
          <w:sz w:val="20"/>
          <w:szCs w:val="20"/>
          <w:lang w:val="nl-NL" w:eastAsia="nl-NL"/>
        </w:rPr>
        <w:t xml:space="preserve">(zoals opgenomen in Bijlage 3). In dit geval moet de Netgebruiker </w:t>
      </w:r>
      <w:r w:rsidR="00102FE1">
        <w:rPr>
          <w:rFonts w:ascii="Arial" w:eastAsia="MS PGothic" w:hAnsi="Arial" w:cs="Arial"/>
          <w:color w:val="000000"/>
          <w:sz w:val="20"/>
          <w:szCs w:val="20"/>
          <w:lang w:val="nl-NL" w:eastAsia="nl-NL"/>
        </w:rPr>
        <w:t xml:space="preserve">een </w:t>
      </w:r>
      <w:r w:rsidRPr="00304A3E">
        <w:rPr>
          <w:rFonts w:ascii="Arial" w:eastAsia="MS PGothic" w:hAnsi="Arial" w:cs="Arial"/>
          <w:color w:val="000000"/>
          <w:sz w:val="20"/>
          <w:szCs w:val="20"/>
          <w:lang w:val="nl-NL" w:eastAsia="nl-NL"/>
        </w:rPr>
        <w:t>contract</w:t>
      </w:r>
      <w:r w:rsidR="00102FE1">
        <w:rPr>
          <w:rFonts w:ascii="Arial" w:eastAsia="MS PGothic" w:hAnsi="Arial" w:cs="Arial"/>
          <w:color w:val="000000"/>
          <w:sz w:val="20"/>
          <w:szCs w:val="20"/>
          <w:lang w:val="nl-NL" w:eastAsia="nl-NL"/>
        </w:rPr>
        <w:t xml:space="preserve"> van de Evenwichtsverantwoordelijke</w:t>
      </w:r>
      <w:r w:rsidRPr="00304A3E">
        <w:rPr>
          <w:rFonts w:ascii="Arial" w:eastAsia="MS PGothic" w:hAnsi="Arial" w:cs="Arial"/>
          <w:color w:val="000000"/>
          <w:sz w:val="20"/>
          <w:szCs w:val="20"/>
          <w:lang w:val="nl-NL" w:eastAsia="nl-NL"/>
        </w:rPr>
        <w:t xml:space="preserve"> </w:t>
      </w:r>
      <w:r w:rsidR="00D37229" w:rsidRPr="00304A3E">
        <w:rPr>
          <w:rFonts w:ascii="Arial" w:eastAsia="MS PGothic" w:hAnsi="Arial" w:cs="Arial"/>
          <w:color w:val="000000"/>
          <w:sz w:val="20"/>
          <w:szCs w:val="20"/>
          <w:lang w:val="nl-NL" w:eastAsia="nl-NL"/>
        </w:rPr>
        <w:t>ondertekenen</w:t>
      </w:r>
      <w:r w:rsidRPr="00304A3E">
        <w:rPr>
          <w:rFonts w:ascii="Arial" w:eastAsia="MS PGothic" w:hAnsi="Arial" w:cs="Arial"/>
          <w:color w:val="000000"/>
          <w:sz w:val="20"/>
          <w:szCs w:val="20"/>
          <w:lang w:val="nl-NL" w:eastAsia="nl-NL"/>
        </w:rPr>
        <w:t xml:space="preserve"> met Elia.</w:t>
      </w:r>
      <w:r w:rsidRPr="00304A3E">
        <w:rPr>
          <w:rFonts w:ascii="Arial" w:eastAsia="MS PGothic" w:hAnsi="Arial" w:cs="Arial"/>
          <w:color w:val="000000"/>
          <w:sz w:val="20"/>
          <w:lang w:val="nl-NL" w:eastAsia="nl-NL"/>
        </w:rPr>
        <w:t xml:space="preserve"> </w:t>
      </w:r>
      <w:r w:rsidRPr="00304A3E">
        <w:rPr>
          <w:rFonts w:ascii="Arial" w:eastAsia="MS PGothic" w:hAnsi="Arial" w:cs="Arial"/>
          <w:color w:val="000000"/>
          <w:sz w:val="20"/>
          <w:szCs w:val="20"/>
          <w:lang w:val="nl-NL" w:eastAsia="nl-NL"/>
        </w:rPr>
        <w:t xml:space="preserve">Bovendien moet hij voldoen aan alle voorwaarden en verplichtingen zoals bepaald </w:t>
      </w:r>
      <w:r w:rsidR="00D37229" w:rsidRPr="00304A3E">
        <w:rPr>
          <w:rFonts w:ascii="Arial" w:eastAsia="MS PGothic" w:hAnsi="Arial" w:cs="Arial"/>
          <w:color w:val="000000"/>
          <w:sz w:val="20"/>
          <w:szCs w:val="20"/>
          <w:lang w:val="nl-NL" w:eastAsia="nl-NL"/>
        </w:rPr>
        <w:t xml:space="preserve">in </w:t>
      </w:r>
      <w:r w:rsidR="00D37229" w:rsidRPr="00304A3E">
        <w:rPr>
          <w:rFonts w:ascii="Arial" w:eastAsia="MS PGothic" w:hAnsi="Arial" w:cs="Arial"/>
          <w:color w:val="000000"/>
          <w:sz w:val="20"/>
          <w:lang w:val="nl-NL" w:eastAsia="nl-NL"/>
        </w:rPr>
        <w:t xml:space="preserve">het </w:t>
      </w:r>
      <w:r w:rsidR="007C3FBE">
        <w:rPr>
          <w:rFonts w:ascii="Arial" w:eastAsia="MS PGothic" w:hAnsi="Arial" w:cs="Arial"/>
          <w:color w:val="000000"/>
          <w:sz w:val="20"/>
          <w:lang w:val="nl-NL" w:eastAsia="nl-NL"/>
        </w:rPr>
        <w:t>c</w:t>
      </w:r>
      <w:r w:rsidR="00304A3E">
        <w:rPr>
          <w:rFonts w:ascii="Arial" w:eastAsia="MS PGothic" w:hAnsi="Arial" w:cs="Arial"/>
          <w:color w:val="000000"/>
          <w:sz w:val="20"/>
          <w:lang w:val="nl-NL" w:eastAsia="nl-NL"/>
        </w:rPr>
        <w:t>ontract van</w:t>
      </w:r>
      <w:r w:rsidR="007C3FBE">
        <w:rPr>
          <w:rFonts w:ascii="Arial" w:eastAsia="MS PGothic" w:hAnsi="Arial" w:cs="Arial"/>
          <w:color w:val="000000"/>
          <w:sz w:val="20"/>
          <w:lang w:val="nl-NL" w:eastAsia="nl-NL"/>
        </w:rPr>
        <w:t xml:space="preserve"> de Evenwichtsverantwoordelijke</w:t>
      </w:r>
      <w:r w:rsidRPr="00304A3E">
        <w:rPr>
          <w:rFonts w:ascii="Arial" w:eastAsia="MS PGothic" w:hAnsi="Arial" w:cs="Arial"/>
          <w:color w:val="000000"/>
          <w:sz w:val="20"/>
          <w:szCs w:val="20"/>
          <w:lang w:val="nl-NL" w:eastAsia="nl-NL"/>
        </w:rPr>
        <w:t>, met inbegrip van het ter beschikkingstellen van de financiële waarborg (te vinden op de website van Elia (</w:t>
      </w:r>
      <w:r w:rsidRPr="00304A3E">
        <w:rPr>
          <w:rFonts w:ascii="Arial" w:eastAsia="MS PGothic" w:hAnsi="Arial" w:cs="Arial"/>
          <w:color w:val="249EC6"/>
          <w:sz w:val="20"/>
          <w:szCs w:val="20"/>
          <w:u w:val="single"/>
          <w:lang w:val="nl-NL" w:eastAsia="nl-NL"/>
        </w:rPr>
        <w:t>www.elia.be)</w:t>
      </w:r>
      <w:r w:rsidRPr="00304A3E">
        <w:rPr>
          <w:rFonts w:ascii="Arial" w:eastAsia="MS PGothic" w:hAnsi="Arial" w:cs="Arial"/>
          <w:color w:val="000000"/>
          <w:sz w:val="20"/>
          <w:szCs w:val="20"/>
          <w:lang w:val="nl-NL" w:eastAsia="nl-NL"/>
        </w:rPr>
        <w:t xml:space="preserve">). </w:t>
      </w:r>
      <w:r w:rsidRPr="00304A3E">
        <w:rPr>
          <w:rFonts w:ascii="Arial" w:eastAsia="MS PGothic" w:hAnsi="Arial" w:cs="Arial"/>
          <w:color w:val="000000"/>
          <w:sz w:val="20"/>
          <w:lang w:val="nl-NL" w:eastAsia="nl-NL"/>
        </w:rPr>
        <w:t>Als bijlage van deze ingebrekestelling maakt El</w:t>
      </w:r>
      <w:r w:rsidR="00102FE1">
        <w:rPr>
          <w:rFonts w:ascii="Arial" w:eastAsia="MS PGothic" w:hAnsi="Arial" w:cs="Arial"/>
          <w:color w:val="000000"/>
          <w:sz w:val="20"/>
          <w:lang w:val="nl-NL" w:eastAsia="nl-NL"/>
        </w:rPr>
        <w:t xml:space="preserve">ia hierbij een voorstel van </w:t>
      </w:r>
      <w:r w:rsidRPr="00304A3E">
        <w:rPr>
          <w:rFonts w:ascii="Arial" w:eastAsia="MS PGothic" w:hAnsi="Arial" w:cs="Arial"/>
          <w:color w:val="000000"/>
          <w:sz w:val="20"/>
          <w:lang w:val="nl-NL" w:eastAsia="nl-NL"/>
        </w:rPr>
        <w:t>con</w:t>
      </w:r>
      <w:r w:rsidR="00962694" w:rsidRPr="00304A3E">
        <w:rPr>
          <w:rFonts w:ascii="Arial" w:eastAsia="MS PGothic" w:hAnsi="Arial" w:cs="Arial"/>
          <w:color w:val="000000"/>
          <w:sz w:val="20"/>
          <w:lang w:val="nl-NL" w:eastAsia="nl-NL"/>
        </w:rPr>
        <w:t xml:space="preserve">tract </w:t>
      </w:r>
      <w:r w:rsidR="00102FE1">
        <w:rPr>
          <w:rFonts w:ascii="Arial" w:eastAsia="MS PGothic" w:hAnsi="Arial" w:cs="Arial"/>
          <w:color w:val="000000"/>
          <w:sz w:val="20"/>
          <w:lang w:val="nl-NL" w:eastAsia="nl-NL"/>
        </w:rPr>
        <w:t xml:space="preserve">van de Evenwichtsverantwoordelijke </w:t>
      </w:r>
      <w:r w:rsidR="00962694" w:rsidRPr="00304A3E">
        <w:rPr>
          <w:rFonts w:ascii="Arial" w:eastAsia="MS PGothic" w:hAnsi="Arial" w:cs="Arial"/>
          <w:color w:val="000000"/>
          <w:sz w:val="20"/>
          <w:lang w:val="nl-NL" w:eastAsia="nl-NL"/>
        </w:rPr>
        <w:t xml:space="preserve">over aan de Netgebruiker. </w:t>
      </w:r>
      <w:r w:rsidR="00B857B7" w:rsidRPr="00304A3E">
        <w:rPr>
          <w:rFonts w:ascii="Arial" w:eastAsia="MS PGothic" w:hAnsi="Arial" w:cs="Arial"/>
          <w:color w:val="000000"/>
          <w:sz w:val="20"/>
          <w:lang w:val="nl-NL" w:eastAsia="nl-NL"/>
        </w:rPr>
        <w:t xml:space="preserve">De Netgebruiker dient </w:t>
      </w:r>
      <w:r w:rsidR="00430366" w:rsidRPr="00304A3E">
        <w:rPr>
          <w:rFonts w:ascii="Arial" w:eastAsia="MS PGothic" w:hAnsi="Arial" w:cs="Arial"/>
          <w:color w:val="000000"/>
          <w:sz w:val="20"/>
          <w:lang w:val="nl-NL" w:eastAsia="nl-NL"/>
        </w:rPr>
        <w:t xml:space="preserve">dan </w:t>
      </w:r>
      <w:r w:rsidR="00B857B7" w:rsidRPr="00304A3E">
        <w:rPr>
          <w:rFonts w:ascii="Arial" w:eastAsia="MS PGothic" w:hAnsi="Arial" w:cs="Arial"/>
          <w:color w:val="000000"/>
          <w:sz w:val="20"/>
          <w:lang w:val="nl-NL" w:eastAsia="nl-NL"/>
        </w:rPr>
        <w:t xml:space="preserve">tevens een nieuwe Leverancier, zoals bepaald in Bijlage 3, aan te duiden. </w:t>
      </w:r>
    </w:p>
    <w:p w14:paraId="6B477B3A" w14:textId="0CF13763" w:rsidR="00C763C0"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304A3E">
        <w:rPr>
          <w:rFonts w:ascii="Arial" w:eastAsia="MS PGothic" w:hAnsi="Arial" w:cs="Arial"/>
          <w:color w:val="000000"/>
          <w:sz w:val="20"/>
          <w:szCs w:val="20"/>
          <w:lang w:val="nl-NL" w:eastAsia="nl-NL"/>
        </w:rPr>
        <w:t>Waar van toepassing, zal (zullen) ook de andere Evenwichtsverantwoordelijke(n) aangeduid voor het (de) betrokken Toegangspunt(en) een kopie van dit schrijven ontvangen</w:t>
      </w:r>
      <w:r w:rsidR="00B857B7" w:rsidRPr="00304A3E">
        <w:rPr>
          <w:rFonts w:ascii="Arial" w:eastAsia="MS PGothic" w:hAnsi="Arial" w:cs="Arial"/>
          <w:color w:val="000000"/>
          <w:sz w:val="20"/>
          <w:szCs w:val="20"/>
          <w:lang w:val="nl-NL" w:eastAsia="nl-NL"/>
        </w:rPr>
        <w:t>.</w:t>
      </w:r>
    </w:p>
    <w:p w14:paraId="6FFF313E" w14:textId="4E4DC653" w:rsidR="00C763C0"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304A3E">
        <w:rPr>
          <w:rFonts w:ascii="Arial" w:eastAsia="MS PGothic" w:hAnsi="Arial" w:cs="Arial"/>
          <w:color w:val="000000"/>
          <w:sz w:val="20"/>
          <w:lang w:val="nl-NL" w:eastAsia="nl-NL"/>
        </w:rPr>
        <w:t>Indien de betrokken Netgebruiker die als zijn eigen Evenwichtsverantwoordelijke moet worden bes</w:t>
      </w:r>
      <w:r w:rsidR="00102FE1">
        <w:rPr>
          <w:rFonts w:ascii="Arial" w:eastAsia="MS PGothic" w:hAnsi="Arial" w:cs="Arial"/>
          <w:color w:val="000000"/>
          <w:sz w:val="20"/>
          <w:lang w:val="nl-NL" w:eastAsia="nl-NL"/>
        </w:rPr>
        <w:t xml:space="preserve">chouwd geen </w:t>
      </w:r>
      <w:r w:rsidRPr="00304A3E">
        <w:rPr>
          <w:rFonts w:ascii="Arial" w:eastAsia="MS PGothic" w:hAnsi="Arial" w:cs="Arial"/>
          <w:color w:val="000000"/>
          <w:sz w:val="20"/>
          <w:lang w:val="nl-NL" w:eastAsia="nl-NL"/>
        </w:rPr>
        <w:t xml:space="preserve">contract </w:t>
      </w:r>
      <w:r w:rsidR="00102FE1">
        <w:rPr>
          <w:rFonts w:ascii="Arial" w:eastAsia="MS PGothic" w:hAnsi="Arial" w:cs="Arial"/>
          <w:color w:val="000000"/>
          <w:sz w:val="20"/>
          <w:lang w:val="nl-NL" w:eastAsia="nl-NL"/>
        </w:rPr>
        <w:t xml:space="preserve">van de Evenwichtsverantwoordelijke </w:t>
      </w:r>
      <w:r w:rsidRPr="00304A3E">
        <w:rPr>
          <w:rFonts w:ascii="Arial" w:eastAsia="MS PGothic" w:hAnsi="Arial" w:cs="Arial"/>
          <w:color w:val="000000"/>
          <w:sz w:val="20"/>
          <w:lang w:val="nl-NL" w:eastAsia="nl-NL"/>
        </w:rPr>
        <w:t xml:space="preserve">afsluit voor het (de) betrokken Toegangspunt(en) binnen de voorgeschreven termijn van tien (10) dagen of niet voldoet aan alle voorwaarden en verplichtingen van het </w:t>
      </w:r>
      <w:r w:rsidR="007C3FBE">
        <w:rPr>
          <w:rFonts w:ascii="Arial" w:eastAsia="MS PGothic" w:hAnsi="Arial" w:cs="Arial"/>
          <w:color w:val="000000"/>
          <w:sz w:val="20"/>
          <w:lang w:val="nl-NL" w:eastAsia="nl-NL"/>
        </w:rPr>
        <w:t>c</w:t>
      </w:r>
      <w:r w:rsidR="00304A3E">
        <w:rPr>
          <w:rFonts w:ascii="Arial" w:eastAsia="MS PGothic" w:hAnsi="Arial" w:cs="Arial"/>
          <w:color w:val="000000"/>
          <w:sz w:val="20"/>
          <w:lang w:val="nl-NL" w:eastAsia="nl-NL"/>
        </w:rPr>
        <w:t>ontract van de Evenwichtsverantwoordelijke</w:t>
      </w:r>
      <w:r w:rsidR="00D37229" w:rsidRPr="00304A3E">
        <w:rPr>
          <w:rFonts w:ascii="Arial" w:eastAsia="MS PGothic" w:hAnsi="Arial" w:cs="Arial"/>
          <w:color w:val="000000"/>
          <w:sz w:val="20"/>
          <w:lang w:val="nl-NL" w:eastAsia="nl-NL"/>
        </w:rPr>
        <w:t xml:space="preserve">, </w:t>
      </w:r>
      <w:r w:rsidRPr="00304A3E">
        <w:rPr>
          <w:rFonts w:ascii="Arial" w:eastAsia="MS PGothic" w:hAnsi="Arial" w:cs="Arial"/>
          <w:color w:val="000000"/>
          <w:sz w:val="20"/>
          <w:lang w:val="nl-NL" w:eastAsia="nl-NL"/>
        </w:rPr>
        <w:t>kan Elia dat (die) Toegangspunt(en) afschakelen op de eerste dag van de maand na de datum van de laatste ingebrekestelling. Indien een aanduiding uitblijft, aanvaardt de Netgebruiker de gevolgen van deze afschake</w:t>
      </w:r>
      <w:r w:rsidR="00B343EC" w:rsidRPr="00304A3E">
        <w:rPr>
          <w:rFonts w:ascii="Arial" w:eastAsia="MS PGothic" w:hAnsi="Arial" w:cs="Arial"/>
          <w:color w:val="000000"/>
          <w:sz w:val="20"/>
          <w:lang w:val="nl-NL" w:eastAsia="nl-NL"/>
        </w:rPr>
        <w:t xml:space="preserve">ling. </w:t>
      </w:r>
    </w:p>
    <w:p w14:paraId="262433C4" w14:textId="0AAB2305" w:rsidR="00C763C0"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304A3E">
        <w:rPr>
          <w:rFonts w:ascii="Arial" w:eastAsia="MS PGothic" w:hAnsi="Arial" w:cs="Arial"/>
          <w:color w:val="000000"/>
          <w:sz w:val="20"/>
          <w:lang w:val="nl-NL" w:eastAsia="nl-NL"/>
        </w:rPr>
        <w:t>Indien de Toegangshouder</w:t>
      </w:r>
      <w:r w:rsidR="00D37229" w:rsidRPr="00304A3E">
        <w:rPr>
          <w:rFonts w:ascii="Arial" w:eastAsia="MS PGothic" w:hAnsi="Arial" w:cs="Arial"/>
          <w:color w:val="000000"/>
          <w:sz w:val="20"/>
          <w:lang w:val="nl-NL" w:eastAsia="nl-NL"/>
        </w:rPr>
        <w:t xml:space="preserve"> of de Netgebruiker</w:t>
      </w:r>
      <w:r w:rsidRPr="00304A3E">
        <w:rPr>
          <w:rFonts w:ascii="Arial" w:eastAsia="MS PGothic" w:hAnsi="Arial" w:cs="Arial"/>
          <w:color w:val="000000"/>
          <w:sz w:val="20"/>
          <w:lang w:val="nl-NL" w:eastAsia="nl-NL"/>
        </w:rPr>
        <w:t xml:space="preserve"> in deze tijdsspanne een toekomstige Evenwichtsverantwoordelijke aanduidt krachtens een geldig ingevulde en ondertekende Bijlage 3 wordt de lopende procedure tot aanduiding van de Netgebruiker als zijn eigen Evenwichtsverantwoordelijke stopgezet.</w:t>
      </w:r>
    </w:p>
    <w:p w14:paraId="55E2ABE3" w14:textId="1CBF6AAD" w:rsidR="00C763C0" w:rsidRPr="00304A3E"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lang w:eastAsia="nl-NL"/>
        </w:rPr>
      </w:pPr>
      <w:r w:rsidRPr="00304A3E">
        <w:rPr>
          <w:rFonts w:ascii="Arial" w:eastAsia="MS PGothic" w:hAnsi="Arial" w:cs="Arial"/>
          <w:color w:val="000000"/>
          <w:sz w:val="20"/>
          <w:szCs w:val="20"/>
          <w:lang w:eastAsia="nl-NL"/>
        </w:rPr>
        <w:t>Wanneer de</w:t>
      </w:r>
      <w:r w:rsidR="00131104">
        <w:rPr>
          <w:rFonts w:ascii="Arial" w:eastAsia="MS PGothic" w:hAnsi="Arial" w:cs="Arial"/>
          <w:color w:val="000000"/>
          <w:sz w:val="20"/>
          <w:szCs w:val="20"/>
          <w:lang w:eastAsia="nl-NL"/>
        </w:rPr>
        <w:t xml:space="preserve"> N</w:t>
      </w:r>
      <w:r w:rsidRPr="00304A3E">
        <w:rPr>
          <w:rFonts w:ascii="Arial" w:eastAsia="MS PGothic" w:hAnsi="Arial" w:cs="Arial"/>
          <w:color w:val="000000"/>
          <w:sz w:val="20"/>
          <w:szCs w:val="20"/>
          <w:lang w:eastAsia="nl-NL"/>
        </w:rPr>
        <w:t xml:space="preserve">etgebruiker uiteindelijk is afgesloten wegens het </w:t>
      </w:r>
      <w:r w:rsidR="00102FE1">
        <w:rPr>
          <w:rFonts w:ascii="Arial" w:eastAsia="MS PGothic" w:hAnsi="Arial" w:cs="Arial"/>
          <w:color w:val="000000"/>
          <w:sz w:val="20"/>
          <w:szCs w:val="20"/>
          <w:lang w:eastAsia="nl-NL"/>
        </w:rPr>
        <w:t xml:space="preserve">nagelaten om zelf een </w:t>
      </w:r>
      <w:r w:rsidRPr="00304A3E">
        <w:rPr>
          <w:rFonts w:ascii="Arial" w:eastAsia="MS PGothic" w:hAnsi="Arial" w:cs="Arial"/>
          <w:color w:val="000000"/>
          <w:sz w:val="20"/>
          <w:szCs w:val="20"/>
          <w:lang w:eastAsia="nl-NL"/>
        </w:rPr>
        <w:t>contract</w:t>
      </w:r>
      <w:r w:rsidR="00102FE1">
        <w:rPr>
          <w:rFonts w:ascii="Arial" w:eastAsia="MS PGothic" w:hAnsi="Arial" w:cs="Arial"/>
          <w:color w:val="000000"/>
          <w:sz w:val="20"/>
          <w:szCs w:val="20"/>
          <w:lang w:eastAsia="nl-NL"/>
        </w:rPr>
        <w:t xml:space="preserve"> van de Evenwichtsverantwoordelijke</w:t>
      </w:r>
      <w:r w:rsidRPr="00304A3E">
        <w:rPr>
          <w:rFonts w:ascii="Arial" w:eastAsia="MS PGothic" w:hAnsi="Arial" w:cs="Arial"/>
          <w:color w:val="000000"/>
          <w:sz w:val="20"/>
          <w:szCs w:val="20"/>
          <w:lang w:eastAsia="nl-NL"/>
        </w:rPr>
        <w:t xml:space="preserve"> af te sluiten met Elia of een toekomstige Evenwichtsverantwoordelijke aan te duiden, zal Elia de bevoegde regulator hierover onmiddellijk informeren.</w:t>
      </w:r>
    </w:p>
    <w:p w14:paraId="4F721A3F" w14:textId="30340E12" w:rsidR="00AF042C" w:rsidRPr="00304A3E" w:rsidRDefault="00AF042C" w:rsidP="005268EC">
      <w:pPr>
        <w:pStyle w:val="NoSpacing"/>
        <w:rPr>
          <w:lang w:eastAsia="nl-NL"/>
        </w:rPr>
      </w:pPr>
    </w:p>
    <w:p w14:paraId="4BDD2FEC" w14:textId="549D1402" w:rsidR="00C763C0" w:rsidRPr="00304A3E" w:rsidRDefault="00C763C0" w:rsidP="002D43C0">
      <w:pPr>
        <w:pStyle w:val="Heading3"/>
        <w:ind w:left="708"/>
        <w:rPr>
          <w:rFonts w:ascii="Arial" w:eastAsia="MS PGothic" w:hAnsi="Arial" w:cs="Arial"/>
          <w:b/>
          <w:color w:val="000000"/>
          <w:sz w:val="20"/>
          <w:lang w:val="nl-NL" w:eastAsia="nl-NL"/>
        </w:rPr>
      </w:pPr>
      <w:bookmarkStart w:id="156" w:name="_Toc70436515"/>
      <w:bookmarkStart w:id="157" w:name="_Toc76653922"/>
      <w:r w:rsidRPr="00304A3E">
        <w:rPr>
          <w:rFonts w:ascii="Arial" w:eastAsia="MS PGothic" w:hAnsi="Arial" w:cs="Arial"/>
          <w:b/>
          <w:color w:val="000000"/>
          <w:sz w:val="20"/>
          <w:lang w:val="nl-NL" w:eastAsia="nl-NL"/>
        </w:rPr>
        <w:t>A</w:t>
      </w:r>
      <w:r w:rsidR="004B756B" w:rsidRPr="00304A3E">
        <w:rPr>
          <w:rFonts w:ascii="Arial" w:eastAsia="MS PGothic" w:hAnsi="Arial" w:cs="Arial"/>
          <w:b/>
          <w:color w:val="000000"/>
          <w:sz w:val="20"/>
          <w:lang w:val="nl-NL" w:eastAsia="nl-NL"/>
        </w:rPr>
        <w:t>rt. 22</w:t>
      </w:r>
      <w:r w:rsidRPr="00304A3E">
        <w:rPr>
          <w:rFonts w:ascii="Arial" w:eastAsia="MS PGothic" w:hAnsi="Arial" w:cs="Arial"/>
          <w:b/>
          <w:color w:val="000000"/>
          <w:sz w:val="20"/>
          <w:lang w:val="nl-NL" w:eastAsia="nl-NL"/>
        </w:rPr>
        <w:t>.2 Stopzetting van de procedure voor de éénzijdige opzegging van de aanduiding van de Evenwichtsverantwoordelijke</w:t>
      </w:r>
      <w:bookmarkEnd w:id="156"/>
      <w:bookmarkEnd w:id="157"/>
    </w:p>
    <w:p w14:paraId="07B4C557" w14:textId="77777777" w:rsidR="005268EC" w:rsidRPr="00304A3E" w:rsidRDefault="005268EC" w:rsidP="005268EC">
      <w:pPr>
        <w:pStyle w:val="NoSpacing"/>
        <w:rPr>
          <w:lang w:val="nl-NL" w:eastAsia="nl-NL"/>
        </w:rPr>
      </w:pPr>
    </w:p>
    <w:p w14:paraId="7F844D44" w14:textId="0CBA6075" w:rsidR="00C763C0" w:rsidRPr="00304A3E"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lang w:val="nl-NL" w:eastAsia="nl-NL"/>
        </w:rPr>
      </w:pPr>
      <w:r w:rsidRPr="00304A3E">
        <w:rPr>
          <w:rFonts w:ascii="Arial" w:eastAsia="MS PGothic" w:hAnsi="Arial" w:cs="Arial"/>
          <w:color w:val="000000"/>
          <w:sz w:val="20"/>
          <w:lang w:val="nl-NL" w:eastAsia="nl-NL"/>
        </w:rPr>
        <w:t>De procedure voor de éénzijdige opzegging van de aanduiding van de Evenwichtsverantwoordelijk</w:t>
      </w:r>
      <w:r w:rsidR="00D60E1C" w:rsidRPr="00304A3E">
        <w:rPr>
          <w:rFonts w:ascii="Arial" w:eastAsia="MS PGothic" w:hAnsi="Arial" w:cs="Arial"/>
          <w:color w:val="000000"/>
          <w:sz w:val="20"/>
          <w:lang w:val="nl-NL" w:eastAsia="nl-NL"/>
        </w:rPr>
        <w:t>e</w:t>
      </w:r>
      <w:r w:rsidRPr="00304A3E">
        <w:rPr>
          <w:rFonts w:ascii="Arial" w:eastAsia="MS PGothic" w:hAnsi="Arial" w:cs="Arial"/>
          <w:color w:val="000000"/>
          <w:sz w:val="20"/>
          <w:lang w:val="nl-NL" w:eastAsia="nl-NL"/>
        </w:rPr>
        <w:t xml:space="preserve"> zal onmiddellijk worden stopgezet wanneer de rechter in kortgeding een uitspraak velt ten voordele van de Netgebruiker. Dit ongeacht wie de rechtszaak initieert en dit tot uiterlijk de dag voor de afschakeling van de Netgebruiker. </w:t>
      </w:r>
    </w:p>
    <w:p w14:paraId="5E1CC42C" w14:textId="77777777" w:rsidR="009E6527" w:rsidRPr="00304A3E" w:rsidRDefault="009E6527"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1195366C" w14:textId="5A7B9955" w:rsidR="00C763C0" w:rsidRPr="00304A3E"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De Netgebruiker zal onmiddellijk een kopie van deze uitvoerbare beslissing per aangetekend schrijven, te bevestigen via e</w:t>
      </w:r>
      <w:r w:rsidR="0032260E" w:rsidRPr="00304A3E">
        <w:rPr>
          <w:rFonts w:ascii="Arial" w:eastAsia="MS PGothic" w:hAnsi="Arial" w:cs="Arial"/>
          <w:color w:val="000000"/>
          <w:sz w:val="20"/>
          <w:szCs w:val="20"/>
          <w:lang w:val="nl-NL" w:eastAsia="nl-NL"/>
        </w:rPr>
        <w:t>-</w:t>
      </w:r>
      <w:r w:rsidRPr="00304A3E">
        <w:rPr>
          <w:rFonts w:ascii="Arial" w:eastAsia="MS PGothic" w:hAnsi="Arial" w:cs="Arial"/>
          <w:color w:val="000000"/>
          <w:sz w:val="20"/>
          <w:szCs w:val="20"/>
          <w:lang w:val="nl-NL" w:eastAsia="nl-NL"/>
        </w:rPr>
        <w:t>mail, aan Elia overmaken. Een kopie van dit schrijven wordt ook gericht aan de Evenwichtsverantwoordelijke, de Toegangshouder en aan de bevoegde regulator.</w:t>
      </w:r>
    </w:p>
    <w:p w14:paraId="2213257C" w14:textId="77777777" w:rsidR="009E6527" w:rsidRPr="00304A3E" w:rsidRDefault="009E6527"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24558582" w14:textId="5224C2D3" w:rsidR="00C763C0" w:rsidRPr="00304A3E"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Elia zal de stopzetting van de procedure onmiddellijk per aangetekend schrijven en via e</w:t>
      </w:r>
      <w:r w:rsidR="0032260E" w:rsidRPr="00304A3E">
        <w:rPr>
          <w:rFonts w:ascii="Arial" w:eastAsia="MS PGothic" w:hAnsi="Arial" w:cs="Arial"/>
          <w:color w:val="000000"/>
          <w:sz w:val="20"/>
          <w:szCs w:val="20"/>
          <w:lang w:val="nl-NL" w:eastAsia="nl-NL"/>
        </w:rPr>
        <w:t>-</w:t>
      </w:r>
      <w:r w:rsidRPr="00304A3E">
        <w:rPr>
          <w:rFonts w:ascii="Arial" w:eastAsia="MS PGothic" w:hAnsi="Arial" w:cs="Arial"/>
          <w:color w:val="000000"/>
          <w:sz w:val="20"/>
          <w:szCs w:val="20"/>
          <w:lang w:val="nl-NL" w:eastAsia="nl-NL"/>
        </w:rPr>
        <w:t xml:space="preserve">mail </w:t>
      </w:r>
      <w:r w:rsidRPr="00304A3E">
        <w:rPr>
          <w:rFonts w:ascii="Arial" w:eastAsia="MS PGothic" w:hAnsi="Arial" w:cs="Arial"/>
          <w:color w:val="000000"/>
          <w:sz w:val="20"/>
          <w:szCs w:val="20"/>
          <w:lang w:val="nl-NL" w:eastAsia="nl-NL"/>
        </w:rPr>
        <w:lastRenderedPageBreak/>
        <w:t>bevestigen aan alle betrokken partijen</w:t>
      </w:r>
    </w:p>
    <w:p w14:paraId="7FEF8F82" w14:textId="77777777" w:rsidR="00C763C0" w:rsidRPr="00304A3E"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5AE454C5" w14:textId="13DE5DA1" w:rsidR="00C763C0" w:rsidRPr="00304A3E"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Deze procedure voor de éénzijdige opzegging van de aanduiding van de Evenwichtsverantwoordelijke kan te allen tijde worden stopgezet door de Evenwichtsverantwoordelijke, dit tot uiterlijk de dag voor de afschakeling v</w:t>
      </w:r>
      <w:r w:rsidR="00B343EC" w:rsidRPr="00304A3E">
        <w:rPr>
          <w:rFonts w:ascii="Arial" w:eastAsia="MS PGothic" w:hAnsi="Arial" w:cs="Arial"/>
          <w:color w:val="000000"/>
          <w:sz w:val="20"/>
          <w:szCs w:val="20"/>
          <w:lang w:val="nl-NL" w:eastAsia="nl-NL"/>
        </w:rPr>
        <w:t xml:space="preserve">an </w:t>
      </w:r>
      <w:r w:rsidR="009E6527" w:rsidRPr="00304A3E">
        <w:rPr>
          <w:rStyle w:val="normaltextrun"/>
          <w:rFonts w:ascii="Arial" w:hAnsi="Arial" w:cs="Arial"/>
          <w:iCs/>
          <w:sz w:val="20"/>
          <w:szCs w:val="20"/>
          <w:shd w:val="clear" w:color="auto" w:fill="FFFFFF"/>
        </w:rPr>
        <w:t>het (de) betrokken Toegangspunt(en)</w:t>
      </w:r>
      <w:r w:rsidR="00B343EC" w:rsidRPr="00304A3E">
        <w:rPr>
          <w:rFonts w:ascii="Arial" w:eastAsia="MS PGothic" w:hAnsi="Arial" w:cs="Arial"/>
          <w:sz w:val="20"/>
          <w:szCs w:val="20"/>
          <w:lang w:val="nl-NL" w:eastAsia="nl-NL"/>
        </w:rPr>
        <w:t xml:space="preserve">. </w:t>
      </w:r>
      <w:r w:rsidRPr="00304A3E">
        <w:rPr>
          <w:rFonts w:ascii="Arial" w:eastAsia="MS PGothic" w:hAnsi="Arial" w:cs="Arial"/>
          <w:color w:val="000000"/>
          <w:sz w:val="20"/>
          <w:szCs w:val="20"/>
          <w:lang w:val="nl-NL" w:eastAsia="nl-NL"/>
        </w:rPr>
        <w:t>In dat geval zal de Evenwichtsverantwoordelijke (opgenomen in Bijlage 3) onmiddellijk aan Elia bevestigen dat de éénzijdige opzegging wordt stopgezet, dit via een aangetekend schrijven te bevestigen via e</w:t>
      </w:r>
      <w:r w:rsidR="0032260E" w:rsidRPr="00304A3E">
        <w:rPr>
          <w:rFonts w:ascii="Arial" w:eastAsia="MS PGothic" w:hAnsi="Arial" w:cs="Arial"/>
          <w:color w:val="000000"/>
          <w:sz w:val="20"/>
          <w:szCs w:val="20"/>
          <w:lang w:val="nl-NL" w:eastAsia="nl-NL"/>
        </w:rPr>
        <w:t>-</w:t>
      </w:r>
      <w:r w:rsidRPr="00304A3E">
        <w:rPr>
          <w:rFonts w:ascii="Arial" w:eastAsia="MS PGothic" w:hAnsi="Arial" w:cs="Arial"/>
          <w:color w:val="000000"/>
          <w:sz w:val="20"/>
          <w:szCs w:val="20"/>
          <w:lang w:val="nl-NL" w:eastAsia="nl-NL"/>
        </w:rPr>
        <w:t xml:space="preserve">mail. Een kopie van dit schrijven wordt ook gericht aan de Netgebruiker, de Toegangshouder en aan de bevoegde regulator(en). Waar van toepassing, zal (zullen) ook de andere Evenwichtsverantwoordelijke(n) aangeduid voor het (de) betrokken Toegangspunt(en) een kopie van dit schrijven ontvangen. </w:t>
      </w:r>
    </w:p>
    <w:p w14:paraId="63A5D531" w14:textId="77777777" w:rsidR="00B343EC" w:rsidRPr="00304A3E" w:rsidRDefault="00B343EC"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0494E967" w14:textId="29DD1F53" w:rsidR="00C763C0" w:rsidRPr="00304A3E"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Elia zal de ontvangst van deze beslissing onmiddellijk per aangetekend schrijven en per e</w:t>
      </w:r>
      <w:r w:rsidR="0032260E" w:rsidRPr="00304A3E">
        <w:rPr>
          <w:rFonts w:ascii="Arial" w:eastAsia="MS PGothic" w:hAnsi="Arial" w:cs="Arial"/>
          <w:color w:val="000000"/>
          <w:sz w:val="20"/>
          <w:szCs w:val="20"/>
          <w:lang w:val="nl-NL" w:eastAsia="nl-NL"/>
        </w:rPr>
        <w:t>-</w:t>
      </w:r>
      <w:r w:rsidRPr="00304A3E">
        <w:rPr>
          <w:rFonts w:ascii="Arial" w:eastAsia="MS PGothic" w:hAnsi="Arial" w:cs="Arial"/>
          <w:color w:val="000000"/>
          <w:sz w:val="20"/>
          <w:szCs w:val="20"/>
          <w:lang w:val="nl-NL" w:eastAsia="nl-NL"/>
        </w:rPr>
        <w:t xml:space="preserve">mail bevestigen aan alle betrokken partijen. </w:t>
      </w:r>
    </w:p>
    <w:p w14:paraId="5FCAD41B" w14:textId="77777777" w:rsidR="00C763C0" w:rsidRPr="00304A3E"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0337F8CA" w14:textId="5A4B609A" w:rsidR="00C763C0" w:rsidRPr="00304A3E"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r w:rsidRPr="00304A3E">
        <w:rPr>
          <w:rFonts w:ascii="Arial" w:eastAsia="MS PGothic" w:hAnsi="Arial" w:cs="Arial"/>
          <w:color w:val="000000"/>
          <w:sz w:val="20"/>
          <w:szCs w:val="20"/>
          <w:lang w:val="nl-NL" w:eastAsia="nl-NL"/>
        </w:rPr>
        <w:t>Dit impliceert dat de Evenwichtsverantwoordelijke aangeduid blijft voor het (de) betrokken Toegangspunt(en) van de Netgebruiker (zoals opgenomen in Bijlage 3).</w:t>
      </w:r>
    </w:p>
    <w:p w14:paraId="6D1F0985" w14:textId="38139758" w:rsidR="00230875" w:rsidRPr="00304A3E" w:rsidRDefault="00230875"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6EB9F013" w14:textId="79C303F9" w:rsidR="00230875" w:rsidRPr="00304A3E" w:rsidRDefault="00230875" w:rsidP="000D0789">
      <w:pPr>
        <w:pStyle w:val="Heading3"/>
        <w:ind w:left="708"/>
        <w:rPr>
          <w:rFonts w:ascii="Arial" w:hAnsi="Arial" w:cs="Arial"/>
          <w:b/>
          <w:sz w:val="20"/>
          <w:szCs w:val="20"/>
        </w:rPr>
      </w:pPr>
      <w:bookmarkStart w:id="158" w:name="_Toc76653923"/>
      <w:r w:rsidRPr="00304A3E">
        <w:rPr>
          <w:rFonts w:ascii="Arial" w:eastAsia="MS PGothic" w:hAnsi="Arial" w:cs="Arial"/>
          <w:b/>
          <w:color w:val="000000"/>
          <w:sz w:val="20"/>
          <w:lang w:val="nl-NL" w:eastAsia="nl-NL"/>
        </w:rPr>
        <w:t xml:space="preserve">Art. 22.3 Aanduiding van de toekomstige </w:t>
      </w:r>
      <w:r w:rsidR="009E6527" w:rsidRPr="00304A3E">
        <w:rPr>
          <w:rFonts w:ascii="Arial" w:eastAsia="MS PGothic" w:hAnsi="Arial" w:cs="Arial"/>
          <w:b/>
          <w:color w:val="000000"/>
          <w:sz w:val="20"/>
          <w:lang w:val="nl-NL" w:eastAsia="nl-NL"/>
        </w:rPr>
        <w:t>Evenwichtsverantwoordelijk</w:t>
      </w:r>
      <w:bookmarkEnd w:id="158"/>
    </w:p>
    <w:p w14:paraId="4F429258" w14:textId="77777777" w:rsidR="00230875" w:rsidRPr="00304A3E" w:rsidRDefault="00230875" w:rsidP="00230875">
      <w:pPr>
        <w:widowControl w:val="0"/>
        <w:tabs>
          <w:tab w:val="left" w:pos="1418"/>
          <w:tab w:val="left" w:pos="7555"/>
        </w:tabs>
        <w:autoSpaceDE w:val="0"/>
        <w:autoSpaceDN w:val="0"/>
        <w:adjustRightInd w:val="0"/>
        <w:spacing w:after="0" w:line="276" w:lineRule="auto"/>
        <w:jc w:val="both"/>
        <w:textAlignment w:val="center"/>
        <w:rPr>
          <w:rFonts w:ascii="Arial" w:eastAsia="MS PGothic" w:hAnsi="Arial" w:cs="Arial"/>
          <w:color w:val="000000"/>
          <w:sz w:val="20"/>
          <w:szCs w:val="20"/>
          <w:lang w:val="nl-NL" w:eastAsia="nl-NL"/>
        </w:rPr>
      </w:pPr>
    </w:p>
    <w:p w14:paraId="1917464A" w14:textId="77777777" w:rsidR="00B343EC" w:rsidRPr="00304A3E" w:rsidRDefault="00230875" w:rsidP="00230875">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304A3E">
        <w:rPr>
          <w:rFonts w:ascii="Arial" w:eastAsia="MS PGothic" w:hAnsi="Arial" w:cs="Arial"/>
          <w:color w:val="000000"/>
          <w:sz w:val="20"/>
          <w:lang w:val="nl-NL" w:eastAsia="nl-NL"/>
        </w:rPr>
        <w:t xml:space="preserve">In overeenstemming met </w:t>
      </w:r>
      <w:r w:rsidR="00FA3C3B" w:rsidRPr="00304A3E">
        <w:rPr>
          <w:rFonts w:ascii="Arial" w:eastAsia="MS PGothic" w:hAnsi="Arial" w:cs="Arial"/>
          <w:color w:val="000000"/>
          <w:sz w:val="20"/>
          <w:lang w:val="nl-NL" w:eastAsia="nl-NL"/>
        </w:rPr>
        <w:t>Artikel 20.2</w:t>
      </w:r>
      <w:r w:rsidRPr="00304A3E">
        <w:rPr>
          <w:rFonts w:ascii="Arial" w:eastAsia="MS PGothic" w:hAnsi="Arial" w:cs="Arial"/>
          <w:color w:val="000000"/>
          <w:sz w:val="20"/>
          <w:lang w:val="nl-NL" w:eastAsia="nl-NL"/>
        </w:rPr>
        <w:t xml:space="preserve"> wordt de aanduiding van deze toekomstige Evenwichtsverantwoordelijke geacht voldoende geformaliseerd te zijn door de afgifte van een ondertekende Bijlage 3,</w:t>
      </w:r>
      <w:r w:rsidR="00B343EC" w:rsidRPr="00304A3E">
        <w:rPr>
          <w:rFonts w:ascii="Arial" w:eastAsia="MS PGothic" w:hAnsi="Arial" w:cs="Arial"/>
          <w:color w:val="000000"/>
          <w:sz w:val="20"/>
          <w:lang w:val="nl-NL" w:eastAsia="nl-NL"/>
        </w:rPr>
        <w:t xml:space="preserve"> ofwel in elektronische versie ofwel in een papieren formaat. </w:t>
      </w:r>
    </w:p>
    <w:p w14:paraId="03D27261" w14:textId="58F3B944" w:rsidR="00230875" w:rsidRPr="00304A3E" w:rsidRDefault="00230875" w:rsidP="00230875">
      <w:pPr>
        <w:widowControl w:val="0"/>
        <w:autoSpaceDE w:val="0"/>
        <w:autoSpaceDN w:val="0"/>
        <w:adjustRightInd w:val="0"/>
        <w:spacing w:after="120" w:line="276" w:lineRule="auto"/>
        <w:jc w:val="both"/>
        <w:textAlignment w:val="center"/>
        <w:rPr>
          <w:rFonts w:ascii="Arial" w:eastAsia="MS PGothic" w:hAnsi="Arial" w:cs="Arial"/>
          <w:color w:val="000000"/>
          <w:sz w:val="20"/>
          <w:lang w:val="nl-NL" w:eastAsia="nl-NL"/>
        </w:rPr>
      </w:pPr>
      <w:r w:rsidRPr="00304A3E">
        <w:rPr>
          <w:rFonts w:ascii="Arial" w:eastAsia="MS PGothic" w:hAnsi="Arial" w:cs="Arial"/>
          <w:color w:val="000000"/>
          <w:sz w:val="20"/>
          <w:lang w:val="nl-NL" w:eastAsia="nl-NL"/>
        </w:rPr>
        <w:t xml:space="preserve">Elia registreert Bijlage 3 overeenkomstig </w:t>
      </w:r>
      <w:r w:rsidR="00FA3C3B" w:rsidRPr="00304A3E">
        <w:rPr>
          <w:rFonts w:ascii="Arial" w:eastAsia="MS PGothic" w:hAnsi="Arial" w:cs="Arial"/>
          <w:color w:val="000000"/>
          <w:sz w:val="20"/>
          <w:lang w:val="nl-NL" w:eastAsia="nl-NL"/>
        </w:rPr>
        <w:t>Artikel 20.2</w:t>
      </w:r>
      <w:r w:rsidRPr="00304A3E">
        <w:rPr>
          <w:rFonts w:ascii="Arial" w:eastAsia="MS PGothic" w:hAnsi="Arial" w:cs="Arial"/>
          <w:color w:val="000000"/>
          <w:sz w:val="20"/>
          <w:lang w:val="nl-NL" w:eastAsia="nl-NL"/>
        </w:rPr>
        <w:t xml:space="preserve"> van dit Contract.</w:t>
      </w:r>
    </w:p>
    <w:p w14:paraId="3DD0EA73" w14:textId="5DEFB85B" w:rsidR="00FA3C3B" w:rsidRPr="006E2675" w:rsidRDefault="00FA3C3B" w:rsidP="00F5222E">
      <w:pPr>
        <w:jc w:val="both"/>
        <w:rPr>
          <w:rFonts w:ascii="Arial" w:eastAsiaTheme="majorEastAsia" w:hAnsi="Arial" w:cs="Arial"/>
          <w:b/>
          <w:i/>
          <w:color w:val="2E74B5" w:themeColor="accent1" w:themeShade="BF"/>
          <w:sz w:val="24"/>
          <w:szCs w:val="26"/>
        </w:rPr>
      </w:pPr>
    </w:p>
    <w:p w14:paraId="52C295F1" w14:textId="5B5E0424" w:rsidR="00DD3357" w:rsidRDefault="006E2675" w:rsidP="00B521E7">
      <w:pPr>
        <w:pStyle w:val="Heading2"/>
        <w:jc w:val="both"/>
        <w:rPr>
          <w:rFonts w:ascii="Arial" w:hAnsi="Arial" w:cs="Arial"/>
          <w:b/>
          <w:sz w:val="24"/>
        </w:rPr>
      </w:pPr>
      <w:bookmarkStart w:id="159" w:name="_Toc70436516"/>
      <w:bookmarkStart w:id="160" w:name="_Toc76653924"/>
      <w:r w:rsidRPr="00EF356B">
        <w:rPr>
          <w:rFonts w:ascii="Arial" w:hAnsi="Arial" w:cs="Arial"/>
          <w:b/>
          <w:sz w:val="24"/>
        </w:rPr>
        <w:t>Art.</w:t>
      </w:r>
      <w:r w:rsidR="00AF042C" w:rsidRPr="00EF356B">
        <w:rPr>
          <w:rFonts w:ascii="Arial" w:hAnsi="Arial" w:cs="Arial"/>
          <w:b/>
          <w:sz w:val="24"/>
        </w:rPr>
        <w:t xml:space="preserve"> </w:t>
      </w:r>
      <w:r w:rsidR="004B756B" w:rsidRPr="00EF356B">
        <w:rPr>
          <w:rFonts w:ascii="Arial" w:hAnsi="Arial" w:cs="Arial"/>
          <w:b/>
          <w:sz w:val="24"/>
        </w:rPr>
        <w:t>23</w:t>
      </w:r>
      <w:r w:rsidR="00355F81" w:rsidRPr="00FA3C3B">
        <w:rPr>
          <w:rFonts w:ascii="Arial" w:hAnsi="Arial" w:cs="Arial"/>
          <w:b/>
          <w:i/>
          <w:sz w:val="24"/>
        </w:rPr>
        <w:t xml:space="preserve"> </w:t>
      </w:r>
      <w:r w:rsidR="00471FD4">
        <w:rPr>
          <w:rFonts w:ascii="Arial" w:hAnsi="Arial" w:cs="Arial"/>
          <w:b/>
          <w:sz w:val="24"/>
        </w:rPr>
        <w:t>Identificatie</w:t>
      </w:r>
      <w:r w:rsidR="00DD3357" w:rsidRPr="00DD3357">
        <w:rPr>
          <w:rFonts w:ascii="Arial" w:hAnsi="Arial" w:cs="Arial"/>
          <w:b/>
          <w:sz w:val="24"/>
        </w:rPr>
        <w:t xml:space="preserve"> van de Leverancier</w:t>
      </w:r>
      <w:bookmarkEnd w:id="159"/>
      <w:bookmarkEnd w:id="160"/>
    </w:p>
    <w:p w14:paraId="37A9C9D9" w14:textId="77777777" w:rsidR="00D823A7" w:rsidRPr="00D823A7" w:rsidRDefault="00D823A7" w:rsidP="00B521E7">
      <w:pPr>
        <w:pStyle w:val="NoSpacing"/>
        <w:jc w:val="both"/>
      </w:pPr>
    </w:p>
    <w:p w14:paraId="486F08BE" w14:textId="58B715C6" w:rsidR="00DD3357" w:rsidRPr="0031637D" w:rsidRDefault="00D823A7" w:rsidP="00B521E7">
      <w:pPr>
        <w:pStyle w:val="Heading3"/>
        <w:ind w:left="708"/>
        <w:jc w:val="both"/>
        <w:rPr>
          <w:rFonts w:ascii="Arial" w:hAnsi="Arial" w:cs="Arial"/>
          <w:color w:val="auto"/>
          <w:sz w:val="20"/>
          <w:szCs w:val="20"/>
        </w:rPr>
      </w:pPr>
      <w:bookmarkStart w:id="161" w:name="_Toc70436517"/>
      <w:bookmarkStart w:id="162" w:name="_Toc76653925"/>
      <w:r>
        <w:rPr>
          <w:rFonts w:ascii="Arial" w:hAnsi="Arial" w:cs="Arial"/>
          <w:b/>
          <w:color w:val="auto"/>
          <w:sz w:val="20"/>
          <w:szCs w:val="20"/>
        </w:rPr>
        <w:t>Art. 23.1 Procedure voor de</w:t>
      </w:r>
      <w:r w:rsidR="00DD3357" w:rsidRPr="0031637D">
        <w:rPr>
          <w:rFonts w:ascii="Arial" w:hAnsi="Arial" w:cs="Arial"/>
          <w:b/>
          <w:color w:val="auto"/>
          <w:sz w:val="20"/>
          <w:szCs w:val="20"/>
        </w:rPr>
        <w:t xml:space="preserve"> </w:t>
      </w:r>
      <w:r w:rsidR="00471FD4">
        <w:rPr>
          <w:rFonts w:ascii="Arial" w:hAnsi="Arial" w:cs="Arial"/>
          <w:b/>
          <w:color w:val="auto"/>
          <w:sz w:val="20"/>
          <w:szCs w:val="20"/>
        </w:rPr>
        <w:t xml:space="preserve">identificatie </w:t>
      </w:r>
      <w:r w:rsidR="00DD3357" w:rsidRPr="0031637D">
        <w:rPr>
          <w:rFonts w:ascii="Arial" w:hAnsi="Arial" w:cs="Arial"/>
          <w:b/>
          <w:color w:val="auto"/>
          <w:sz w:val="20"/>
          <w:szCs w:val="20"/>
        </w:rPr>
        <w:t>van de</w:t>
      </w:r>
      <w:r>
        <w:rPr>
          <w:rFonts w:ascii="Arial" w:hAnsi="Arial" w:cs="Arial"/>
          <w:b/>
          <w:color w:val="auto"/>
          <w:sz w:val="20"/>
          <w:szCs w:val="20"/>
        </w:rPr>
        <w:t xml:space="preserve"> </w:t>
      </w:r>
      <w:r w:rsidR="00DD3357">
        <w:rPr>
          <w:rFonts w:ascii="Arial" w:hAnsi="Arial" w:cs="Arial"/>
          <w:b/>
          <w:color w:val="auto"/>
          <w:sz w:val="20"/>
          <w:szCs w:val="20"/>
        </w:rPr>
        <w:t>Leverancier</w:t>
      </w:r>
      <w:bookmarkEnd w:id="161"/>
      <w:bookmarkEnd w:id="162"/>
      <w:r w:rsidR="00DD3357" w:rsidRPr="0031637D">
        <w:rPr>
          <w:rFonts w:ascii="Arial" w:hAnsi="Arial" w:cs="Arial"/>
          <w:b/>
          <w:color w:val="auto"/>
          <w:sz w:val="20"/>
          <w:szCs w:val="20"/>
        </w:rPr>
        <w:t xml:space="preserve">  </w:t>
      </w:r>
      <w:r w:rsidR="00DD3357" w:rsidRPr="0031637D">
        <w:rPr>
          <w:rFonts w:ascii="Arial" w:hAnsi="Arial" w:cs="Arial"/>
          <w:color w:val="auto"/>
          <w:sz w:val="20"/>
          <w:szCs w:val="20"/>
        </w:rPr>
        <w:t xml:space="preserve"> </w:t>
      </w:r>
    </w:p>
    <w:p w14:paraId="66AF2A00" w14:textId="2F3289CB" w:rsidR="00DD3357" w:rsidRDefault="00DD3357" w:rsidP="00B521E7">
      <w:pPr>
        <w:pStyle w:val="NoSpacing"/>
        <w:jc w:val="both"/>
      </w:pPr>
    </w:p>
    <w:p w14:paraId="40DCFBE6" w14:textId="74521926" w:rsidR="00D823A7" w:rsidRDefault="008B2DC3" w:rsidP="00B521E7">
      <w:pPr>
        <w:pStyle w:val="NoSpacing"/>
        <w:jc w:val="both"/>
        <w:rPr>
          <w:rFonts w:ascii="Arial" w:hAnsi="Arial" w:cs="Arial"/>
          <w:sz w:val="20"/>
          <w:szCs w:val="20"/>
        </w:rPr>
      </w:pPr>
      <w:r w:rsidRPr="008B2DC3">
        <w:rPr>
          <w:rFonts w:ascii="Arial" w:hAnsi="Arial" w:cs="Arial"/>
          <w:sz w:val="20"/>
          <w:szCs w:val="20"/>
        </w:rPr>
        <w:t>Overeenkomstig de procedure beschreven</w:t>
      </w:r>
      <w:r w:rsidR="00D823A7" w:rsidRPr="008B2DC3">
        <w:rPr>
          <w:rFonts w:ascii="Arial" w:hAnsi="Arial" w:cs="Arial"/>
          <w:sz w:val="20"/>
          <w:szCs w:val="20"/>
        </w:rPr>
        <w:t xml:space="preserve"> in </w:t>
      </w:r>
      <w:r>
        <w:rPr>
          <w:rFonts w:ascii="Arial" w:hAnsi="Arial" w:cs="Arial"/>
          <w:sz w:val="20"/>
          <w:szCs w:val="20"/>
        </w:rPr>
        <w:t>A</w:t>
      </w:r>
      <w:r w:rsidR="00D823A7" w:rsidRPr="008B2DC3">
        <w:rPr>
          <w:rFonts w:ascii="Arial" w:hAnsi="Arial" w:cs="Arial"/>
          <w:sz w:val="20"/>
          <w:szCs w:val="20"/>
        </w:rPr>
        <w:t xml:space="preserve">rtikel 20.2 van dit Contract, </w:t>
      </w:r>
      <w:r w:rsidR="00D60E1C">
        <w:rPr>
          <w:rFonts w:ascii="Arial" w:hAnsi="Arial" w:cs="Arial"/>
          <w:sz w:val="20"/>
          <w:szCs w:val="20"/>
        </w:rPr>
        <w:t>deelt</w:t>
      </w:r>
      <w:r w:rsidR="00D823A7" w:rsidRPr="008B2DC3">
        <w:rPr>
          <w:rFonts w:ascii="Arial" w:hAnsi="Arial" w:cs="Arial"/>
          <w:sz w:val="20"/>
          <w:szCs w:val="20"/>
        </w:rPr>
        <w:t xml:space="preserve"> de Toegangshouder </w:t>
      </w:r>
      <w:r w:rsidR="00CB20E6">
        <w:rPr>
          <w:rFonts w:ascii="Arial" w:hAnsi="Arial" w:cs="Arial"/>
          <w:sz w:val="20"/>
          <w:szCs w:val="20"/>
        </w:rPr>
        <w:t xml:space="preserve">de gegevens mee van de overeenkomstige </w:t>
      </w:r>
      <w:r>
        <w:rPr>
          <w:rFonts w:ascii="Arial" w:hAnsi="Arial" w:cs="Arial"/>
          <w:sz w:val="20"/>
          <w:szCs w:val="20"/>
        </w:rPr>
        <w:t>Leverancier</w:t>
      </w:r>
      <w:r w:rsidR="00D60E1C">
        <w:rPr>
          <w:rFonts w:ascii="Arial" w:hAnsi="Arial" w:cs="Arial"/>
          <w:sz w:val="20"/>
          <w:szCs w:val="20"/>
        </w:rPr>
        <w:t xml:space="preserve"> </w:t>
      </w:r>
      <w:r w:rsidR="00D823A7" w:rsidRPr="008B2DC3">
        <w:rPr>
          <w:rFonts w:ascii="Arial" w:hAnsi="Arial" w:cs="Arial"/>
          <w:sz w:val="20"/>
          <w:szCs w:val="20"/>
        </w:rPr>
        <w:t>voor het (de) betrokken Toegangspunt(en)</w:t>
      </w:r>
      <w:r w:rsidRPr="008B2DC3">
        <w:rPr>
          <w:rFonts w:ascii="Arial" w:hAnsi="Arial" w:cs="Arial"/>
          <w:sz w:val="20"/>
          <w:szCs w:val="20"/>
        </w:rPr>
        <w:t xml:space="preserve"> in Bijlage 3</w:t>
      </w:r>
      <w:r w:rsidR="00137314">
        <w:rPr>
          <w:rFonts w:ascii="Arial" w:hAnsi="Arial" w:cs="Arial"/>
          <w:sz w:val="20"/>
          <w:szCs w:val="20"/>
        </w:rPr>
        <w:t>, 3bis en 3ter</w:t>
      </w:r>
      <w:r w:rsidR="00D823A7" w:rsidRPr="008B2DC3">
        <w:rPr>
          <w:rFonts w:ascii="Arial" w:hAnsi="Arial" w:cs="Arial"/>
          <w:sz w:val="20"/>
          <w:szCs w:val="20"/>
        </w:rPr>
        <w:t xml:space="preserve">. </w:t>
      </w:r>
    </w:p>
    <w:p w14:paraId="144FAAF7" w14:textId="77777777" w:rsidR="00687CFC" w:rsidRPr="008B2DC3" w:rsidRDefault="00687CFC" w:rsidP="00B521E7">
      <w:pPr>
        <w:pStyle w:val="NoSpacing"/>
        <w:jc w:val="both"/>
        <w:rPr>
          <w:rFonts w:ascii="Arial" w:hAnsi="Arial" w:cs="Arial"/>
          <w:sz w:val="20"/>
          <w:szCs w:val="20"/>
        </w:rPr>
      </w:pPr>
    </w:p>
    <w:p w14:paraId="46AE0440" w14:textId="77777777" w:rsidR="00B75BFE" w:rsidRDefault="00B75BFE" w:rsidP="00B521E7">
      <w:pPr>
        <w:pStyle w:val="NoSpacing"/>
        <w:jc w:val="both"/>
        <w:rPr>
          <w:rFonts w:ascii="Arial" w:eastAsiaTheme="majorEastAsia" w:hAnsi="Arial" w:cs="Arial"/>
          <w:b/>
          <w:sz w:val="20"/>
          <w:szCs w:val="20"/>
        </w:rPr>
      </w:pPr>
    </w:p>
    <w:p w14:paraId="61011CF5" w14:textId="2FE8BF7A" w:rsidR="00B75BFE" w:rsidRPr="00B75BFE" w:rsidRDefault="00B75BFE" w:rsidP="00B521E7">
      <w:pPr>
        <w:pStyle w:val="Heading3"/>
        <w:ind w:left="708"/>
        <w:jc w:val="both"/>
        <w:rPr>
          <w:rFonts w:ascii="Arial" w:hAnsi="Arial" w:cs="Arial"/>
          <w:b/>
          <w:color w:val="auto"/>
          <w:sz w:val="20"/>
          <w:szCs w:val="20"/>
        </w:rPr>
      </w:pPr>
      <w:bookmarkStart w:id="163" w:name="_Toc70436518"/>
      <w:bookmarkStart w:id="164" w:name="_Toc76653926"/>
      <w:r w:rsidRPr="00B75BFE">
        <w:rPr>
          <w:rFonts w:ascii="Arial" w:hAnsi="Arial" w:cs="Arial"/>
          <w:b/>
          <w:color w:val="auto"/>
          <w:sz w:val="20"/>
          <w:szCs w:val="20"/>
        </w:rPr>
        <w:t xml:space="preserve">Art. 23.2 Duur van de </w:t>
      </w:r>
      <w:r w:rsidR="00687CFC">
        <w:rPr>
          <w:rFonts w:ascii="Arial" w:hAnsi="Arial" w:cs="Arial"/>
          <w:b/>
          <w:color w:val="auto"/>
          <w:sz w:val="20"/>
          <w:szCs w:val="20"/>
        </w:rPr>
        <w:t>identificatie</w:t>
      </w:r>
      <w:r w:rsidRPr="00B75BFE">
        <w:rPr>
          <w:rFonts w:ascii="Arial" w:hAnsi="Arial" w:cs="Arial"/>
          <w:b/>
          <w:color w:val="auto"/>
          <w:sz w:val="20"/>
          <w:szCs w:val="20"/>
        </w:rPr>
        <w:t xml:space="preserve"> van de </w:t>
      </w:r>
      <w:r>
        <w:rPr>
          <w:rFonts w:ascii="Arial" w:hAnsi="Arial" w:cs="Arial"/>
          <w:b/>
          <w:color w:val="auto"/>
          <w:sz w:val="20"/>
          <w:szCs w:val="20"/>
        </w:rPr>
        <w:t>Leverancier</w:t>
      </w:r>
      <w:bookmarkEnd w:id="163"/>
      <w:bookmarkEnd w:id="164"/>
    </w:p>
    <w:p w14:paraId="63343E35" w14:textId="77777777" w:rsidR="00C56162" w:rsidRDefault="00C56162" w:rsidP="00B521E7">
      <w:pPr>
        <w:jc w:val="both"/>
        <w:rPr>
          <w:rFonts w:ascii="Arial" w:hAnsi="Arial" w:cs="Arial"/>
          <w:sz w:val="20"/>
          <w:szCs w:val="20"/>
        </w:rPr>
      </w:pPr>
    </w:p>
    <w:p w14:paraId="051627CD" w14:textId="4E0DCA6E" w:rsidR="00B7605B" w:rsidRPr="00744502" w:rsidRDefault="00B7605B" w:rsidP="00B7605B">
      <w:pPr>
        <w:jc w:val="both"/>
        <w:rPr>
          <w:rFonts w:ascii="Arial" w:hAnsi="Arial" w:cs="Arial"/>
          <w:sz w:val="20"/>
          <w:szCs w:val="20"/>
        </w:rPr>
      </w:pPr>
      <w:r w:rsidRPr="00744502">
        <w:rPr>
          <w:rFonts w:ascii="Arial" w:hAnsi="Arial" w:cs="Arial"/>
          <w:sz w:val="20"/>
          <w:szCs w:val="20"/>
        </w:rPr>
        <w:t>Wanneer de Toegangshou</w:t>
      </w:r>
      <w:r>
        <w:rPr>
          <w:rFonts w:ascii="Arial" w:hAnsi="Arial" w:cs="Arial"/>
          <w:sz w:val="20"/>
          <w:szCs w:val="20"/>
        </w:rPr>
        <w:t xml:space="preserve">der </w:t>
      </w:r>
      <w:r w:rsidR="00E87543">
        <w:rPr>
          <w:rFonts w:ascii="Arial" w:hAnsi="Arial" w:cs="Arial"/>
          <w:sz w:val="20"/>
          <w:szCs w:val="20"/>
        </w:rPr>
        <w:t xml:space="preserve">zelf </w:t>
      </w:r>
      <w:r>
        <w:rPr>
          <w:rFonts w:ascii="Arial" w:hAnsi="Arial" w:cs="Arial"/>
          <w:sz w:val="20"/>
          <w:szCs w:val="20"/>
        </w:rPr>
        <w:t xml:space="preserve">de </w:t>
      </w:r>
      <w:r w:rsidR="00E87543">
        <w:rPr>
          <w:rFonts w:ascii="Arial" w:hAnsi="Arial" w:cs="Arial"/>
          <w:sz w:val="20"/>
          <w:szCs w:val="20"/>
        </w:rPr>
        <w:t xml:space="preserve">Leverancier </w:t>
      </w:r>
      <w:r>
        <w:rPr>
          <w:rFonts w:ascii="Arial" w:hAnsi="Arial" w:cs="Arial"/>
          <w:sz w:val="20"/>
          <w:szCs w:val="20"/>
        </w:rPr>
        <w:t>is, is de identificatie</w:t>
      </w:r>
      <w:r w:rsidRPr="00744502">
        <w:rPr>
          <w:rFonts w:ascii="Arial" w:hAnsi="Arial" w:cs="Arial"/>
          <w:sz w:val="20"/>
          <w:szCs w:val="20"/>
        </w:rPr>
        <w:t xml:space="preserve"> van </w:t>
      </w:r>
      <w:r>
        <w:rPr>
          <w:rFonts w:ascii="Arial" w:hAnsi="Arial" w:cs="Arial"/>
          <w:sz w:val="20"/>
          <w:szCs w:val="20"/>
        </w:rPr>
        <w:t xml:space="preserve">Leverancier </w:t>
      </w:r>
      <w:r w:rsidRPr="00744502">
        <w:rPr>
          <w:rFonts w:ascii="Arial" w:hAnsi="Arial" w:cs="Arial"/>
          <w:sz w:val="20"/>
          <w:szCs w:val="20"/>
        </w:rPr>
        <w:t xml:space="preserve">voor zijn Toegangspunt(en) van een onbepaalde duur die niet korter mag zijn dan drie (3) maanden. </w:t>
      </w:r>
    </w:p>
    <w:p w14:paraId="5BF81613" w14:textId="418A2528" w:rsidR="00687CFC" w:rsidRDefault="00E87543" w:rsidP="00B7605B">
      <w:pPr>
        <w:jc w:val="both"/>
        <w:rPr>
          <w:rFonts w:ascii="Arial" w:hAnsi="Arial" w:cs="Arial"/>
          <w:sz w:val="20"/>
          <w:szCs w:val="20"/>
        </w:rPr>
      </w:pPr>
      <w:r>
        <w:rPr>
          <w:rFonts w:ascii="Arial" w:hAnsi="Arial" w:cs="Arial"/>
          <w:sz w:val="20"/>
          <w:szCs w:val="20"/>
        </w:rPr>
        <w:t>Is de Toegangshouder niet de Leverancier is maar een derde</w:t>
      </w:r>
      <w:r w:rsidR="00B7605B" w:rsidRPr="00744502">
        <w:rPr>
          <w:rFonts w:ascii="Arial" w:hAnsi="Arial" w:cs="Arial"/>
          <w:sz w:val="20"/>
          <w:szCs w:val="20"/>
        </w:rPr>
        <w:t xml:space="preserve">, dan geldt de </w:t>
      </w:r>
      <w:r w:rsidR="00B7605B">
        <w:rPr>
          <w:rFonts w:ascii="Arial" w:hAnsi="Arial" w:cs="Arial"/>
          <w:sz w:val="20"/>
          <w:szCs w:val="20"/>
        </w:rPr>
        <w:t xml:space="preserve">identificatie van Leverancier voor </w:t>
      </w:r>
      <w:r w:rsidR="00B7605B" w:rsidRPr="00744502">
        <w:rPr>
          <w:rFonts w:ascii="Arial" w:hAnsi="Arial" w:cs="Arial"/>
          <w:sz w:val="20"/>
          <w:szCs w:val="20"/>
        </w:rPr>
        <w:t>het (de) Toegangspunt(en) voor een bepaalde duur die niet korter mag zijn dan drie (3) maanden.</w:t>
      </w:r>
      <w:r w:rsidR="006924F5">
        <w:rPr>
          <w:rFonts w:ascii="Arial" w:hAnsi="Arial" w:cs="Arial"/>
          <w:sz w:val="20"/>
          <w:szCs w:val="20"/>
        </w:rPr>
        <w:t xml:space="preserve"> </w:t>
      </w:r>
    </w:p>
    <w:p w14:paraId="26F2213D" w14:textId="2AB824AF" w:rsidR="00B75BFE" w:rsidRPr="00B75BFE" w:rsidRDefault="00B75BFE" w:rsidP="00B521E7">
      <w:pPr>
        <w:jc w:val="both"/>
        <w:rPr>
          <w:rFonts w:ascii="Arial" w:hAnsi="Arial" w:cs="Arial"/>
          <w:sz w:val="20"/>
          <w:szCs w:val="20"/>
        </w:rPr>
      </w:pPr>
      <w:r w:rsidRPr="00B75BFE">
        <w:rPr>
          <w:rFonts w:ascii="Arial" w:hAnsi="Arial" w:cs="Arial"/>
          <w:sz w:val="20"/>
          <w:szCs w:val="20"/>
        </w:rPr>
        <w:t>D</w:t>
      </w:r>
      <w:r w:rsidR="003130A4">
        <w:rPr>
          <w:rFonts w:ascii="Arial" w:hAnsi="Arial" w:cs="Arial"/>
          <w:sz w:val="20"/>
          <w:szCs w:val="20"/>
        </w:rPr>
        <w:t xml:space="preserve">ie minimale duur van identificatie </w:t>
      </w:r>
      <w:r w:rsidRPr="00B75BFE">
        <w:rPr>
          <w:rFonts w:ascii="Arial" w:hAnsi="Arial" w:cs="Arial"/>
          <w:sz w:val="20"/>
          <w:szCs w:val="20"/>
        </w:rPr>
        <w:t xml:space="preserve">geldt in alle gevallen en staat los van het recht van de Toegangshouder om op elke ogenblik van </w:t>
      </w:r>
      <w:r>
        <w:rPr>
          <w:rFonts w:ascii="Arial" w:hAnsi="Arial" w:cs="Arial"/>
          <w:sz w:val="20"/>
          <w:szCs w:val="20"/>
        </w:rPr>
        <w:t xml:space="preserve">Leverancier </w:t>
      </w:r>
      <w:r w:rsidRPr="00B75BFE">
        <w:rPr>
          <w:rFonts w:ascii="Arial" w:hAnsi="Arial" w:cs="Arial"/>
          <w:sz w:val="20"/>
          <w:szCs w:val="20"/>
        </w:rPr>
        <w:t>te veranderen en dus automatisch de aanduiding van de huidige</w:t>
      </w:r>
      <w:r>
        <w:rPr>
          <w:rFonts w:ascii="Arial" w:hAnsi="Arial" w:cs="Arial"/>
          <w:sz w:val="20"/>
          <w:szCs w:val="20"/>
        </w:rPr>
        <w:t xml:space="preserve"> Leverancier</w:t>
      </w:r>
      <w:r w:rsidRPr="00B75BFE">
        <w:rPr>
          <w:rFonts w:ascii="Arial" w:hAnsi="Arial" w:cs="Arial"/>
          <w:sz w:val="20"/>
          <w:szCs w:val="20"/>
        </w:rPr>
        <w:t xml:space="preserve"> te beëindigen. </w:t>
      </w:r>
    </w:p>
    <w:p w14:paraId="726178FE" w14:textId="193ABFED" w:rsidR="00687CFC" w:rsidRDefault="00687CFC" w:rsidP="00B521E7">
      <w:pPr>
        <w:jc w:val="both"/>
        <w:rPr>
          <w:rFonts w:ascii="Arial" w:hAnsi="Arial" w:cs="Arial"/>
          <w:sz w:val="20"/>
          <w:szCs w:val="20"/>
        </w:rPr>
      </w:pPr>
      <w:r w:rsidRPr="00687CFC">
        <w:rPr>
          <w:rFonts w:ascii="Arial" w:hAnsi="Arial" w:cs="Arial"/>
          <w:sz w:val="20"/>
          <w:szCs w:val="20"/>
        </w:rPr>
        <w:t>De aanduidingsduur zal in ieder geval gelijklopend zijn aan de duur van aanduiding van de Evenwichtsverantwoordelijke overeenkomstig Artikel 20.3.</w:t>
      </w:r>
    </w:p>
    <w:p w14:paraId="31F1F7B4" w14:textId="0B165257" w:rsidR="00B75BFE" w:rsidRPr="00B75BFE" w:rsidRDefault="00B75BFE" w:rsidP="00B521E7">
      <w:pPr>
        <w:jc w:val="both"/>
        <w:rPr>
          <w:rFonts w:ascii="Arial" w:hAnsi="Arial" w:cs="Arial"/>
          <w:sz w:val="20"/>
          <w:szCs w:val="20"/>
        </w:rPr>
      </w:pPr>
      <w:r w:rsidRPr="00B75BFE">
        <w:rPr>
          <w:rFonts w:ascii="Arial" w:hAnsi="Arial" w:cs="Arial"/>
          <w:sz w:val="20"/>
          <w:szCs w:val="20"/>
        </w:rPr>
        <w:t>Bovendien:</w:t>
      </w:r>
    </w:p>
    <w:p w14:paraId="2AB8865D" w14:textId="5323D665" w:rsidR="00B75BFE" w:rsidRPr="00B75BFE" w:rsidRDefault="00B75BFE" w:rsidP="004E5961">
      <w:pPr>
        <w:numPr>
          <w:ilvl w:val="0"/>
          <w:numId w:val="62"/>
        </w:numPr>
        <w:jc w:val="both"/>
        <w:rPr>
          <w:rFonts w:ascii="Arial" w:hAnsi="Arial" w:cs="Arial"/>
          <w:sz w:val="20"/>
          <w:szCs w:val="20"/>
        </w:rPr>
      </w:pPr>
      <w:r w:rsidRPr="00B75BFE">
        <w:rPr>
          <w:rFonts w:ascii="Arial" w:hAnsi="Arial" w:cs="Arial"/>
          <w:sz w:val="20"/>
          <w:szCs w:val="20"/>
        </w:rPr>
        <w:t>Moet de aanvangsdatum van de geldigheid van die aanduiding de eerste dag zijn van een maand zoals zal worden bepaald in Bijlage 3 van het Contract; en</w:t>
      </w:r>
    </w:p>
    <w:p w14:paraId="2BE159AE" w14:textId="18ACF77D" w:rsidR="00B75BFE" w:rsidRPr="00B75BFE" w:rsidRDefault="00B75BFE" w:rsidP="004E5961">
      <w:pPr>
        <w:numPr>
          <w:ilvl w:val="0"/>
          <w:numId w:val="62"/>
        </w:numPr>
        <w:jc w:val="both"/>
        <w:rPr>
          <w:rFonts w:ascii="Arial" w:hAnsi="Arial" w:cs="Arial"/>
          <w:sz w:val="20"/>
          <w:szCs w:val="20"/>
        </w:rPr>
      </w:pPr>
      <w:r w:rsidRPr="00B75BFE">
        <w:rPr>
          <w:rFonts w:ascii="Arial" w:hAnsi="Arial" w:cs="Arial"/>
          <w:sz w:val="20"/>
          <w:szCs w:val="20"/>
        </w:rPr>
        <w:lastRenderedPageBreak/>
        <w:t>Moet de einddatum van de geldigheid van die aanduiding de laatste dag van een maand zijn (ten vroegste de laatste dag van de 3de maand vanaf de start van de geldigheid van de aanduiding).</w:t>
      </w:r>
    </w:p>
    <w:p w14:paraId="7F3A3575" w14:textId="77777777" w:rsidR="00B75BFE" w:rsidRPr="00B75BFE" w:rsidRDefault="00B75BFE" w:rsidP="00B521E7">
      <w:pPr>
        <w:jc w:val="both"/>
        <w:rPr>
          <w:rFonts w:ascii="Arial" w:hAnsi="Arial" w:cs="Arial"/>
          <w:sz w:val="20"/>
          <w:szCs w:val="20"/>
        </w:rPr>
      </w:pPr>
      <w:r w:rsidRPr="00B75BFE">
        <w:rPr>
          <w:rFonts w:ascii="Arial" w:hAnsi="Arial" w:cs="Arial"/>
          <w:sz w:val="20"/>
          <w:szCs w:val="20"/>
        </w:rPr>
        <w:t>Elia neemt alle redelijke maatregelen om deze termijnen in acht te nemen, met doen verstande echter dat Elia niet aansprakelijk kan worden gesteld voor een gebrek aan inachtneming van die termijnen, meer bepaald krachtens Artikel 18 van het Contract.</w:t>
      </w:r>
    </w:p>
    <w:p w14:paraId="35F1D2EE" w14:textId="3202FC90" w:rsidR="00B75BFE" w:rsidRDefault="00B75BFE" w:rsidP="00B521E7">
      <w:pPr>
        <w:jc w:val="both"/>
        <w:rPr>
          <w:rFonts w:ascii="Arial" w:hAnsi="Arial" w:cs="Arial"/>
          <w:sz w:val="20"/>
          <w:szCs w:val="20"/>
        </w:rPr>
      </w:pPr>
      <w:r w:rsidRPr="00B75BFE">
        <w:rPr>
          <w:rFonts w:ascii="Arial" w:hAnsi="Arial" w:cs="Arial"/>
          <w:sz w:val="20"/>
          <w:szCs w:val="20"/>
        </w:rPr>
        <w:t xml:space="preserve">In geval van aanduiding van </w:t>
      </w:r>
      <w:r>
        <w:rPr>
          <w:rFonts w:ascii="Arial" w:hAnsi="Arial" w:cs="Arial"/>
          <w:sz w:val="20"/>
          <w:szCs w:val="20"/>
        </w:rPr>
        <w:t>de Leverancier voor éé</w:t>
      </w:r>
      <w:r w:rsidRPr="00B75BFE">
        <w:rPr>
          <w:rFonts w:ascii="Arial" w:hAnsi="Arial" w:cs="Arial"/>
          <w:sz w:val="20"/>
          <w:szCs w:val="20"/>
        </w:rPr>
        <w:t xml:space="preserve">n of meer Toegangspunt(en) waarvoor aanvankelijk een andere </w:t>
      </w:r>
      <w:r>
        <w:rPr>
          <w:rFonts w:ascii="Arial" w:hAnsi="Arial" w:cs="Arial"/>
          <w:sz w:val="20"/>
          <w:szCs w:val="20"/>
        </w:rPr>
        <w:t>Leverancier</w:t>
      </w:r>
      <w:r w:rsidRPr="00B75BFE">
        <w:rPr>
          <w:rFonts w:ascii="Arial" w:hAnsi="Arial" w:cs="Arial"/>
          <w:sz w:val="20"/>
          <w:szCs w:val="20"/>
        </w:rPr>
        <w:t xml:space="preserve"> was aangeduid, mag de aanvangsdatum van de geldigheid van die nieuwe aanduiding worden bepaald vóór de oorspronkelijk bepaalde einddatum van de aanduiding van de huidige </w:t>
      </w:r>
      <w:r>
        <w:rPr>
          <w:rFonts w:ascii="Arial" w:hAnsi="Arial" w:cs="Arial"/>
          <w:sz w:val="20"/>
          <w:szCs w:val="20"/>
        </w:rPr>
        <w:t>Leverancier</w:t>
      </w:r>
      <w:r w:rsidRPr="00B75BFE">
        <w:rPr>
          <w:rFonts w:ascii="Arial" w:hAnsi="Arial" w:cs="Arial"/>
          <w:sz w:val="20"/>
          <w:szCs w:val="20"/>
        </w:rPr>
        <w:t>, onverminderd de minimale aanduidingsduur van drie (3) maanden.</w:t>
      </w:r>
    </w:p>
    <w:p w14:paraId="379FF3B5" w14:textId="0F6D3241" w:rsidR="00304A3E" w:rsidRDefault="00304A3E" w:rsidP="00B521E7">
      <w:pPr>
        <w:jc w:val="both"/>
        <w:rPr>
          <w:rFonts w:ascii="Arial" w:hAnsi="Arial" w:cs="Arial"/>
          <w:sz w:val="20"/>
          <w:szCs w:val="20"/>
        </w:rPr>
      </w:pPr>
    </w:p>
    <w:p w14:paraId="6B2DA25B" w14:textId="6752C1DD" w:rsidR="00304A3E" w:rsidRDefault="00842F16" w:rsidP="00687CFC">
      <w:pPr>
        <w:pStyle w:val="Heading3"/>
        <w:ind w:left="708"/>
        <w:jc w:val="both"/>
        <w:rPr>
          <w:rFonts w:ascii="Arial" w:hAnsi="Arial" w:cs="Arial"/>
          <w:b/>
          <w:color w:val="auto"/>
          <w:sz w:val="20"/>
          <w:szCs w:val="20"/>
        </w:rPr>
      </w:pPr>
      <w:bookmarkStart w:id="165" w:name="_Toc70436519"/>
      <w:bookmarkStart w:id="166" w:name="_Toc76653927"/>
      <w:r w:rsidRPr="00687CFC">
        <w:rPr>
          <w:rFonts w:ascii="Arial" w:hAnsi="Arial" w:cs="Arial"/>
          <w:b/>
          <w:color w:val="auto"/>
          <w:sz w:val="20"/>
          <w:szCs w:val="20"/>
        </w:rPr>
        <w:t xml:space="preserve">Art. 23.3 </w:t>
      </w:r>
      <w:r w:rsidR="00573E78">
        <w:rPr>
          <w:rFonts w:ascii="Arial" w:hAnsi="Arial" w:cs="Arial"/>
          <w:b/>
          <w:color w:val="auto"/>
          <w:sz w:val="20"/>
          <w:szCs w:val="20"/>
        </w:rPr>
        <w:t>W</w:t>
      </w:r>
      <w:r w:rsidR="00687CFC" w:rsidRPr="00687CFC">
        <w:rPr>
          <w:rFonts w:ascii="Arial" w:hAnsi="Arial" w:cs="Arial"/>
          <w:b/>
          <w:color w:val="auto"/>
          <w:sz w:val="20"/>
          <w:szCs w:val="20"/>
        </w:rPr>
        <w:t xml:space="preserve">ijziging van Leverancier </w:t>
      </w:r>
      <w:r w:rsidR="00573E78">
        <w:rPr>
          <w:rFonts w:ascii="Arial" w:hAnsi="Arial" w:cs="Arial"/>
          <w:b/>
          <w:color w:val="auto"/>
          <w:sz w:val="20"/>
          <w:szCs w:val="20"/>
        </w:rPr>
        <w:t>ingeval van wanbetaling</w:t>
      </w:r>
      <w:r w:rsidR="00FE2110">
        <w:rPr>
          <w:rFonts w:ascii="Arial" w:hAnsi="Arial" w:cs="Arial"/>
          <w:b/>
          <w:color w:val="auto"/>
          <w:sz w:val="20"/>
          <w:szCs w:val="20"/>
        </w:rPr>
        <w:t xml:space="preserve"> of verslechtering van de </w:t>
      </w:r>
      <w:r w:rsidR="006E62CD">
        <w:rPr>
          <w:rFonts w:ascii="Arial" w:hAnsi="Arial" w:cs="Arial"/>
          <w:b/>
          <w:color w:val="auto"/>
          <w:sz w:val="20"/>
          <w:szCs w:val="20"/>
        </w:rPr>
        <w:t>financiële</w:t>
      </w:r>
      <w:r w:rsidR="00FE2110">
        <w:rPr>
          <w:rFonts w:ascii="Arial" w:hAnsi="Arial" w:cs="Arial"/>
          <w:b/>
          <w:color w:val="auto"/>
          <w:sz w:val="20"/>
          <w:szCs w:val="20"/>
        </w:rPr>
        <w:t xml:space="preserve"> situatie</w:t>
      </w:r>
      <w:r w:rsidR="00573E78">
        <w:rPr>
          <w:rFonts w:ascii="Arial" w:hAnsi="Arial" w:cs="Arial"/>
          <w:b/>
          <w:color w:val="auto"/>
          <w:sz w:val="20"/>
          <w:szCs w:val="20"/>
        </w:rPr>
        <w:t xml:space="preserve"> van de Netgebruiker</w:t>
      </w:r>
      <w:bookmarkEnd w:id="165"/>
      <w:bookmarkEnd w:id="166"/>
    </w:p>
    <w:p w14:paraId="3F269774" w14:textId="77777777" w:rsidR="00687CFC" w:rsidRPr="00F55EFB" w:rsidRDefault="00687CFC" w:rsidP="00573E78">
      <w:pPr>
        <w:pStyle w:val="NoSpacing"/>
      </w:pPr>
    </w:p>
    <w:p w14:paraId="61B7BF1B" w14:textId="210FA099" w:rsidR="00573E78" w:rsidRPr="007F6F37" w:rsidRDefault="007306DE" w:rsidP="006C1E4D">
      <w:pPr>
        <w:widowControl w:val="0"/>
        <w:autoSpaceDE w:val="0"/>
        <w:autoSpaceDN w:val="0"/>
        <w:adjustRightInd w:val="0"/>
        <w:spacing w:after="120" w:line="276" w:lineRule="auto"/>
        <w:jc w:val="both"/>
        <w:textAlignment w:val="center"/>
        <w:rPr>
          <w:rFonts w:ascii="Arial" w:hAnsi="Arial" w:cs="Arial"/>
          <w:sz w:val="20"/>
          <w:szCs w:val="20"/>
        </w:rPr>
      </w:pPr>
      <w:r>
        <w:rPr>
          <w:rFonts w:ascii="Arial" w:eastAsia="MS PGothic" w:hAnsi="Arial" w:cs="Arial"/>
          <w:sz w:val="20"/>
          <w:szCs w:val="20"/>
          <w:lang w:eastAsia="nl-NL"/>
        </w:rPr>
        <w:t>I</w:t>
      </w:r>
      <w:r w:rsidR="00687CFC" w:rsidRPr="00F55EFB">
        <w:rPr>
          <w:rFonts w:ascii="Arial" w:eastAsia="MS PGothic" w:hAnsi="Arial" w:cs="Arial"/>
          <w:sz w:val="20"/>
          <w:szCs w:val="20"/>
          <w:lang w:eastAsia="nl-NL"/>
        </w:rPr>
        <w:t xml:space="preserve">ndien de wanbetaling door of de verslechtering van de financiële situatie van de Netgebruiker, conform de toepasselijke regelgeving, zich </w:t>
      </w:r>
      <w:r w:rsidR="004C41A1">
        <w:rPr>
          <w:rFonts w:ascii="Arial" w:eastAsia="MS PGothic" w:hAnsi="Arial" w:cs="Arial"/>
          <w:sz w:val="20"/>
          <w:szCs w:val="20"/>
          <w:lang w:eastAsia="nl-NL"/>
        </w:rPr>
        <w:t>zou voordoen</w:t>
      </w:r>
      <w:r w:rsidR="00687CFC" w:rsidRPr="00F55EFB">
        <w:rPr>
          <w:rFonts w:ascii="Arial" w:eastAsia="MS PGothic" w:hAnsi="Arial" w:cs="Arial"/>
          <w:sz w:val="20"/>
          <w:szCs w:val="20"/>
          <w:lang w:eastAsia="nl-NL"/>
        </w:rPr>
        <w:t xml:space="preserve"> tussen de Netgebruiker en de Leverancier in kader van hun </w:t>
      </w:r>
      <w:r w:rsidR="00687CFC" w:rsidRPr="00F55EFB">
        <w:rPr>
          <w:rFonts w:ascii="Arial" w:hAnsi="Arial" w:cs="Arial"/>
          <w:sz w:val="20"/>
          <w:szCs w:val="20"/>
        </w:rPr>
        <w:t xml:space="preserve">Elektriciteitsleveringscontract, dan zal de Toegangshouder een nieuwe Leverancier aanduiden </w:t>
      </w:r>
      <w:r w:rsidR="00687CFC" w:rsidRPr="007F6F37">
        <w:rPr>
          <w:rFonts w:ascii="Arial" w:hAnsi="Arial" w:cs="Arial"/>
          <w:sz w:val="20"/>
          <w:szCs w:val="20"/>
        </w:rPr>
        <w:t>in Bijlage 3</w:t>
      </w:r>
      <w:r w:rsidR="00D61112" w:rsidRPr="007F6F37">
        <w:rPr>
          <w:rFonts w:ascii="Arial" w:hAnsi="Arial" w:cs="Arial"/>
          <w:sz w:val="20"/>
          <w:szCs w:val="20"/>
        </w:rPr>
        <w:t>, 3bis en 3ter</w:t>
      </w:r>
      <w:r w:rsidR="00687CFC" w:rsidRPr="007F6F37">
        <w:rPr>
          <w:rFonts w:ascii="Arial" w:hAnsi="Arial" w:cs="Arial"/>
          <w:sz w:val="20"/>
          <w:szCs w:val="20"/>
        </w:rPr>
        <w:t xml:space="preserve"> van dit Contract</w:t>
      </w:r>
      <w:r w:rsidR="00061802" w:rsidRPr="007F6F37">
        <w:rPr>
          <w:rFonts w:ascii="Arial" w:hAnsi="Arial" w:cs="Arial"/>
          <w:sz w:val="20"/>
          <w:szCs w:val="20"/>
        </w:rPr>
        <w:t xml:space="preserve">, </w:t>
      </w:r>
      <w:r w:rsidRPr="007F6F37">
        <w:rPr>
          <w:rFonts w:ascii="Arial" w:hAnsi="Arial" w:cs="Arial"/>
          <w:sz w:val="20"/>
          <w:szCs w:val="20"/>
        </w:rPr>
        <w:t xml:space="preserve">conform de bepalingen van </w:t>
      </w:r>
      <w:r w:rsidRPr="007F6F37">
        <w:rPr>
          <w:rFonts w:ascii="Arial" w:eastAsia="MS PGothic" w:hAnsi="Arial" w:cs="Arial"/>
          <w:sz w:val="20"/>
          <w:szCs w:val="20"/>
          <w:lang w:eastAsia="nl-NL"/>
        </w:rPr>
        <w:t>Artikel 22 van dit Contract aangaande de éénzijdige opzegging van de aanduiding van de Evenwichtsverantwoordelijke</w:t>
      </w:r>
      <w:r w:rsidR="00687CFC" w:rsidRPr="007F6F37">
        <w:rPr>
          <w:rFonts w:ascii="Arial" w:hAnsi="Arial" w:cs="Arial"/>
          <w:sz w:val="20"/>
          <w:szCs w:val="20"/>
        </w:rPr>
        <w:t>.</w:t>
      </w:r>
      <w:r w:rsidR="00FE2110" w:rsidRPr="007F6F37">
        <w:rPr>
          <w:rFonts w:ascii="Arial" w:hAnsi="Arial" w:cs="Arial"/>
          <w:sz w:val="20"/>
          <w:szCs w:val="20"/>
        </w:rPr>
        <w:t xml:space="preserve"> Artikel 23.3 is enkel </w:t>
      </w:r>
      <w:r w:rsidR="00FE2110" w:rsidRPr="007F6F37">
        <w:rPr>
          <w:rFonts w:ascii="Arial" w:eastAsia="MS PGothic" w:hAnsi="Arial" w:cs="Arial"/>
          <w:color w:val="000000"/>
          <w:sz w:val="20"/>
          <w:lang w:val="nl-NL" w:eastAsia="nl-NL"/>
        </w:rPr>
        <w:t xml:space="preserve">van toepassing op Netgebruikers die aangesloten zijn op een spanningsniveau vanaf </w:t>
      </w:r>
      <w:r w:rsidR="006E62CD" w:rsidRPr="007F6F37">
        <w:rPr>
          <w:rFonts w:ascii="Arial" w:eastAsia="MS PGothic" w:hAnsi="Arial" w:cs="Arial"/>
          <w:color w:val="000000"/>
          <w:sz w:val="20"/>
          <w:lang w:val="nl-NL" w:eastAsia="nl-NL"/>
        </w:rPr>
        <w:t>110</w:t>
      </w:r>
      <w:r w:rsidR="00FE2110" w:rsidRPr="007F6F37">
        <w:rPr>
          <w:rFonts w:ascii="Arial" w:eastAsia="MS PGothic" w:hAnsi="Arial" w:cs="Arial"/>
          <w:color w:val="000000"/>
          <w:sz w:val="20"/>
          <w:lang w:val="nl-NL" w:eastAsia="nl-NL"/>
        </w:rPr>
        <w:t>kV.</w:t>
      </w:r>
    </w:p>
    <w:p w14:paraId="3F05E463" w14:textId="6C84680E" w:rsidR="00627050" w:rsidRPr="007F6F37" w:rsidRDefault="00627050" w:rsidP="006C1E4D">
      <w:pPr>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 xml:space="preserve">De Netgebruiker en </w:t>
      </w:r>
      <w:r w:rsidR="006C1E4D" w:rsidRPr="007F6F37">
        <w:rPr>
          <w:rFonts w:ascii="Arial" w:eastAsia="MS PGothic" w:hAnsi="Arial" w:cs="Arial"/>
          <w:color w:val="000000"/>
          <w:sz w:val="20"/>
          <w:lang w:val="nl-NL" w:eastAsia="nl-NL"/>
        </w:rPr>
        <w:t>Leverancier kunnen</w:t>
      </w:r>
      <w:r w:rsidRPr="007F6F37">
        <w:rPr>
          <w:rFonts w:ascii="Arial" w:eastAsia="MS PGothic" w:hAnsi="Arial" w:cs="Arial"/>
          <w:color w:val="000000"/>
          <w:sz w:val="20"/>
          <w:lang w:val="nl-NL" w:eastAsia="nl-NL"/>
        </w:rPr>
        <w:t xml:space="preserve"> onderling overeenkomen</w:t>
      </w:r>
      <w:r w:rsidR="00181B21" w:rsidRPr="007F6F37">
        <w:rPr>
          <w:rFonts w:ascii="Arial" w:eastAsia="MS PGothic" w:hAnsi="Arial" w:cs="Arial"/>
          <w:color w:val="000000"/>
          <w:sz w:val="20"/>
          <w:lang w:val="nl-NL" w:eastAsia="nl-NL"/>
        </w:rPr>
        <w:t xml:space="preserve"> in kader van het Elektriciteitsleveringscontract</w:t>
      </w:r>
      <w:r w:rsidRPr="007F6F37">
        <w:rPr>
          <w:rFonts w:ascii="Arial" w:eastAsia="MS PGothic" w:hAnsi="Arial" w:cs="Arial"/>
          <w:color w:val="000000"/>
          <w:sz w:val="20"/>
          <w:lang w:val="nl-NL" w:eastAsia="nl-NL"/>
        </w:rPr>
        <w:t xml:space="preserve">, dat de </w:t>
      </w:r>
      <w:r w:rsidR="006C1E4D" w:rsidRPr="007F6F37">
        <w:rPr>
          <w:rFonts w:ascii="Arial" w:eastAsia="MS PGothic" w:hAnsi="Arial" w:cs="Arial"/>
          <w:color w:val="000000"/>
          <w:sz w:val="20"/>
          <w:lang w:val="nl-NL" w:eastAsia="nl-NL"/>
        </w:rPr>
        <w:t>Leverancier afziet van zijn recht om niet langer als Leverancier geïdentificeerd te worden in geval van wanbetaling of verslechtering van de financiële situatie van de netgebruiker, zoals geformaliseerd in Bijlage 3</w:t>
      </w:r>
      <w:r w:rsidR="00595820" w:rsidRPr="007F6F37">
        <w:rPr>
          <w:rFonts w:ascii="Arial" w:eastAsia="MS PGothic" w:hAnsi="Arial" w:cs="Arial"/>
          <w:color w:val="000000"/>
          <w:sz w:val="20"/>
          <w:lang w:val="nl-NL" w:eastAsia="nl-NL"/>
        </w:rPr>
        <w:t xml:space="preserve">, </w:t>
      </w:r>
      <w:r w:rsidR="006C1E4D" w:rsidRPr="007F6F37">
        <w:rPr>
          <w:rFonts w:ascii="Arial" w:eastAsia="MS PGothic" w:hAnsi="Arial" w:cs="Arial"/>
          <w:color w:val="000000"/>
          <w:sz w:val="20"/>
          <w:lang w:val="nl-NL" w:eastAsia="nl-NL"/>
        </w:rPr>
        <w:t>3bis</w:t>
      </w:r>
      <w:r w:rsidR="00595820" w:rsidRPr="007F6F37">
        <w:rPr>
          <w:rFonts w:ascii="Arial" w:eastAsia="MS PGothic" w:hAnsi="Arial" w:cs="Arial"/>
          <w:color w:val="000000"/>
          <w:sz w:val="20"/>
          <w:lang w:val="nl-NL" w:eastAsia="nl-NL"/>
        </w:rPr>
        <w:t xml:space="preserve"> of 3ter</w:t>
      </w:r>
      <w:r w:rsidR="006C1E4D" w:rsidRPr="007F6F37">
        <w:rPr>
          <w:rFonts w:ascii="Arial" w:eastAsia="MS PGothic" w:hAnsi="Arial" w:cs="Arial"/>
          <w:color w:val="000000"/>
          <w:sz w:val="20"/>
          <w:lang w:val="nl-NL" w:eastAsia="nl-NL"/>
        </w:rPr>
        <w:t xml:space="preserve">. </w:t>
      </w:r>
    </w:p>
    <w:p w14:paraId="6644A259" w14:textId="6769F176" w:rsidR="006C1E4D" w:rsidRDefault="006C1E4D" w:rsidP="006C1E4D">
      <w:pPr>
        <w:pStyle w:val="NoSpacing"/>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Deze keuze (“</w:t>
      </w:r>
      <w:r w:rsidR="007F6F37" w:rsidRPr="007F6F37">
        <w:rPr>
          <w:rFonts w:ascii="Arial" w:eastAsia="MS PGothic" w:hAnsi="Arial" w:cs="Arial"/>
          <w:color w:val="000000"/>
          <w:sz w:val="20"/>
          <w:lang w:val="nl-NL" w:eastAsia="nl-NL"/>
        </w:rPr>
        <w:t>o</w:t>
      </w:r>
      <w:r w:rsidRPr="007F6F37">
        <w:rPr>
          <w:rFonts w:ascii="Arial" w:eastAsia="MS PGothic" w:hAnsi="Arial" w:cs="Arial"/>
          <w:color w:val="000000"/>
          <w:sz w:val="20"/>
          <w:lang w:val="nl-NL" w:eastAsia="nl-NL"/>
        </w:rPr>
        <w:t>pt-out” optie) is geformaliseerd in Bijlage 3</w:t>
      </w:r>
      <w:r w:rsidR="00181B21" w:rsidRPr="007F6F37">
        <w:rPr>
          <w:rFonts w:ascii="Arial" w:eastAsia="MS PGothic" w:hAnsi="Arial" w:cs="Arial"/>
          <w:color w:val="000000"/>
          <w:sz w:val="20"/>
          <w:lang w:val="nl-NL" w:eastAsia="nl-NL"/>
        </w:rPr>
        <w:t xml:space="preserve">, </w:t>
      </w:r>
      <w:r w:rsidRPr="007F6F37">
        <w:rPr>
          <w:rFonts w:ascii="Arial" w:eastAsia="MS PGothic" w:hAnsi="Arial" w:cs="Arial"/>
          <w:color w:val="000000"/>
          <w:sz w:val="20"/>
          <w:lang w:val="nl-NL" w:eastAsia="nl-NL"/>
        </w:rPr>
        <w:t>3bis</w:t>
      </w:r>
      <w:r w:rsidR="00181B21" w:rsidRPr="007F6F37">
        <w:rPr>
          <w:rFonts w:ascii="Arial" w:eastAsia="MS PGothic" w:hAnsi="Arial" w:cs="Arial"/>
          <w:color w:val="000000"/>
          <w:sz w:val="20"/>
          <w:lang w:val="nl-NL" w:eastAsia="nl-NL"/>
        </w:rPr>
        <w:t xml:space="preserve"> </w:t>
      </w:r>
      <w:r w:rsidR="003366C9" w:rsidRPr="007F6F37">
        <w:rPr>
          <w:rFonts w:ascii="Arial" w:eastAsia="MS PGothic" w:hAnsi="Arial" w:cs="Arial"/>
          <w:color w:val="000000"/>
          <w:sz w:val="20"/>
          <w:lang w:val="nl-NL" w:eastAsia="nl-NL"/>
        </w:rPr>
        <w:t>of</w:t>
      </w:r>
      <w:r w:rsidR="00181B21" w:rsidRPr="007F6F37">
        <w:rPr>
          <w:rFonts w:ascii="Arial" w:eastAsia="MS PGothic" w:hAnsi="Arial" w:cs="Arial"/>
          <w:color w:val="000000"/>
          <w:sz w:val="20"/>
          <w:lang w:val="nl-NL" w:eastAsia="nl-NL"/>
        </w:rPr>
        <w:t xml:space="preserve"> 3ter</w:t>
      </w:r>
      <w:r w:rsidRPr="007F6F37">
        <w:rPr>
          <w:rFonts w:ascii="Arial" w:eastAsia="MS PGothic" w:hAnsi="Arial" w:cs="Arial"/>
          <w:color w:val="000000"/>
          <w:sz w:val="20"/>
          <w:lang w:val="nl-NL" w:eastAsia="nl-NL"/>
        </w:rPr>
        <w:t xml:space="preserve"> van het Toegangscontract. Deze “opt-out” optie kan enkel toepassing vinden indien ook de </w:t>
      </w:r>
      <w:r w:rsidR="00AE6C2C" w:rsidRPr="007F6F37">
        <w:rPr>
          <w:rFonts w:ascii="Arial" w:eastAsia="MS PGothic" w:hAnsi="Arial" w:cs="Arial"/>
          <w:color w:val="000000"/>
          <w:sz w:val="20"/>
          <w:lang w:val="nl-NL" w:eastAsia="nl-NL"/>
        </w:rPr>
        <w:t xml:space="preserve">overeenkomstig Artikel 17 </w:t>
      </w:r>
      <w:r w:rsidRPr="007F6F37">
        <w:rPr>
          <w:rFonts w:ascii="Arial" w:eastAsia="MS PGothic" w:hAnsi="Arial" w:cs="Arial"/>
          <w:color w:val="000000"/>
          <w:sz w:val="20"/>
          <w:lang w:val="nl-NL" w:eastAsia="nl-NL"/>
        </w:rPr>
        <w:t xml:space="preserve">aangeduide Toegangshouder en de </w:t>
      </w:r>
      <w:r w:rsidR="00AE6C2C" w:rsidRPr="007F6F37">
        <w:rPr>
          <w:rFonts w:ascii="Arial" w:eastAsia="MS PGothic" w:hAnsi="Arial" w:cs="Arial"/>
          <w:color w:val="000000"/>
          <w:sz w:val="20"/>
          <w:lang w:val="nl-NL" w:eastAsia="nl-NL"/>
        </w:rPr>
        <w:t xml:space="preserve">overeenkomstige Artikel 20 </w:t>
      </w:r>
      <w:r w:rsidRPr="007F6F37">
        <w:rPr>
          <w:rFonts w:ascii="Arial" w:eastAsia="MS PGothic" w:hAnsi="Arial" w:cs="Arial"/>
          <w:color w:val="000000"/>
          <w:sz w:val="20"/>
          <w:lang w:val="nl-NL" w:eastAsia="nl-NL"/>
        </w:rPr>
        <w:t>aangeduide Evenwichtsverantwoordelijke afstand hebben gedaan van hun recht</w:t>
      </w:r>
      <w:r w:rsidR="00AE6C2C" w:rsidRPr="007F6F37">
        <w:rPr>
          <w:rFonts w:ascii="Arial" w:eastAsia="MS PGothic" w:hAnsi="Arial" w:cs="Arial"/>
          <w:color w:val="000000"/>
          <w:sz w:val="20"/>
          <w:lang w:val="nl-NL" w:eastAsia="nl-NL"/>
        </w:rPr>
        <w:t xml:space="preserve"> tot éénzijdige beëindiging van hun aanduiding</w:t>
      </w:r>
      <w:r w:rsidRPr="007F6F37">
        <w:rPr>
          <w:rFonts w:ascii="Arial" w:eastAsia="MS PGothic" w:hAnsi="Arial" w:cs="Arial"/>
          <w:color w:val="000000"/>
          <w:sz w:val="20"/>
          <w:lang w:val="nl-NL" w:eastAsia="nl-NL"/>
        </w:rPr>
        <w:t>.</w:t>
      </w:r>
    </w:p>
    <w:p w14:paraId="041F2DA6" w14:textId="39BF021D" w:rsidR="006C1E4D" w:rsidRDefault="006C1E4D" w:rsidP="006C1E4D">
      <w:pPr>
        <w:jc w:val="both"/>
        <w:rPr>
          <w:rFonts w:ascii="Arial" w:eastAsia="MS PGothic" w:hAnsi="Arial" w:cs="Arial"/>
          <w:color w:val="000000"/>
          <w:sz w:val="20"/>
          <w:highlight w:val="yellow"/>
          <w:lang w:val="nl-NL" w:eastAsia="nl-NL"/>
        </w:rPr>
      </w:pPr>
    </w:p>
    <w:p w14:paraId="6FC0E840" w14:textId="77777777" w:rsidR="00FE2110" w:rsidRPr="006C1E4D" w:rsidRDefault="00FE2110" w:rsidP="006C1E4D">
      <w:pPr>
        <w:jc w:val="both"/>
        <w:rPr>
          <w:rFonts w:ascii="Arial" w:eastAsia="MS PGothic" w:hAnsi="Arial" w:cs="Arial"/>
          <w:color w:val="000000"/>
          <w:sz w:val="20"/>
          <w:highlight w:val="yellow"/>
          <w:lang w:val="nl-NL" w:eastAsia="nl-NL"/>
        </w:rPr>
      </w:pPr>
    </w:p>
    <w:p w14:paraId="58A01913" w14:textId="6CF6DA50" w:rsidR="00355F81" w:rsidRPr="00FA3C3B" w:rsidRDefault="00DD3357" w:rsidP="002D43C0">
      <w:pPr>
        <w:pStyle w:val="Heading2"/>
        <w:rPr>
          <w:rFonts w:ascii="Arial" w:hAnsi="Arial" w:cs="Arial"/>
          <w:b/>
          <w:i/>
          <w:sz w:val="24"/>
        </w:rPr>
      </w:pPr>
      <w:bookmarkStart w:id="167" w:name="_Toc70436520"/>
      <w:bookmarkStart w:id="168" w:name="_Toc76653928"/>
      <w:r w:rsidRPr="00DD3357">
        <w:rPr>
          <w:rFonts w:ascii="Arial" w:hAnsi="Arial" w:cs="Arial"/>
          <w:b/>
          <w:sz w:val="24"/>
        </w:rPr>
        <w:t>Art. 24</w:t>
      </w:r>
      <w:r>
        <w:rPr>
          <w:rFonts w:ascii="Arial" w:hAnsi="Arial" w:cs="Arial"/>
          <w:b/>
          <w:i/>
          <w:sz w:val="24"/>
        </w:rPr>
        <w:t xml:space="preserve"> </w:t>
      </w:r>
      <w:r w:rsidR="00355F81" w:rsidRPr="00FA3C3B">
        <w:rPr>
          <w:rFonts w:ascii="Arial" w:hAnsi="Arial" w:cs="Arial"/>
          <w:b/>
          <w:sz w:val="24"/>
        </w:rPr>
        <w:t>Modaliteiten van toepassing op het Ter Beschikking Gesteld Vermogen</w:t>
      </w:r>
      <w:bookmarkEnd w:id="167"/>
      <w:bookmarkEnd w:id="168"/>
    </w:p>
    <w:p w14:paraId="4E6D1AFA" w14:textId="77777777" w:rsidR="005268EC" w:rsidRPr="00FA3C3B" w:rsidRDefault="005268EC" w:rsidP="005268EC">
      <w:pPr>
        <w:pStyle w:val="NoSpacing"/>
      </w:pPr>
    </w:p>
    <w:p w14:paraId="10EECBFF" w14:textId="16B290B1" w:rsidR="00355F81" w:rsidRPr="00FA3C3B" w:rsidRDefault="226A60FB" w:rsidP="00F5222E">
      <w:pPr>
        <w:jc w:val="both"/>
        <w:rPr>
          <w:rFonts w:ascii="Arial" w:hAnsi="Arial" w:cs="Arial"/>
          <w:sz w:val="20"/>
          <w:szCs w:val="20"/>
        </w:rPr>
      </w:pPr>
      <w:r w:rsidRPr="00FA3C3B">
        <w:rPr>
          <w:rFonts w:ascii="Arial" w:hAnsi="Arial" w:cs="Arial"/>
          <w:sz w:val="20"/>
          <w:szCs w:val="20"/>
        </w:rPr>
        <w:t xml:space="preserve">Het Ter Beschikking Gesteld Vermogen stemt overeen met het maximaal schijnbaar </w:t>
      </w:r>
      <w:r w:rsidR="00031795">
        <w:rPr>
          <w:rFonts w:ascii="Arial" w:hAnsi="Arial" w:cs="Arial"/>
          <w:sz w:val="20"/>
          <w:szCs w:val="20"/>
        </w:rPr>
        <w:t>v</w:t>
      </w:r>
      <w:r w:rsidR="00031795" w:rsidRPr="00FA3C3B">
        <w:rPr>
          <w:rFonts w:ascii="Arial" w:hAnsi="Arial" w:cs="Arial"/>
          <w:sz w:val="20"/>
          <w:szCs w:val="20"/>
        </w:rPr>
        <w:t xml:space="preserve">ermogen </w:t>
      </w:r>
      <w:r w:rsidRPr="00FA3C3B">
        <w:rPr>
          <w:rFonts w:ascii="Arial" w:hAnsi="Arial" w:cs="Arial"/>
          <w:sz w:val="20"/>
          <w:szCs w:val="20"/>
        </w:rPr>
        <w:t xml:space="preserve">(uitgedrukt in </w:t>
      </w:r>
      <w:r w:rsidR="007A37B8" w:rsidRPr="00FA3C3B">
        <w:rPr>
          <w:rFonts w:ascii="Arial" w:hAnsi="Arial" w:cs="Arial"/>
          <w:sz w:val="20"/>
          <w:szCs w:val="20"/>
        </w:rPr>
        <w:t>kVA of M</w:t>
      </w:r>
      <w:r w:rsidRPr="00FA3C3B">
        <w:rPr>
          <w:rFonts w:ascii="Arial" w:hAnsi="Arial" w:cs="Arial"/>
          <w:sz w:val="20"/>
          <w:szCs w:val="20"/>
        </w:rPr>
        <w:t xml:space="preserve">VA) dat door Elia ter beschikking wordt gesteld voor elk Toegangspunt dat het Toegangscontract omvat. Het Ter Beschikking Gestelde Vermogen </w:t>
      </w:r>
      <w:r w:rsidR="00453316" w:rsidRPr="00FA3C3B">
        <w:rPr>
          <w:rFonts w:ascii="Arial" w:hAnsi="Arial" w:cs="Arial"/>
          <w:sz w:val="20"/>
          <w:szCs w:val="20"/>
        </w:rPr>
        <w:t>is</w:t>
      </w:r>
      <w:r w:rsidR="007A37B8" w:rsidRPr="00FA3C3B">
        <w:rPr>
          <w:rFonts w:ascii="Arial" w:hAnsi="Arial" w:cs="Arial"/>
          <w:sz w:val="20"/>
          <w:szCs w:val="20"/>
        </w:rPr>
        <w:t xml:space="preserve"> kleiner dan of gelijk</w:t>
      </w:r>
      <w:r w:rsidRPr="00FA3C3B">
        <w:rPr>
          <w:rFonts w:ascii="Arial" w:hAnsi="Arial" w:cs="Arial"/>
          <w:sz w:val="20"/>
          <w:szCs w:val="20"/>
        </w:rPr>
        <w:t xml:space="preserve"> aan de maximale fysieke capaciteit van de aansluitingsinstallaties die bestemd zijn voor de Netgebruiker. Het betreft een recht van de Netgebruiker om het schijnbaar vermogen af te nemen van en/of te injecteren </w:t>
      </w:r>
      <w:r w:rsidR="6A3E38E5" w:rsidRPr="00FA3C3B">
        <w:rPr>
          <w:rFonts w:ascii="Arial" w:hAnsi="Arial" w:cs="Arial"/>
          <w:sz w:val="20"/>
          <w:szCs w:val="20"/>
        </w:rPr>
        <w:t>in</w:t>
      </w:r>
      <w:r w:rsidRPr="00FA3C3B">
        <w:rPr>
          <w:rFonts w:ascii="Arial" w:hAnsi="Arial" w:cs="Arial"/>
          <w:sz w:val="20"/>
          <w:szCs w:val="20"/>
        </w:rPr>
        <w:t xml:space="preserve"> het E</w:t>
      </w:r>
      <w:r w:rsidR="005F14E3">
        <w:rPr>
          <w:rFonts w:ascii="Arial" w:hAnsi="Arial" w:cs="Arial"/>
          <w:sz w:val="20"/>
          <w:szCs w:val="20"/>
        </w:rPr>
        <w:t>lia-n</w:t>
      </w:r>
      <w:r w:rsidRPr="00FA3C3B">
        <w:rPr>
          <w:rFonts w:ascii="Arial" w:hAnsi="Arial" w:cs="Arial"/>
          <w:sz w:val="20"/>
          <w:szCs w:val="20"/>
        </w:rPr>
        <w:t>et.</w:t>
      </w:r>
    </w:p>
    <w:p w14:paraId="3414B660" w14:textId="30DB3F46" w:rsidR="00355F81" w:rsidRPr="00FA3C3B" w:rsidRDefault="00355F81" w:rsidP="00F5222E">
      <w:pPr>
        <w:jc w:val="both"/>
        <w:rPr>
          <w:rFonts w:ascii="Arial" w:hAnsi="Arial" w:cs="Arial"/>
          <w:sz w:val="20"/>
          <w:szCs w:val="20"/>
        </w:rPr>
      </w:pPr>
      <w:r w:rsidRPr="00FA3C3B">
        <w:rPr>
          <w:rFonts w:ascii="Arial" w:hAnsi="Arial" w:cs="Arial"/>
          <w:sz w:val="20"/>
          <w:szCs w:val="20"/>
        </w:rPr>
        <w:t xml:space="preserve">Dat Ter Beschikking Gesteld Vermogen wordt, per Toegangspunt, vastgesteld in het aansluitingscontract gesloten tussen de Netgebruiker of, in voorkomend geval, de beheerder van het Gesloten Distributienet en Elia. Bij ontstentenis van een aansluitingscontract gesloten tussen de Netgebruiker en Elia wordt het Ter Beschikking Gesteld Vermogen vastgesteld volgens het laatste bestaande aansluitingscontract. Bij ontstentenis van uitdrukkelijke vermelding van schijnbaar vermogen in die aansluitingscontracten, stemt het Ter Beschikking Gestelde Vermogen overeen met de </w:t>
      </w:r>
      <w:r w:rsidR="00031795">
        <w:rPr>
          <w:rFonts w:ascii="Arial" w:hAnsi="Arial" w:cs="Arial"/>
          <w:sz w:val="20"/>
          <w:szCs w:val="20"/>
        </w:rPr>
        <w:t>Jaarpiek van het Vermogen</w:t>
      </w:r>
      <w:r w:rsidRPr="00FA3C3B">
        <w:rPr>
          <w:rFonts w:ascii="Arial" w:hAnsi="Arial" w:cs="Arial"/>
          <w:sz w:val="20"/>
          <w:szCs w:val="20"/>
        </w:rPr>
        <w:t xml:space="preserve"> van het Afgenomen en/of Geïnjecteerde Vermogen van de afgelopen drie (3) jaren verhoogd met 10%.   </w:t>
      </w:r>
    </w:p>
    <w:p w14:paraId="19A55852" w14:textId="6EB522F0" w:rsidR="00355F81" w:rsidRPr="00FA3C3B" w:rsidRDefault="00355F81" w:rsidP="00F5222E">
      <w:pPr>
        <w:jc w:val="both"/>
        <w:rPr>
          <w:rFonts w:ascii="Arial" w:hAnsi="Arial" w:cs="Arial"/>
          <w:sz w:val="20"/>
          <w:szCs w:val="20"/>
        </w:rPr>
      </w:pPr>
      <w:r w:rsidRPr="00FA3C3B">
        <w:rPr>
          <w:rFonts w:ascii="Arial" w:hAnsi="Arial" w:cs="Arial"/>
          <w:sz w:val="20"/>
          <w:szCs w:val="20"/>
        </w:rPr>
        <w:lastRenderedPageBreak/>
        <w:t xml:space="preserve">Het Ter Beschikking Gesteld Vermogen wordt overeengekomen voor een onbepaalde duur, waarvan de eerste dag van de geldigheid de eerste dag is van een maand en de laatste dag van de geldigheid de laatste dag is van een maand. </w:t>
      </w:r>
    </w:p>
    <w:p w14:paraId="7739F44A" w14:textId="77777777" w:rsidR="00355F81" w:rsidRPr="00FA3C3B" w:rsidRDefault="00355F81" w:rsidP="00F5222E">
      <w:pPr>
        <w:jc w:val="both"/>
        <w:rPr>
          <w:rFonts w:ascii="Arial" w:hAnsi="Arial" w:cs="Arial"/>
          <w:sz w:val="20"/>
          <w:szCs w:val="20"/>
        </w:rPr>
      </w:pPr>
      <w:r w:rsidRPr="00FA3C3B">
        <w:rPr>
          <w:rFonts w:ascii="Arial" w:hAnsi="Arial" w:cs="Arial"/>
          <w:sz w:val="20"/>
          <w:szCs w:val="20"/>
        </w:rPr>
        <w:t>Het Ter Beschikking Gesteld Vermogen kan gewijzigd worden op verzoek van de Netgebruiker, in overeenstemming met de van kracht zijnde tariefregels en volgens de volgende modaliteiten:</w:t>
      </w:r>
    </w:p>
    <w:p w14:paraId="055DA50F" w14:textId="360A3A63" w:rsidR="00355F81" w:rsidRPr="00FA3C3B" w:rsidRDefault="00355F81" w:rsidP="004E5961">
      <w:pPr>
        <w:numPr>
          <w:ilvl w:val="0"/>
          <w:numId w:val="15"/>
        </w:numPr>
        <w:contextualSpacing/>
        <w:jc w:val="both"/>
        <w:rPr>
          <w:rFonts w:ascii="Arial" w:hAnsi="Arial" w:cs="Arial"/>
          <w:sz w:val="20"/>
          <w:szCs w:val="20"/>
        </w:rPr>
      </w:pPr>
      <w:r w:rsidRPr="00FA3C3B">
        <w:rPr>
          <w:rFonts w:ascii="Arial" w:hAnsi="Arial" w:cs="Arial"/>
          <w:sz w:val="20"/>
          <w:szCs w:val="20"/>
        </w:rPr>
        <w:t>Elke aanvraag tot verhoging van het Ter Beschikking Gesteld Vermogen gebeurt via een offerteaanvraag voor een detailstudie die ingediend wordt door de Netgebruiker bij Elia in overeenstemming met het aansluitingsproces (of wijziging van een bestaande aansluiting) zoals beschreven in de Technische Reglementen die van toepassing zijn. De aanvraag tot verhoging van het Ter Beschikking Gestelde Vermogen kan op elk moment worden ingediend. De verhoging van het Ter Beschikking Gestelde Vermogen krijgt uitwerking op de eerste dag van de maand volgend op:</w:t>
      </w:r>
    </w:p>
    <w:p w14:paraId="7491F2C2" w14:textId="6632DB57" w:rsidR="00355F81" w:rsidRPr="00FA3C3B" w:rsidRDefault="226A60FB" w:rsidP="004E5961">
      <w:pPr>
        <w:numPr>
          <w:ilvl w:val="1"/>
          <w:numId w:val="15"/>
        </w:numPr>
        <w:contextualSpacing/>
        <w:jc w:val="both"/>
        <w:rPr>
          <w:rFonts w:ascii="Arial" w:hAnsi="Arial" w:cs="Arial"/>
          <w:sz w:val="20"/>
          <w:szCs w:val="20"/>
        </w:rPr>
      </w:pPr>
      <w:r w:rsidRPr="00FA3C3B">
        <w:rPr>
          <w:rFonts w:ascii="Arial" w:hAnsi="Arial" w:cs="Arial"/>
          <w:sz w:val="20"/>
          <w:szCs w:val="20"/>
        </w:rPr>
        <w:t xml:space="preserve">De ontvangst door Elia van </w:t>
      </w:r>
      <w:r w:rsidR="00031795">
        <w:rPr>
          <w:rFonts w:ascii="Arial" w:hAnsi="Arial" w:cs="Arial"/>
          <w:sz w:val="20"/>
          <w:szCs w:val="20"/>
        </w:rPr>
        <w:t xml:space="preserve">een </w:t>
      </w:r>
      <w:r w:rsidR="00230875" w:rsidRPr="00FA3C3B">
        <w:rPr>
          <w:rFonts w:ascii="Arial" w:hAnsi="Arial" w:cs="Arial"/>
          <w:sz w:val="20"/>
          <w:szCs w:val="20"/>
        </w:rPr>
        <w:t>door</w:t>
      </w:r>
      <w:r w:rsidRPr="00FA3C3B">
        <w:rPr>
          <w:rFonts w:ascii="Arial" w:hAnsi="Arial" w:cs="Arial"/>
          <w:sz w:val="20"/>
          <w:szCs w:val="20"/>
        </w:rPr>
        <w:t xml:space="preserve"> de Netgebruiker ondertekende</w:t>
      </w:r>
      <w:r w:rsidR="00230875" w:rsidRPr="00FA3C3B">
        <w:rPr>
          <w:rFonts w:ascii="Arial" w:hAnsi="Arial" w:cs="Arial"/>
          <w:sz w:val="20"/>
          <w:szCs w:val="20"/>
        </w:rPr>
        <w:t xml:space="preserve"> bijlage aan </w:t>
      </w:r>
      <w:r w:rsidR="00D823A7" w:rsidRPr="00FA3C3B">
        <w:rPr>
          <w:rFonts w:ascii="Arial" w:hAnsi="Arial" w:cs="Arial"/>
          <w:sz w:val="20"/>
          <w:szCs w:val="20"/>
        </w:rPr>
        <w:t>het aansluitingscontract</w:t>
      </w:r>
      <w:r w:rsidRPr="00FA3C3B">
        <w:rPr>
          <w:rFonts w:ascii="Arial" w:hAnsi="Arial" w:cs="Arial"/>
          <w:sz w:val="20"/>
          <w:szCs w:val="20"/>
        </w:rPr>
        <w:t xml:space="preserve"> of, indien nodig, het afsluiten van een nieuw aansluitingscontract;</w:t>
      </w:r>
    </w:p>
    <w:p w14:paraId="1E1AF32A" w14:textId="5F7EBB07" w:rsidR="00355F81" w:rsidRPr="00FA3C3B" w:rsidRDefault="00355F81" w:rsidP="004E5961">
      <w:pPr>
        <w:numPr>
          <w:ilvl w:val="1"/>
          <w:numId w:val="15"/>
        </w:numPr>
        <w:contextualSpacing/>
        <w:jc w:val="both"/>
        <w:rPr>
          <w:rFonts w:ascii="Arial" w:hAnsi="Arial" w:cs="Arial"/>
          <w:sz w:val="20"/>
          <w:szCs w:val="20"/>
        </w:rPr>
      </w:pPr>
      <w:r w:rsidRPr="00FA3C3B">
        <w:rPr>
          <w:rFonts w:ascii="Arial" w:hAnsi="Arial" w:cs="Arial"/>
          <w:sz w:val="20"/>
          <w:szCs w:val="20"/>
        </w:rPr>
        <w:t>En/of het einde van de werken die eventueel nodig zijn binnen het Elia-</w:t>
      </w:r>
      <w:r w:rsidR="005F14E3">
        <w:rPr>
          <w:rFonts w:ascii="Arial" w:hAnsi="Arial" w:cs="Arial"/>
          <w:sz w:val="20"/>
          <w:szCs w:val="20"/>
        </w:rPr>
        <w:t>n</w:t>
      </w:r>
      <w:r w:rsidRPr="00FA3C3B">
        <w:rPr>
          <w:rFonts w:ascii="Arial" w:hAnsi="Arial" w:cs="Arial"/>
          <w:sz w:val="20"/>
          <w:szCs w:val="20"/>
        </w:rPr>
        <w:t>et om de verhoging van het Ter Beschikking Gestelde Vermogen mogelijk te maken.</w:t>
      </w:r>
    </w:p>
    <w:p w14:paraId="0AEF6150" w14:textId="5EF58135" w:rsidR="00355F81" w:rsidRDefault="00355F81" w:rsidP="004E5961">
      <w:pPr>
        <w:numPr>
          <w:ilvl w:val="0"/>
          <w:numId w:val="15"/>
        </w:numPr>
        <w:contextualSpacing/>
        <w:jc w:val="both"/>
        <w:rPr>
          <w:rFonts w:ascii="Arial" w:hAnsi="Arial" w:cs="Arial"/>
          <w:sz w:val="20"/>
          <w:szCs w:val="20"/>
        </w:rPr>
      </w:pPr>
      <w:r w:rsidRPr="00FA3C3B">
        <w:rPr>
          <w:rFonts w:ascii="Arial" w:hAnsi="Arial" w:cs="Arial"/>
          <w:sz w:val="20"/>
          <w:szCs w:val="20"/>
        </w:rPr>
        <w:t xml:space="preserve">Elke aanvraag tot vermindering van het Ter Beschikking Gestelde Vermogen wordt toegekend voor zover het Ter Beschikking Gestelde Vermogen niet verhoogd werd in de loop van de twaalf (12) maanden voorafgaand aan de aanvraag tot vermindering. De vermindering van het Ter Beschikking Gestelde Vermogen krijgt uitwerking de eerste dag van de maand die volgt op de ontvangst door Elia van het aanhangsel bij het door de Netgebruiker ondertekende aansluitingscontract. </w:t>
      </w:r>
    </w:p>
    <w:p w14:paraId="0B6ABB5A" w14:textId="77777777" w:rsidR="00AB0A4B" w:rsidRPr="00FA3C3B" w:rsidRDefault="00AB0A4B" w:rsidP="00AB0A4B">
      <w:pPr>
        <w:ind w:left="1082"/>
        <w:contextualSpacing/>
        <w:jc w:val="both"/>
        <w:rPr>
          <w:rFonts w:ascii="Arial" w:hAnsi="Arial" w:cs="Arial"/>
          <w:sz w:val="20"/>
          <w:szCs w:val="20"/>
        </w:rPr>
      </w:pPr>
    </w:p>
    <w:p w14:paraId="1C74DF61" w14:textId="02230D66" w:rsidR="00355F81" w:rsidRPr="00F5222E" w:rsidRDefault="00355F81" w:rsidP="00F5222E">
      <w:pPr>
        <w:jc w:val="both"/>
        <w:rPr>
          <w:rFonts w:ascii="Arial" w:hAnsi="Arial" w:cs="Arial"/>
          <w:sz w:val="20"/>
          <w:szCs w:val="20"/>
        </w:rPr>
      </w:pPr>
      <w:r w:rsidRPr="00FA3C3B">
        <w:rPr>
          <w:rFonts w:ascii="Arial" w:hAnsi="Arial" w:cs="Arial"/>
          <w:sz w:val="20"/>
          <w:szCs w:val="20"/>
        </w:rPr>
        <w:t>Zodra een vermindering van het Ter Beschikking Gestelde Vermogen wordt verleend, verliest de Netgebruiker elk recht op reservering van het</w:t>
      </w:r>
      <w:r w:rsidRPr="00F5222E">
        <w:rPr>
          <w:rFonts w:ascii="Arial" w:hAnsi="Arial" w:cs="Arial"/>
          <w:sz w:val="20"/>
          <w:szCs w:val="20"/>
        </w:rPr>
        <w:t xml:space="preserve"> vroegere hogere Ter Beschikking Gestelde Vermogen, zelfs indien de installaties van het Elia-</w:t>
      </w:r>
      <w:r w:rsidR="005F14E3">
        <w:rPr>
          <w:rFonts w:ascii="Arial" w:hAnsi="Arial" w:cs="Arial"/>
          <w:sz w:val="20"/>
          <w:szCs w:val="20"/>
        </w:rPr>
        <w:t>n</w:t>
      </w:r>
      <w:r w:rsidRPr="00F5222E">
        <w:rPr>
          <w:rFonts w:ascii="Arial" w:hAnsi="Arial" w:cs="Arial"/>
          <w:sz w:val="20"/>
          <w:szCs w:val="20"/>
        </w:rPr>
        <w:t>et of die van de aansluiting van de Netgebruiker niet veranderd zijn. Elke latere aanvraag tot verhoging van het Ter Beschikking Gestelde Vermogen moet schriftelijk gebeuren volgens de in dit Artikel beschreven regels.</w:t>
      </w:r>
    </w:p>
    <w:p w14:paraId="4AAA513F" w14:textId="549CF451" w:rsidR="00355F81" w:rsidRPr="00FA3C3B" w:rsidRDefault="226A60FB" w:rsidP="00F5222E">
      <w:pPr>
        <w:jc w:val="both"/>
        <w:rPr>
          <w:rFonts w:ascii="Arial" w:hAnsi="Arial" w:cs="Arial"/>
          <w:sz w:val="20"/>
          <w:szCs w:val="20"/>
        </w:rPr>
      </w:pPr>
      <w:r w:rsidRPr="6C408652">
        <w:rPr>
          <w:rFonts w:ascii="Arial" w:hAnsi="Arial" w:cs="Arial"/>
          <w:sz w:val="20"/>
          <w:szCs w:val="20"/>
        </w:rPr>
        <w:t xml:space="preserve">Van zodra de Afname </w:t>
      </w:r>
      <w:r w:rsidR="00D60E1C">
        <w:rPr>
          <w:rFonts w:ascii="Arial" w:hAnsi="Arial" w:cs="Arial"/>
          <w:sz w:val="20"/>
          <w:szCs w:val="20"/>
        </w:rPr>
        <w:t>of</w:t>
      </w:r>
      <w:r w:rsidR="00757281">
        <w:rPr>
          <w:rFonts w:ascii="Arial" w:hAnsi="Arial" w:cs="Arial"/>
          <w:sz w:val="20"/>
          <w:szCs w:val="20"/>
        </w:rPr>
        <w:t xml:space="preserve"> de</w:t>
      </w:r>
      <w:r w:rsidR="00D60E1C" w:rsidRPr="6C408652">
        <w:rPr>
          <w:rFonts w:ascii="Arial" w:hAnsi="Arial" w:cs="Arial"/>
          <w:sz w:val="20"/>
          <w:szCs w:val="20"/>
        </w:rPr>
        <w:t xml:space="preserve"> </w:t>
      </w:r>
      <w:r w:rsidRPr="6C408652">
        <w:rPr>
          <w:rFonts w:ascii="Arial" w:hAnsi="Arial" w:cs="Arial"/>
          <w:sz w:val="20"/>
          <w:szCs w:val="20"/>
        </w:rPr>
        <w:t xml:space="preserve">Injectie van de Netgebruiker het Ter Beschikking Gestelde Vermogen overschrijdt, wordt een tarief voor de overschrijding van het Ter Beschikking Gestelde Vermogen opgenomen in de regularisatiefactuur, volgens de geldende </w:t>
      </w:r>
      <w:r w:rsidRPr="00FA3C3B">
        <w:rPr>
          <w:rFonts w:ascii="Arial" w:hAnsi="Arial" w:cs="Arial"/>
          <w:sz w:val="20"/>
          <w:szCs w:val="20"/>
        </w:rPr>
        <w:t xml:space="preserve">Tarieven. Wanneer de Afname of de Injectie van de Netgebruiker regelmatig en/of structureel het Ter Beschikking Gestelde Vermogen overschrijdt en indien de overschrijding van Ter Beschikking Gestelde Vermogen een risico inhoudt voor de betrokken elektronische installaties los van elk geregeld en/of structureel karakter, kan Elia de in </w:t>
      </w:r>
      <w:r w:rsidR="00FA3C3B" w:rsidRPr="00FA3C3B">
        <w:rPr>
          <w:rFonts w:ascii="Arial" w:hAnsi="Arial" w:cs="Arial"/>
          <w:sz w:val="20"/>
          <w:szCs w:val="20"/>
        </w:rPr>
        <w:t>Artikel 13</w:t>
      </w:r>
      <w:r w:rsidRPr="00FA3C3B">
        <w:rPr>
          <w:rFonts w:ascii="Arial" w:hAnsi="Arial" w:cs="Arial"/>
          <w:sz w:val="20"/>
          <w:szCs w:val="20"/>
        </w:rPr>
        <w:t>.1.1</w:t>
      </w:r>
      <w:r w:rsidRPr="00FA3C3B">
        <w:rPr>
          <w:rFonts w:ascii="Arial" w:hAnsi="Arial" w:cs="Arial"/>
          <w:color w:val="FF0000"/>
          <w:sz w:val="20"/>
          <w:szCs w:val="20"/>
        </w:rPr>
        <w:t xml:space="preserve"> </w:t>
      </w:r>
      <w:r w:rsidRPr="00FA3C3B">
        <w:rPr>
          <w:rFonts w:ascii="Arial" w:hAnsi="Arial" w:cs="Arial"/>
          <w:sz w:val="20"/>
          <w:szCs w:val="20"/>
        </w:rPr>
        <w:t>beschreven schorsingsprocedure in werking stel</w:t>
      </w:r>
      <w:r w:rsidR="005F14E3">
        <w:rPr>
          <w:rFonts w:ascii="Arial" w:hAnsi="Arial" w:cs="Arial"/>
          <w:sz w:val="20"/>
          <w:szCs w:val="20"/>
        </w:rPr>
        <w:t>len en de Toegang tot het Elia-n</w:t>
      </w:r>
      <w:r w:rsidRPr="00FA3C3B">
        <w:rPr>
          <w:rFonts w:ascii="Arial" w:hAnsi="Arial" w:cs="Arial"/>
          <w:sz w:val="20"/>
          <w:szCs w:val="20"/>
        </w:rPr>
        <w:t xml:space="preserve">et schorsen voor het (de) betrokken Toegangspunt(en), behalve indien de betrokken Netgebruiker zijn Afname en/on Injectie in tussentijd terugbrengt op het niveau van het Ter Beschikking Gestelde Vermogen dat is vastgesteld met toepassing van dit Artikel of indien door Elia een verhoging van het Ter Beschikking Gestelde Vermogen wordt toegekend dat minstens overeenstemt met de geregistreerde overschrijving.    </w:t>
      </w:r>
    </w:p>
    <w:p w14:paraId="67695AFE" w14:textId="3BD3BB6D" w:rsidR="005268EC" w:rsidRDefault="005268EC" w:rsidP="00F5222E">
      <w:pPr>
        <w:jc w:val="both"/>
        <w:rPr>
          <w:rFonts w:ascii="Arial" w:hAnsi="Arial" w:cs="Arial"/>
          <w:sz w:val="20"/>
          <w:szCs w:val="20"/>
        </w:rPr>
      </w:pPr>
    </w:p>
    <w:p w14:paraId="44CA20FC" w14:textId="77777777" w:rsidR="00BA243C" w:rsidRPr="00FA3C3B" w:rsidRDefault="00BA243C" w:rsidP="00F5222E">
      <w:pPr>
        <w:jc w:val="both"/>
        <w:rPr>
          <w:rFonts w:ascii="Arial" w:hAnsi="Arial" w:cs="Arial"/>
          <w:sz w:val="20"/>
          <w:szCs w:val="20"/>
        </w:rPr>
      </w:pPr>
    </w:p>
    <w:p w14:paraId="02FBC2E5" w14:textId="01CD036C" w:rsidR="00355F81" w:rsidRPr="00CF1F38" w:rsidRDefault="00DD3357" w:rsidP="002D43C0">
      <w:pPr>
        <w:pStyle w:val="Heading2"/>
        <w:rPr>
          <w:rFonts w:ascii="Arial" w:hAnsi="Arial" w:cs="Arial"/>
          <w:b/>
          <w:sz w:val="24"/>
        </w:rPr>
      </w:pPr>
      <w:bookmarkStart w:id="169" w:name="_Toc70436521"/>
      <w:bookmarkStart w:id="170" w:name="_Toc76653929"/>
      <w:r w:rsidRPr="00CF1F38">
        <w:rPr>
          <w:rFonts w:ascii="Arial" w:hAnsi="Arial" w:cs="Arial"/>
          <w:b/>
          <w:sz w:val="24"/>
        </w:rPr>
        <w:t>Art. 25</w:t>
      </w:r>
      <w:r w:rsidR="00355F81" w:rsidRPr="00CF1F38">
        <w:rPr>
          <w:rFonts w:ascii="Arial" w:hAnsi="Arial" w:cs="Arial"/>
          <w:b/>
          <w:sz w:val="24"/>
        </w:rPr>
        <w:t xml:space="preserve"> Tarieven</w:t>
      </w:r>
      <w:bookmarkEnd w:id="169"/>
      <w:bookmarkEnd w:id="170"/>
    </w:p>
    <w:p w14:paraId="06193EA9" w14:textId="77777777" w:rsidR="005268EC" w:rsidRPr="00FA3C3B" w:rsidRDefault="005268EC" w:rsidP="002D43C0">
      <w:pPr>
        <w:pStyle w:val="NoSpacing"/>
      </w:pPr>
    </w:p>
    <w:p w14:paraId="0F7078FA" w14:textId="3B7BD38C" w:rsidR="00355F81" w:rsidRDefault="00355F81" w:rsidP="002D43C0">
      <w:pPr>
        <w:pStyle w:val="Heading3"/>
        <w:rPr>
          <w:rFonts w:ascii="Arial" w:hAnsi="Arial" w:cs="Arial"/>
          <w:b/>
          <w:sz w:val="20"/>
          <w:szCs w:val="20"/>
        </w:rPr>
      </w:pPr>
      <w:r w:rsidRPr="00FA3C3B">
        <w:rPr>
          <w:rFonts w:ascii="Arial" w:hAnsi="Arial" w:cs="Arial"/>
          <w:sz w:val="20"/>
          <w:szCs w:val="20"/>
        </w:rPr>
        <w:tab/>
      </w:r>
      <w:bookmarkStart w:id="171" w:name="_Toc70436522"/>
      <w:bookmarkStart w:id="172" w:name="_Toc76653930"/>
      <w:r w:rsidR="004B756B" w:rsidRPr="00FA3C3B">
        <w:rPr>
          <w:rFonts w:ascii="Arial" w:hAnsi="Arial" w:cs="Arial"/>
          <w:b/>
          <w:color w:val="auto"/>
          <w:sz w:val="20"/>
          <w:szCs w:val="20"/>
        </w:rPr>
        <w:t>Art. 2</w:t>
      </w:r>
      <w:r w:rsidR="00DD3357">
        <w:rPr>
          <w:rFonts w:ascii="Arial" w:hAnsi="Arial" w:cs="Arial"/>
          <w:b/>
          <w:color w:val="auto"/>
          <w:sz w:val="20"/>
          <w:szCs w:val="20"/>
        </w:rPr>
        <w:t>5</w:t>
      </w:r>
      <w:r w:rsidRPr="00FA3C3B">
        <w:rPr>
          <w:rFonts w:ascii="Arial" w:hAnsi="Arial" w:cs="Arial"/>
          <w:b/>
          <w:color w:val="auto"/>
          <w:sz w:val="20"/>
          <w:szCs w:val="20"/>
        </w:rPr>
        <w:t>.1 Algemeen</w:t>
      </w:r>
      <w:bookmarkEnd w:id="171"/>
      <w:bookmarkEnd w:id="172"/>
    </w:p>
    <w:p w14:paraId="47180A10" w14:textId="77777777" w:rsidR="005268EC" w:rsidRPr="00F5222E" w:rsidRDefault="005268EC" w:rsidP="005268EC">
      <w:pPr>
        <w:pStyle w:val="NoSpacing"/>
      </w:pPr>
    </w:p>
    <w:p w14:paraId="68DDC19F" w14:textId="7BEA2001" w:rsidR="00355F81" w:rsidRPr="00F5222E" w:rsidRDefault="00355F81" w:rsidP="00F5222E">
      <w:pPr>
        <w:jc w:val="both"/>
        <w:rPr>
          <w:rFonts w:ascii="Arial" w:hAnsi="Arial" w:cs="Arial"/>
          <w:sz w:val="20"/>
          <w:szCs w:val="20"/>
        </w:rPr>
      </w:pPr>
      <w:r w:rsidRPr="00F5222E">
        <w:rPr>
          <w:rFonts w:ascii="Arial" w:hAnsi="Arial" w:cs="Arial"/>
          <w:sz w:val="20"/>
          <w:szCs w:val="20"/>
        </w:rPr>
        <w:t>De Tarieven voor de Toegang tot het Elia-</w:t>
      </w:r>
      <w:r w:rsidR="00031795">
        <w:rPr>
          <w:rFonts w:ascii="Arial" w:hAnsi="Arial" w:cs="Arial"/>
          <w:sz w:val="20"/>
          <w:szCs w:val="20"/>
        </w:rPr>
        <w:t>n</w:t>
      </w:r>
      <w:r w:rsidR="00031795" w:rsidRPr="00F5222E">
        <w:rPr>
          <w:rFonts w:ascii="Arial" w:hAnsi="Arial" w:cs="Arial"/>
          <w:sz w:val="20"/>
          <w:szCs w:val="20"/>
        </w:rPr>
        <w:t xml:space="preserve">et </w:t>
      </w:r>
      <w:r w:rsidRPr="00F5222E">
        <w:rPr>
          <w:rFonts w:ascii="Arial" w:hAnsi="Arial" w:cs="Arial"/>
          <w:sz w:val="20"/>
          <w:szCs w:val="20"/>
        </w:rPr>
        <w:t>die gelden voor de Toegangshouder treden in werking op de datum die wordt bepaald door de CREG of, bij gebreke daarvan, op de datum van hun publicatie door de CREG</w:t>
      </w:r>
      <w:r w:rsidR="00364916">
        <w:rPr>
          <w:rFonts w:ascii="Arial" w:hAnsi="Arial" w:cs="Arial"/>
          <w:sz w:val="20"/>
          <w:szCs w:val="20"/>
        </w:rPr>
        <w:t>.</w:t>
      </w:r>
    </w:p>
    <w:p w14:paraId="1E59E773" w14:textId="77777777" w:rsidR="00355F81" w:rsidRPr="00FA3C3B" w:rsidRDefault="00355F81" w:rsidP="00F5222E">
      <w:pPr>
        <w:jc w:val="both"/>
        <w:rPr>
          <w:rFonts w:ascii="Arial" w:hAnsi="Arial" w:cs="Arial"/>
          <w:sz w:val="20"/>
          <w:szCs w:val="20"/>
        </w:rPr>
      </w:pPr>
      <w:r w:rsidRPr="00F5222E">
        <w:rPr>
          <w:rFonts w:ascii="Arial" w:hAnsi="Arial" w:cs="Arial"/>
          <w:sz w:val="20"/>
          <w:szCs w:val="20"/>
        </w:rPr>
        <w:lastRenderedPageBreak/>
        <w:t xml:space="preserve">Indien de CREG nog niet is </w:t>
      </w:r>
      <w:r w:rsidRPr="00FA3C3B">
        <w:rPr>
          <w:rFonts w:ascii="Arial" w:hAnsi="Arial" w:cs="Arial"/>
          <w:sz w:val="20"/>
          <w:szCs w:val="20"/>
        </w:rPr>
        <w:t xml:space="preserve">overgegaan tot de goedkeuring van de Tarieven voor de betrokken regulatoire periode zijn de meest recent door de CREG goedgekeurde Tarieven van toepassing voor de Toegangshouder. </w:t>
      </w:r>
    </w:p>
    <w:p w14:paraId="7A10F5D3" w14:textId="3A7370D6" w:rsidR="00355F81" w:rsidRPr="00FA3C3B" w:rsidRDefault="00355F81" w:rsidP="00F5222E">
      <w:pPr>
        <w:jc w:val="both"/>
        <w:rPr>
          <w:rFonts w:ascii="Arial" w:hAnsi="Arial" w:cs="Arial"/>
          <w:sz w:val="20"/>
          <w:szCs w:val="20"/>
        </w:rPr>
      </w:pPr>
      <w:r w:rsidRPr="00FA3C3B">
        <w:rPr>
          <w:rFonts w:ascii="Arial" w:hAnsi="Arial" w:cs="Arial"/>
          <w:sz w:val="20"/>
          <w:szCs w:val="20"/>
        </w:rPr>
        <w:t xml:space="preserve">Indien de CREG het tariefvoorstel met budget </w:t>
      </w:r>
      <w:r w:rsidR="00031795">
        <w:rPr>
          <w:rFonts w:ascii="Arial" w:hAnsi="Arial" w:cs="Arial"/>
          <w:sz w:val="20"/>
          <w:szCs w:val="20"/>
        </w:rPr>
        <w:t>van E</w:t>
      </w:r>
      <w:r w:rsidR="00150330">
        <w:rPr>
          <w:rFonts w:ascii="Arial" w:hAnsi="Arial" w:cs="Arial"/>
          <w:sz w:val="20"/>
          <w:szCs w:val="20"/>
        </w:rPr>
        <w:t>l</w:t>
      </w:r>
      <w:r w:rsidR="00031795">
        <w:rPr>
          <w:rFonts w:ascii="Arial" w:hAnsi="Arial" w:cs="Arial"/>
          <w:sz w:val="20"/>
          <w:szCs w:val="20"/>
        </w:rPr>
        <w:t xml:space="preserve">ia </w:t>
      </w:r>
      <w:r w:rsidRPr="00FA3C3B">
        <w:rPr>
          <w:rFonts w:ascii="Arial" w:hAnsi="Arial" w:cs="Arial"/>
          <w:sz w:val="20"/>
          <w:szCs w:val="20"/>
        </w:rPr>
        <w:t>of het aangepast tariefvoorstel met budget van Elia verwerpt dan zijn de tarieven die van toepassing zijn deze die volgen uit het</w:t>
      </w:r>
      <w:r w:rsidR="006E2675" w:rsidRPr="00FA3C3B">
        <w:rPr>
          <w:rFonts w:ascii="Arial" w:hAnsi="Arial" w:cs="Arial"/>
          <w:sz w:val="20"/>
          <w:szCs w:val="20"/>
        </w:rPr>
        <w:t xml:space="preserve"> toepassen van A</w:t>
      </w:r>
      <w:r w:rsidRPr="00FA3C3B">
        <w:rPr>
          <w:rFonts w:ascii="Arial" w:hAnsi="Arial" w:cs="Arial"/>
          <w:sz w:val="20"/>
          <w:szCs w:val="20"/>
        </w:rPr>
        <w:t>rtikel 12</w:t>
      </w:r>
      <w:r w:rsidRPr="00FA3C3B">
        <w:rPr>
          <w:rFonts w:ascii="Arial" w:hAnsi="Arial" w:cs="Arial"/>
          <w:color w:val="FF0000"/>
          <w:sz w:val="20"/>
          <w:szCs w:val="20"/>
        </w:rPr>
        <w:t>,</w:t>
      </w:r>
      <w:r w:rsidRPr="00FA3C3B">
        <w:rPr>
          <w:rFonts w:ascii="Arial" w:hAnsi="Arial" w:cs="Arial"/>
          <w:sz w:val="20"/>
          <w:szCs w:val="20"/>
        </w:rPr>
        <w:t xml:space="preserve"> §8 van de Elektriciteitswet. </w:t>
      </w:r>
    </w:p>
    <w:p w14:paraId="77B391B1" w14:textId="77777777" w:rsidR="00355F81" w:rsidRPr="006E2675" w:rsidRDefault="00355F81" w:rsidP="00F5222E">
      <w:pPr>
        <w:jc w:val="both"/>
        <w:rPr>
          <w:rFonts w:ascii="Arial" w:hAnsi="Arial" w:cs="Arial"/>
          <w:sz w:val="20"/>
          <w:szCs w:val="20"/>
        </w:rPr>
      </w:pPr>
      <w:r w:rsidRPr="00FA3C3B">
        <w:rPr>
          <w:rFonts w:ascii="Arial" w:hAnsi="Arial" w:cs="Arial"/>
          <w:sz w:val="20"/>
          <w:szCs w:val="20"/>
        </w:rPr>
        <w:t>De tariefaanpassingen als gevolg van rechterlijke beslissingen</w:t>
      </w:r>
      <w:r w:rsidRPr="00F5222E">
        <w:rPr>
          <w:rFonts w:ascii="Arial" w:hAnsi="Arial" w:cs="Arial"/>
          <w:sz w:val="20"/>
          <w:szCs w:val="20"/>
        </w:rPr>
        <w:t xml:space="preserve"> of van een overeenkomst tussen de CREG en Elia zullen van toepassing zijn, in voorkomend geval volgens de </w:t>
      </w:r>
      <w:r w:rsidRPr="006E2675">
        <w:rPr>
          <w:rFonts w:ascii="Arial" w:hAnsi="Arial" w:cs="Arial"/>
          <w:sz w:val="20"/>
          <w:szCs w:val="20"/>
        </w:rPr>
        <w:t>modaliteiten die hiertoe worden voorzien.</w:t>
      </w:r>
    </w:p>
    <w:p w14:paraId="4129F67A" w14:textId="1E8621E3" w:rsidR="006E2675" w:rsidRDefault="00355F81" w:rsidP="00F5222E">
      <w:pPr>
        <w:jc w:val="both"/>
        <w:rPr>
          <w:rFonts w:ascii="Arial" w:hAnsi="Arial" w:cs="Arial"/>
          <w:sz w:val="20"/>
          <w:szCs w:val="20"/>
        </w:rPr>
      </w:pPr>
      <w:r w:rsidRPr="006E2675">
        <w:rPr>
          <w:rFonts w:ascii="Arial" w:hAnsi="Arial" w:cs="Arial"/>
          <w:sz w:val="20"/>
          <w:szCs w:val="20"/>
        </w:rPr>
        <w:t xml:space="preserve">In het geval de Tarieven volledig of gedeeltelijk worden geannuleerd als gevolg van een of meer rechterlijke beslissingen, dan gelden tijdelijk, in functie van de omvang van de annulatie geheel of gedeeltelijk de meest recent door de CREG vóór de geannuleerde Tarieven goedgekeurde </w:t>
      </w:r>
      <w:r w:rsidR="00364916">
        <w:rPr>
          <w:rFonts w:ascii="Arial" w:hAnsi="Arial" w:cs="Arial"/>
          <w:sz w:val="20"/>
          <w:szCs w:val="20"/>
        </w:rPr>
        <w:t>T</w:t>
      </w:r>
      <w:r w:rsidRPr="006E2675">
        <w:rPr>
          <w:rFonts w:ascii="Arial" w:hAnsi="Arial" w:cs="Arial"/>
          <w:sz w:val="20"/>
          <w:szCs w:val="20"/>
        </w:rPr>
        <w:t xml:space="preserve">arieven of, in voorkomend geval, de door de CREG opgelegde Tarieven, tot op het ogenblik dat de CREG de nieuwe Tarieven </w:t>
      </w:r>
      <w:r w:rsidRPr="00F5222E">
        <w:rPr>
          <w:rFonts w:ascii="Arial" w:hAnsi="Arial" w:cs="Arial"/>
          <w:sz w:val="20"/>
          <w:szCs w:val="20"/>
        </w:rPr>
        <w:t xml:space="preserve">goedkeurt. In dit geval worden de nieuwe Tarieven toegepast volgens de modaliteiten die hiertoe zullen worden voorzien.   </w:t>
      </w:r>
    </w:p>
    <w:p w14:paraId="3EE91ED3" w14:textId="4FC12EB7" w:rsidR="00355F81" w:rsidRPr="00F5222E" w:rsidRDefault="00355F81" w:rsidP="006E2675">
      <w:pPr>
        <w:pStyle w:val="NoSpacing"/>
      </w:pPr>
      <w:r w:rsidRPr="00F5222E">
        <w:t xml:space="preserve">  </w:t>
      </w:r>
    </w:p>
    <w:p w14:paraId="1050514F" w14:textId="15A10EFD" w:rsidR="00355F81" w:rsidRPr="00FA3C3B" w:rsidRDefault="006E2675" w:rsidP="002D43C0">
      <w:pPr>
        <w:pStyle w:val="Heading3"/>
        <w:rPr>
          <w:rFonts w:ascii="Arial" w:hAnsi="Arial" w:cs="Arial"/>
          <w:b/>
          <w:sz w:val="20"/>
          <w:szCs w:val="20"/>
        </w:rPr>
      </w:pPr>
      <w:r>
        <w:rPr>
          <w:rFonts w:ascii="Arial" w:hAnsi="Arial" w:cs="Arial"/>
          <w:b/>
          <w:sz w:val="20"/>
          <w:szCs w:val="20"/>
        </w:rPr>
        <w:tab/>
      </w:r>
      <w:bookmarkStart w:id="173" w:name="_Toc70436523"/>
      <w:bookmarkStart w:id="174" w:name="_Toc76653931"/>
      <w:r w:rsidR="00DD3357">
        <w:rPr>
          <w:rFonts w:ascii="Arial" w:hAnsi="Arial" w:cs="Arial"/>
          <w:b/>
          <w:color w:val="auto"/>
          <w:sz w:val="20"/>
          <w:szCs w:val="20"/>
        </w:rPr>
        <w:t>Art. 25</w:t>
      </w:r>
      <w:r w:rsidR="00355F81" w:rsidRPr="00FA3C3B">
        <w:rPr>
          <w:rFonts w:ascii="Arial" w:hAnsi="Arial" w:cs="Arial"/>
          <w:b/>
          <w:color w:val="auto"/>
          <w:sz w:val="20"/>
          <w:szCs w:val="20"/>
        </w:rPr>
        <w:t>.2 Tariefprincipe</w:t>
      </w:r>
      <w:r w:rsidR="005F14E3">
        <w:rPr>
          <w:rFonts w:ascii="Arial" w:hAnsi="Arial" w:cs="Arial"/>
          <w:b/>
          <w:color w:val="auto"/>
          <w:sz w:val="20"/>
          <w:szCs w:val="20"/>
        </w:rPr>
        <w:t>s voor de Toegang tot het Elia-n</w:t>
      </w:r>
      <w:r w:rsidR="00355F81" w:rsidRPr="00FA3C3B">
        <w:rPr>
          <w:rFonts w:ascii="Arial" w:hAnsi="Arial" w:cs="Arial"/>
          <w:b/>
          <w:color w:val="auto"/>
          <w:sz w:val="20"/>
          <w:szCs w:val="20"/>
        </w:rPr>
        <w:t>et</w:t>
      </w:r>
      <w:bookmarkEnd w:id="173"/>
      <w:bookmarkEnd w:id="174"/>
    </w:p>
    <w:p w14:paraId="44358E1C" w14:textId="77777777" w:rsidR="005268EC" w:rsidRPr="00FA3C3B" w:rsidRDefault="005268EC" w:rsidP="005268EC">
      <w:pPr>
        <w:pStyle w:val="NoSpacing"/>
      </w:pPr>
    </w:p>
    <w:p w14:paraId="744BF034" w14:textId="624B7087" w:rsidR="00355F81" w:rsidRDefault="00355F81" w:rsidP="00F5222E">
      <w:pPr>
        <w:jc w:val="both"/>
        <w:rPr>
          <w:rFonts w:ascii="Arial" w:hAnsi="Arial" w:cs="Arial"/>
          <w:sz w:val="20"/>
          <w:szCs w:val="20"/>
        </w:rPr>
      </w:pPr>
      <w:r w:rsidRPr="00FA3C3B">
        <w:rPr>
          <w:rFonts w:ascii="Arial" w:hAnsi="Arial" w:cs="Arial"/>
          <w:sz w:val="20"/>
          <w:szCs w:val="20"/>
        </w:rPr>
        <w:t>Da tariefprincipes voor de Toegang tot het Elia-</w:t>
      </w:r>
      <w:r w:rsidR="00456445">
        <w:rPr>
          <w:rFonts w:ascii="Arial" w:hAnsi="Arial" w:cs="Arial"/>
          <w:sz w:val="20"/>
          <w:szCs w:val="20"/>
        </w:rPr>
        <w:t>n</w:t>
      </w:r>
      <w:r w:rsidR="00456445" w:rsidRPr="00FA3C3B">
        <w:rPr>
          <w:rFonts w:ascii="Arial" w:hAnsi="Arial" w:cs="Arial"/>
          <w:sz w:val="20"/>
          <w:szCs w:val="20"/>
        </w:rPr>
        <w:t xml:space="preserve">et </w:t>
      </w:r>
      <w:r w:rsidRPr="00FA3C3B">
        <w:rPr>
          <w:rFonts w:ascii="Arial" w:hAnsi="Arial" w:cs="Arial"/>
          <w:sz w:val="20"/>
          <w:szCs w:val="20"/>
        </w:rPr>
        <w:t xml:space="preserve">die van </w:t>
      </w:r>
      <w:r w:rsidR="00456445">
        <w:rPr>
          <w:rFonts w:ascii="Arial" w:hAnsi="Arial" w:cs="Arial"/>
          <w:sz w:val="20"/>
          <w:szCs w:val="20"/>
        </w:rPr>
        <w:t>t</w:t>
      </w:r>
      <w:r w:rsidR="00456445" w:rsidRPr="00FA3C3B">
        <w:rPr>
          <w:rFonts w:ascii="Arial" w:hAnsi="Arial" w:cs="Arial"/>
          <w:sz w:val="20"/>
          <w:szCs w:val="20"/>
        </w:rPr>
        <w:t xml:space="preserve">oepassing </w:t>
      </w:r>
      <w:r w:rsidRPr="00FA3C3B">
        <w:rPr>
          <w:rFonts w:ascii="Arial" w:hAnsi="Arial" w:cs="Arial"/>
          <w:sz w:val="20"/>
          <w:szCs w:val="20"/>
        </w:rPr>
        <w:t xml:space="preserve">zijn voor de Toegangshouder, worden beschreven in </w:t>
      </w:r>
      <w:r w:rsidR="00B01580">
        <w:rPr>
          <w:rFonts w:ascii="Arial" w:hAnsi="Arial" w:cs="Arial"/>
          <w:sz w:val="20"/>
          <w:szCs w:val="20"/>
        </w:rPr>
        <w:t>Bijlage 7</w:t>
      </w:r>
      <w:r w:rsidRPr="00FA3C3B">
        <w:rPr>
          <w:rFonts w:ascii="Arial" w:hAnsi="Arial" w:cs="Arial"/>
          <w:sz w:val="20"/>
          <w:szCs w:val="20"/>
        </w:rPr>
        <w:t xml:space="preserve"> van</w:t>
      </w:r>
      <w:r w:rsidRPr="00F5222E">
        <w:rPr>
          <w:rFonts w:ascii="Arial" w:hAnsi="Arial" w:cs="Arial"/>
          <w:sz w:val="20"/>
          <w:szCs w:val="20"/>
        </w:rPr>
        <w:t xml:space="preserve"> het Contract, Elia zal de bijhorende factu(u)r(en) opstellen op basis van de toepasselijke Tarieven.</w:t>
      </w:r>
    </w:p>
    <w:p w14:paraId="24421101" w14:textId="77777777" w:rsidR="006E2675" w:rsidRPr="00F5222E" w:rsidRDefault="006E2675" w:rsidP="006E2675">
      <w:pPr>
        <w:pStyle w:val="NoSpacing"/>
      </w:pPr>
    </w:p>
    <w:p w14:paraId="204AF70D" w14:textId="0A8A46B4" w:rsidR="00355F81" w:rsidRPr="00FA3C3B" w:rsidRDefault="006E2675" w:rsidP="002D43C0">
      <w:pPr>
        <w:pStyle w:val="Heading3"/>
        <w:rPr>
          <w:rFonts w:ascii="Arial" w:hAnsi="Arial" w:cs="Arial"/>
          <w:b/>
          <w:sz w:val="20"/>
          <w:szCs w:val="20"/>
        </w:rPr>
      </w:pPr>
      <w:r>
        <w:rPr>
          <w:rFonts w:ascii="Arial" w:hAnsi="Arial" w:cs="Arial"/>
          <w:b/>
          <w:sz w:val="20"/>
          <w:szCs w:val="20"/>
        </w:rPr>
        <w:tab/>
      </w:r>
      <w:bookmarkStart w:id="175" w:name="_Toc70436524"/>
      <w:bookmarkStart w:id="176" w:name="_Toc76653932"/>
      <w:r w:rsidR="004B756B" w:rsidRPr="00FA3C3B">
        <w:rPr>
          <w:rFonts w:ascii="Arial" w:hAnsi="Arial" w:cs="Arial"/>
          <w:b/>
          <w:color w:val="auto"/>
          <w:sz w:val="20"/>
          <w:szCs w:val="20"/>
        </w:rPr>
        <w:t>Art. 2</w:t>
      </w:r>
      <w:r w:rsidR="00DD3357">
        <w:rPr>
          <w:rFonts w:ascii="Arial" w:hAnsi="Arial" w:cs="Arial"/>
          <w:b/>
          <w:color w:val="auto"/>
          <w:sz w:val="20"/>
          <w:szCs w:val="20"/>
        </w:rPr>
        <w:t>5</w:t>
      </w:r>
      <w:r w:rsidR="00355F81" w:rsidRPr="00FA3C3B">
        <w:rPr>
          <w:rFonts w:ascii="Arial" w:hAnsi="Arial" w:cs="Arial"/>
          <w:b/>
          <w:color w:val="auto"/>
          <w:sz w:val="20"/>
          <w:szCs w:val="20"/>
        </w:rPr>
        <w:t>.3 Tarieven voor aansluiting op het Elia-</w:t>
      </w:r>
      <w:r w:rsidR="005F14E3">
        <w:rPr>
          <w:rFonts w:ascii="Arial" w:hAnsi="Arial" w:cs="Arial"/>
          <w:b/>
          <w:color w:val="auto"/>
          <w:sz w:val="20"/>
          <w:szCs w:val="20"/>
        </w:rPr>
        <w:t>n</w:t>
      </w:r>
      <w:r w:rsidR="00355F81" w:rsidRPr="00FA3C3B">
        <w:rPr>
          <w:rFonts w:ascii="Arial" w:hAnsi="Arial" w:cs="Arial"/>
          <w:b/>
          <w:color w:val="auto"/>
          <w:sz w:val="20"/>
          <w:szCs w:val="20"/>
        </w:rPr>
        <w:t>et</w:t>
      </w:r>
      <w:bookmarkEnd w:id="175"/>
      <w:bookmarkEnd w:id="176"/>
    </w:p>
    <w:p w14:paraId="4B3224F9" w14:textId="77777777" w:rsidR="005268EC" w:rsidRPr="00FA3C3B" w:rsidRDefault="005268EC" w:rsidP="005268EC">
      <w:pPr>
        <w:pStyle w:val="NoSpacing"/>
      </w:pPr>
    </w:p>
    <w:p w14:paraId="76F46072" w14:textId="37C42C89" w:rsidR="00355F81" w:rsidRPr="00FA3C3B" w:rsidRDefault="00355F81" w:rsidP="00F5222E">
      <w:pPr>
        <w:jc w:val="both"/>
        <w:rPr>
          <w:rFonts w:ascii="Arial" w:hAnsi="Arial" w:cs="Arial"/>
          <w:sz w:val="20"/>
          <w:szCs w:val="20"/>
        </w:rPr>
      </w:pPr>
      <w:r w:rsidRPr="00FA3C3B">
        <w:rPr>
          <w:rFonts w:ascii="Arial" w:hAnsi="Arial" w:cs="Arial"/>
          <w:sz w:val="20"/>
          <w:szCs w:val="20"/>
        </w:rPr>
        <w:t>In zover de Toegangshouder krachtens het Contract de Toegang tot het Elia-</w:t>
      </w:r>
      <w:r w:rsidR="00456445">
        <w:rPr>
          <w:rFonts w:ascii="Arial" w:hAnsi="Arial" w:cs="Arial"/>
          <w:sz w:val="20"/>
          <w:szCs w:val="20"/>
        </w:rPr>
        <w:t>n</w:t>
      </w:r>
      <w:r w:rsidR="00456445" w:rsidRPr="00FA3C3B">
        <w:rPr>
          <w:rFonts w:ascii="Arial" w:hAnsi="Arial" w:cs="Arial"/>
          <w:sz w:val="20"/>
          <w:szCs w:val="20"/>
        </w:rPr>
        <w:t xml:space="preserve">et </w:t>
      </w:r>
      <w:r w:rsidRPr="00FA3C3B">
        <w:rPr>
          <w:rFonts w:ascii="Arial" w:hAnsi="Arial" w:cs="Arial"/>
          <w:sz w:val="20"/>
          <w:szCs w:val="20"/>
        </w:rPr>
        <w:t>verkrijgt voor één of meerdere Netgebruikers die nog geen aansluitingscontract overeenkomstig de toepasselijke wetten en reglementen hebben gesloten met Elia, betaalt de Toegangshouder de Tarieven voor de aansluiting voor rekening van de betrokken Netgebruiker.</w:t>
      </w:r>
    </w:p>
    <w:p w14:paraId="72EAE1DA" w14:textId="05A1AF10" w:rsidR="005268EC" w:rsidRDefault="00355F81" w:rsidP="00F5222E">
      <w:pPr>
        <w:jc w:val="both"/>
        <w:rPr>
          <w:rFonts w:ascii="Arial" w:hAnsi="Arial" w:cs="Arial"/>
          <w:sz w:val="20"/>
          <w:szCs w:val="20"/>
        </w:rPr>
      </w:pPr>
      <w:r w:rsidRPr="00FA3C3B">
        <w:rPr>
          <w:rFonts w:ascii="Arial" w:hAnsi="Arial" w:cs="Arial"/>
          <w:sz w:val="20"/>
          <w:szCs w:val="20"/>
        </w:rPr>
        <w:t>De tariefprincipes die in Ar</w:t>
      </w:r>
      <w:r w:rsidR="001476C8">
        <w:rPr>
          <w:rFonts w:ascii="Arial" w:hAnsi="Arial" w:cs="Arial"/>
          <w:sz w:val="20"/>
          <w:szCs w:val="20"/>
        </w:rPr>
        <w:t>tikel 25</w:t>
      </w:r>
      <w:r w:rsidRPr="00FA3C3B">
        <w:rPr>
          <w:rFonts w:ascii="Arial" w:hAnsi="Arial" w:cs="Arial"/>
          <w:sz w:val="20"/>
          <w:szCs w:val="20"/>
        </w:rPr>
        <w:t>.1 worden vastgesteld, zijn eveneens van toepassing op de Tarieven voor aansluiting, wanneer deze worden b</w:t>
      </w:r>
      <w:r w:rsidR="00BA243C">
        <w:rPr>
          <w:rFonts w:ascii="Arial" w:hAnsi="Arial" w:cs="Arial"/>
          <w:sz w:val="20"/>
          <w:szCs w:val="20"/>
        </w:rPr>
        <w:t xml:space="preserve">etaald door de Toegangshouder. </w:t>
      </w:r>
    </w:p>
    <w:p w14:paraId="6BBDA5AE" w14:textId="77777777" w:rsidR="00F9778B" w:rsidRPr="00FA3C3B" w:rsidRDefault="00F9778B" w:rsidP="00F5222E">
      <w:pPr>
        <w:jc w:val="both"/>
        <w:rPr>
          <w:rFonts w:ascii="Arial" w:hAnsi="Arial" w:cs="Arial"/>
          <w:sz w:val="20"/>
          <w:szCs w:val="20"/>
        </w:rPr>
      </w:pPr>
    </w:p>
    <w:p w14:paraId="5CC46202" w14:textId="2A3F5F79" w:rsidR="00355F81" w:rsidRPr="00FA3C3B" w:rsidRDefault="006E2675" w:rsidP="002D43C0">
      <w:pPr>
        <w:pStyle w:val="Heading3"/>
        <w:rPr>
          <w:rFonts w:ascii="Arial" w:hAnsi="Arial" w:cs="Arial"/>
          <w:b/>
          <w:sz w:val="20"/>
          <w:szCs w:val="20"/>
        </w:rPr>
      </w:pPr>
      <w:r w:rsidRPr="00FA3C3B">
        <w:rPr>
          <w:rFonts w:ascii="Arial" w:hAnsi="Arial" w:cs="Arial"/>
          <w:b/>
          <w:sz w:val="20"/>
          <w:szCs w:val="20"/>
        </w:rPr>
        <w:tab/>
      </w:r>
      <w:bookmarkStart w:id="177" w:name="_Toc70436525"/>
      <w:bookmarkStart w:id="178" w:name="_Toc76653933"/>
      <w:r w:rsidR="00DD3357">
        <w:rPr>
          <w:rFonts w:ascii="Arial" w:hAnsi="Arial" w:cs="Arial"/>
          <w:b/>
          <w:color w:val="auto"/>
          <w:sz w:val="20"/>
          <w:szCs w:val="20"/>
        </w:rPr>
        <w:t>Art. 25</w:t>
      </w:r>
      <w:r w:rsidR="00355F81" w:rsidRPr="00FA3C3B">
        <w:rPr>
          <w:rFonts w:ascii="Arial" w:hAnsi="Arial" w:cs="Arial"/>
          <w:b/>
          <w:color w:val="auto"/>
          <w:sz w:val="20"/>
          <w:szCs w:val="20"/>
        </w:rPr>
        <w:t>.4 Vrijstellingsbeginsel</w:t>
      </w:r>
      <w:bookmarkEnd w:id="177"/>
      <w:bookmarkEnd w:id="178"/>
      <w:r w:rsidR="00355F81" w:rsidRPr="00FA3C3B">
        <w:rPr>
          <w:rFonts w:ascii="Arial" w:hAnsi="Arial" w:cs="Arial"/>
          <w:b/>
          <w:color w:val="auto"/>
          <w:sz w:val="20"/>
          <w:szCs w:val="20"/>
        </w:rPr>
        <w:t xml:space="preserve"> </w:t>
      </w:r>
    </w:p>
    <w:p w14:paraId="0B603CD9" w14:textId="77777777" w:rsidR="005268EC" w:rsidRPr="00FA3C3B" w:rsidRDefault="005268EC" w:rsidP="005268EC">
      <w:pPr>
        <w:pStyle w:val="NoSpacing"/>
      </w:pPr>
    </w:p>
    <w:p w14:paraId="74F0D791" w14:textId="7EA41B4B" w:rsidR="00355F81" w:rsidRDefault="226A60FB" w:rsidP="00F5222E">
      <w:pPr>
        <w:jc w:val="both"/>
        <w:rPr>
          <w:rFonts w:ascii="Arial" w:hAnsi="Arial" w:cs="Arial"/>
          <w:sz w:val="20"/>
          <w:szCs w:val="20"/>
        </w:rPr>
      </w:pPr>
      <w:r w:rsidRPr="00FA3C3B">
        <w:rPr>
          <w:rFonts w:ascii="Arial" w:hAnsi="Arial" w:cs="Arial"/>
          <w:sz w:val="20"/>
          <w:szCs w:val="20"/>
        </w:rPr>
        <w:t xml:space="preserve">In het geval dat bepaalde </w:t>
      </w:r>
      <w:r w:rsidR="00364916">
        <w:rPr>
          <w:rFonts w:ascii="Arial" w:hAnsi="Arial" w:cs="Arial"/>
          <w:sz w:val="20"/>
          <w:szCs w:val="20"/>
        </w:rPr>
        <w:t>N</w:t>
      </w:r>
      <w:r w:rsidR="007A37B8" w:rsidRPr="00FA3C3B">
        <w:rPr>
          <w:rFonts w:ascii="Arial" w:hAnsi="Arial" w:cs="Arial"/>
          <w:sz w:val="20"/>
          <w:szCs w:val="20"/>
        </w:rPr>
        <w:t xml:space="preserve">etgebruikers </w:t>
      </w:r>
      <w:r w:rsidRPr="00FA3C3B">
        <w:rPr>
          <w:rFonts w:ascii="Arial" w:hAnsi="Arial" w:cs="Arial"/>
          <w:sz w:val="20"/>
          <w:szCs w:val="20"/>
        </w:rPr>
        <w:t xml:space="preserve">een tariefvrijstelling kunnen genieten in toepassing van een wetgevende of reglementerende tekst, wordt deze vrijstelling toegepast op de betrokken termen op basis van de vrijstellingscoëfficiënten die hem worden meegedeeld door een wetgevende of regelgevende </w:t>
      </w:r>
      <w:r w:rsidR="007A37B8" w:rsidRPr="00FA3C3B">
        <w:rPr>
          <w:rFonts w:ascii="Arial" w:hAnsi="Arial" w:cs="Arial"/>
          <w:sz w:val="20"/>
          <w:szCs w:val="20"/>
        </w:rPr>
        <w:t xml:space="preserve">bevoegde </w:t>
      </w:r>
      <w:r w:rsidRPr="00FA3C3B">
        <w:rPr>
          <w:rFonts w:ascii="Arial" w:hAnsi="Arial" w:cs="Arial"/>
          <w:sz w:val="20"/>
          <w:szCs w:val="20"/>
        </w:rPr>
        <w:t>instantie</w:t>
      </w:r>
      <w:r w:rsidR="007A37B8" w:rsidRPr="00FA3C3B">
        <w:rPr>
          <w:rFonts w:ascii="Arial" w:hAnsi="Arial" w:cs="Arial"/>
          <w:sz w:val="20"/>
          <w:szCs w:val="20"/>
        </w:rPr>
        <w:t>.</w:t>
      </w:r>
    </w:p>
    <w:p w14:paraId="1FA7AF22" w14:textId="77777777" w:rsidR="006E2675" w:rsidRPr="00F5222E" w:rsidRDefault="006E2675" w:rsidP="006E2675">
      <w:pPr>
        <w:pStyle w:val="NoSpacing"/>
      </w:pPr>
    </w:p>
    <w:p w14:paraId="568AC4A5" w14:textId="7DB0CD38" w:rsidR="00355F81" w:rsidRPr="00522C4D" w:rsidRDefault="006E2675" w:rsidP="002D43C0">
      <w:pPr>
        <w:pStyle w:val="Heading3"/>
        <w:rPr>
          <w:rFonts w:ascii="Arial" w:hAnsi="Arial" w:cs="Arial"/>
          <w:b/>
          <w:color w:val="auto"/>
          <w:sz w:val="20"/>
          <w:szCs w:val="20"/>
        </w:rPr>
      </w:pPr>
      <w:r>
        <w:rPr>
          <w:rFonts w:ascii="Arial" w:hAnsi="Arial" w:cs="Arial"/>
          <w:b/>
          <w:sz w:val="20"/>
          <w:szCs w:val="20"/>
        </w:rPr>
        <w:tab/>
      </w:r>
      <w:bookmarkStart w:id="179" w:name="_Toc70436526"/>
      <w:bookmarkStart w:id="180" w:name="_Toc76653934"/>
      <w:r w:rsidR="00DD3357">
        <w:rPr>
          <w:rFonts w:ascii="Arial" w:hAnsi="Arial" w:cs="Arial"/>
          <w:b/>
          <w:color w:val="auto"/>
          <w:sz w:val="20"/>
          <w:szCs w:val="20"/>
        </w:rPr>
        <w:t>Art. 25</w:t>
      </w:r>
      <w:r w:rsidR="00355F81" w:rsidRPr="00522C4D">
        <w:rPr>
          <w:rFonts w:ascii="Arial" w:hAnsi="Arial" w:cs="Arial"/>
          <w:b/>
          <w:color w:val="auto"/>
          <w:sz w:val="20"/>
          <w:szCs w:val="20"/>
        </w:rPr>
        <w:t>.5 Tarieven voor openbare dienstverplichting</w:t>
      </w:r>
      <w:bookmarkEnd w:id="179"/>
      <w:bookmarkEnd w:id="180"/>
    </w:p>
    <w:p w14:paraId="2776442E" w14:textId="77777777" w:rsidR="005268EC" w:rsidRPr="00522C4D" w:rsidRDefault="005268EC" w:rsidP="005268EC">
      <w:pPr>
        <w:pStyle w:val="NoSpacing"/>
      </w:pPr>
    </w:p>
    <w:p w14:paraId="24A6C83B" w14:textId="266BFFE9" w:rsidR="00355F81" w:rsidRDefault="00355F81" w:rsidP="00F5222E">
      <w:pPr>
        <w:jc w:val="both"/>
        <w:rPr>
          <w:rFonts w:ascii="Arial" w:hAnsi="Arial" w:cs="Arial"/>
          <w:sz w:val="20"/>
          <w:szCs w:val="20"/>
        </w:rPr>
      </w:pPr>
      <w:r w:rsidRPr="00522C4D">
        <w:rPr>
          <w:rFonts w:ascii="Arial" w:hAnsi="Arial" w:cs="Arial"/>
          <w:sz w:val="20"/>
          <w:szCs w:val="20"/>
        </w:rPr>
        <w:t xml:space="preserve">De tarifaire principes bepaald in </w:t>
      </w:r>
      <w:r w:rsidR="001476C8">
        <w:rPr>
          <w:rFonts w:ascii="Arial" w:hAnsi="Arial" w:cs="Arial"/>
          <w:sz w:val="20"/>
          <w:szCs w:val="20"/>
        </w:rPr>
        <w:t>Artikel 25</w:t>
      </w:r>
      <w:r w:rsidRPr="00522C4D">
        <w:rPr>
          <w:rFonts w:ascii="Arial" w:hAnsi="Arial" w:cs="Arial"/>
          <w:sz w:val="20"/>
          <w:szCs w:val="20"/>
        </w:rPr>
        <w:t xml:space="preserve">.1 zijn ook van toepassing op de Tarieven voor openbare dienstverplichtingen. Deze tarieven zijn nettobedragen, waaraan BTW moet worden toegevoegd. Deze elementen worden beschreven in </w:t>
      </w:r>
      <w:r w:rsidR="00B01580">
        <w:rPr>
          <w:rFonts w:ascii="Arial" w:hAnsi="Arial" w:cs="Arial"/>
          <w:sz w:val="20"/>
          <w:szCs w:val="20"/>
        </w:rPr>
        <w:t>Bijlage 7</w:t>
      </w:r>
      <w:r w:rsidRPr="00522C4D">
        <w:rPr>
          <w:rFonts w:ascii="Arial" w:hAnsi="Arial" w:cs="Arial"/>
          <w:sz w:val="20"/>
          <w:szCs w:val="20"/>
        </w:rPr>
        <w:t xml:space="preserve"> van dit Contract. Deze bedragen zijn door de Toegangshouder verschuldigd aan Elia. </w:t>
      </w:r>
    </w:p>
    <w:p w14:paraId="11E80717" w14:textId="77777777" w:rsidR="006E2675" w:rsidRPr="00F5222E" w:rsidRDefault="006E2675" w:rsidP="006E2675">
      <w:pPr>
        <w:pStyle w:val="NoSpacing"/>
      </w:pPr>
    </w:p>
    <w:p w14:paraId="2D5C548E" w14:textId="12761AED" w:rsidR="00355F81" w:rsidRPr="00522C4D" w:rsidRDefault="006E2675" w:rsidP="002D43C0">
      <w:pPr>
        <w:pStyle w:val="Heading3"/>
        <w:rPr>
          <w:rFonts w:ascii="Arial" w:hAnsi="Arial" w:cs="Arial"/>
          <w:b/>
          <w:color w:val="auto"/>
          <w:sz w:val="20"/>
          <w:szCs w:val="20"/>
        </w:rPr>
      </w:pPr>
      <w:r>
        <w:rPr>
          <w:rFonts w:ascii="Arial" w:hAnsi="Arial" w:cs="Arial"/>
          <w:b/>
          <w:sz w:val="20"/>
          <w:szCs w:val="20"/>
        </w:rPr>
        <w:tab/>
      </w:r>
      <w:bookmarkStart w:id="181" w:name="_Toc70436527"/>
      <w:bookmarkStart w:id="182" w:name="_Toc76653935"/>
      <w:r w:rsidR="00DD3357">
        <w:rPr>
          <w:rFonts w:ascii="Arial" w:hAnsi="Arial" w:cs="Arial"/>
          <w:b/>
          <w:color w:val="auto"/>
          <w:sz w:val="20"/>
          <w:szCs w:val="20"/>
        </w:rPr>
        <w:t>Art. 25</w:t>
      </w:r>
      <w:r w:rsidR="00355F81" w:rsidRPr="00522C4D">
        <w:rPr>
          <w:rFonts w:ascii="Arial" w:hAnsi="Arial" w:cs="Arial"/>
          <w:b/>
          <w:color w:val="auto"/>
          <w:sz w:val="20"/>
          <w:szCs w:val="20"/>
        </w:rPr>
        <w:t>.6 Toeslagen en andere heffingen ten laste voor de Toegangshouder</w:t>
      </w:r>
      <w:bookmarkEnd w:id="181"/>
      <w:bookmarkEnd w:id="182"/>
    </w:p>
    <w:p w14:paraId="5617180B" w14:textId="77777777" w:rsidR="005268EC" w:rsidRPr="00522C4D" w:rsidRDefault="005268EC" w:rsidP="005268EC">
      <w:pPr>
        <w:pStyle w:val="NoSpacing"/>
      </w:pPr>
    </w:p>
    <w:p w14:paraId="4A248C40" w14:textId="67CA0180" w:rsidR="00355F81" w:rsidRDefault="00355F81" w:rsidP="00F5222E">
      <w:pPr>
        <w:jc w:val="both"/>
        <w:rPr>
          <w:rFonts w:ascii="Arial" w:hAnsi="Arial" w:cs="Arial"/>
          <w:b/>
          <w:sz w:val="20"/>
          <w:szCs w:val="20"/>
        </w:rPr>
      </w:pPr>
      <w:r w:rsidRPr="00522C4D">
        <w:rPr>
          <w:rFonts w:ascii="Arial" w:hAnsi="Arial" w:cs="Arial"/>
          <w:sz w:val="20"/>
          <w:szCs w:val="20"/>
        </w:rPr>
        <w:lastRenderedPageBreak/>
        <w:t xml:space="preserve">Eventuele toeslagen en andere heffingen opgelegd door de bevoegde autoriteiten worden toegevoegd aan de van toepassing zijnde tarieven op grond van </w:t>
      </w:r>
      <w:r w:rsidR="001476C8">
        <w:rPr>
          <w:rFonts w:ascii="Arial" w:hAnsi="Arial" w:cs="Arial"/>
          <w:sz w:val="20"/>
          <w:szCs w:val="20"/>
        </w:rPr>
        <w:t xml:space="preserve">Artikel 25 </w:t>
      </w:r>
      <w:r w:rsidRPr="00522C4D">
        <w:rPr>
          <w:rFonts w:ascii="Arial" w:hAnsi="Arial" w:cs="Arial"/>
          <w:sz w:val="20"/>
          <w:szCs w:val="20"/>
        </w:rPr>
        <w:t>van dit Contract. Deze toeslagen en andere heffingen zijn nettobedragen, waaraan BTW moet worden toegevoegd. E</w:t>
      </w:r>
      <w:r w:rsidR="00B01580">
        <w:rPr>
          <w:rFonts w:ascii="Arial" w:hAnsi="Arial" w:cs="Arial"/>
          <w:sz w:val="20"/>
          <w:szCs w:val="20"/>
        </w:rPr>
        <w:t>r worden beschreven in Bijlage 7</w:t>
      </w:r>
      <w:r w:rsidRPr="00522C4D">
        <w:rPr>
          <w:rFonts w:ascii="Arial" w:hAnsi="Arial" w:cs="Arial"/>
          <w:sz w:val="20"/>
          <w:szCs w:val="20"/>
        </w:rPr>
        <w:t xml:space="preserve"> van</w:t>
      </w:r>
      <w:r w:rsidRPr="006E2675">
        <w:rPr>
          <w:rFonts w:ascii="Arial" w:hAnsi="Arial" w:cs="Arial"/>
          <w:sz w:val="20"/>
          <w:szCs w:val="20"/>
        </w:rPr>
        <w:t xml:space="preserve"> dit Contract. Deze bedragen zijn door de Toegangshouder verschuldigd aan Elia. </w:t>
      </w:r>
      <w:r w:rsidRPr="006E2675">
        <w:rPr>
          <w:rFonts w:ascii="Arial" w:hAnsi="Arial" w:cs="Arial"/>
          <w:b/>
          <w:sz w:val="20"/>
          <w:szCs w:val="20"/>
        </w:rPr>
        <w:t xml:space="preserve"> </w:t>
      </w:r>
    </w:p>
    <w:p w14:paraId="0A641EC6" w14:textId="1CA82587" w:rsidR="006E2675" w:rsidRDefault="006E2675" w:rsidP="00F5222E">
      <w:pPr>
        <w:jc w:val="both"/>
        <w:rPr>
          <w:rFonts w:ascii="Arial" w:hAnsi="Arial" w:cs="Arial"/>
          <w:b/>
          <w:sz w:val="20"/>
          <w:szCs w:val="20"/>
        </w:rPr>
      </w:pPr>
    </w:p>
    <w:p w14:paraId="79B46104" w14:textId="77777777" w:rsidR="00BA243C" w:rsidRDefault="00BA243C" w:rsidP="00F5222E">
      <w:pPr>
        <w:jc w:val="both"/>
        <w:rPr>
          <w:rFonts w:ascii="Arial" w:hAnsi="Arial" w:cs="Arial"/>
          <w:b/>
          <w:sz w:val="20"/>
          <w:szCs w:val="20"/>
        </w:rPr>
      </w:pPr>
    </w:p>
    <w:p w14:paraId="40514A33" w14:textId="77777777" w:rsidR="00FC6D7B" w:rsidRPr="006E2675" w:rsidRDefault="00FC6D7B" w:rsidP="00F5222E">
      <w:pPr>
        <w:jc w:val="both"/>
        <w:rPr>
          <w:rFonts w:ascii="Arial" w:hAnsi="Arial" w:cs="Arial"/>
          <w:b/>
          <w:sz w:val="20"/>
          <w:szCs w:val="20"/>
        </w:rPr>
      </w:pPr>
    </w:p>
    <w:p w14:paraId="772543B8" w14:textId="213A9658" w:rsidR="00355F81" w:rsidRPr="00522C4D" w:rsidRDefault="004B756B" w:rsidP="00BC4D12">
      <w:pPr>
        <w:pStyle w:val="Heading2"/>
        <w:rPr>
          <w:rFonts w:ascii="Arial" w:hAnsi="Arial" w:cs="Arial"/>
          <w:b/>
          <w:sz w:val="24"/>
        </w:rPr>
      </w:pPr>
      <w:bookmarkStart w:id="183" w:name="_Toc70436528"/>
      <w:bookmarkStart w:id="184" w:name="_Toc76653936"/>
      <w:r w:rsidRPr="00522C4D">
        <w:rPr>
          <w:rFonts w:ascii="Arial" w:hAnsi="Arial" w:cs="Arial"/>
          <w:b/>
          <w:sz w:val="24"/>
        </w:rPr>
        <w:t>Art. 2</w:t>
      </w:r>
      <w:r w:rsidR="00DD3357">
        <w:rPr>
          <w:rFonts w:ascii="Arial" w:hAnsi="Arial" w:cs="Arial"/>
          <w:b/>
          <w:sz w:val="24"/>
        </w:rPr>
        <w:t>6</w:t>
      </w:r>
      <w:r w:rsidR="00355F81" w:rsidRPr="00522C4D">
        <w:rPr>
          <w:rFonts w:ascii="Arial" w:hAnsi="Arial" w:cs="Arial"/>
          <w:b/>
          <w:sz w:val="24"/>
        </w:rPr>
        <w:t xml:space="preserve"> Procedure voor mededeling van meetgegevens in de Toegangspunten</w:t>
      </w:r>
      <w:bookmarkEnd w:id="183"/>
      <w:bookmarkEnd w:id="184"/>
    </w:p>
    <w:p w14:paraId="41B1278A" w14:textId="77777777" w:rsidR="005268EC" w:rsidRPr="00522C4D" w:rsidRDefault="005268EC" w:rsidP="005268EC">
      <w:pPr>
        <w:pStyle w:val="NoSpacing"/>
      </w:pPr>
    </w:p>
    <w:p w14:paraId="355DF422" w14:textId="77777777" w:rsidR="0051035B" w:rsidRPr="00522C4D" w:rsidRDefault="0051035B" w:rsidP="0051035B">
      <w:pPr>
        <w:shd w:val="clear" w:color="auto" w:fill="FFFFFF"/>
        <w:spacing w:after="120" w:line="240" w:lineRule="auto"/>
        <w:jc w:val="both"/>
        <w:rPr>
          <w:rFonts w:ascii="Arial" w:eastAsia="Calibri" w:hAnsi="Arial" w:cs="Times New Roman"/>
          <w:sz w:val="20"/>
          <w:lang w:eastAsia="nl-BE"/>
        </w:rPr>
      </w:pPr>
      <w:r w:rsidRPr="00522C4D">
        <w:rPr>
          <w:rFonts w:ascii="Arial" w:eastAsia="Calibri" w:hAnsi="Arial" w:cs="Times New Roman"/>
          <w:sz w:val="20"/>
          <w:lang w:eastAsia="nl-BE"/>
        </w:rPr>
        <w:t>Elia stelt de meetgegevens ter beschikking overeenkomstig de toepasselijke wetten en reglementen, en stelt de gevalideerde meetgegevens ter beschikking minstens op maandelijkse basis.</w:t>
      </w:r>
    </w:p>
    <w:p w14:paraId="706B9943" w14:textId="78B8161C" w:rsidR="0051035B" w:rsidRPr="00522C4D" w:rsidRDefault="0051035B" w:rsidP="0051035B">
      <w:pPr>
        <w:shd w:val="clear" w:color="auto" w:fill="FFFFFF"/>
        <w:spacing w:after="120" w:line="240" w:lineRule="auto"/>
        <w:jc w:val="both"/>
        <w:rPr>
          <w:rFonts w:ascii="Arial" w:eastAsia="Calibri" w:hAnsi="Arial" w:cs="Times New Roman"/>
          <w:sz w:val="20"/>
          <w:lang w:eastAsia="nl-BE"/>
        </w:rPr>
      </w:pPr>
      <w:r w:rsidRPr="00522C4D">
        <w:rPr>
          <w:rFonts w:ascii="Arial" w:eastAsia="Calibri" w:hAnsi="Arial" w:cs="Times New Roman"/>
          <w:sz w:val="20"/>
          <w:lang w:eastAsia="nl-BE"/>
        </w:rPr>
        <w:t>Indien Elia niet-gevalideerde meetgegevens ter beschikking stelt, houden deze echter geen enkele garantie in met betrekking tot de volledigheid en juistheid</w:t>
      </w:r>
      <w:r w:rsidR="00E2101C">
        <w:rPr>
          <w:rFonts w:ascii="Arial" w:eastAsia="Calibri" w:hAnsi="Arial" w:cs="Times New Roman"/>
          <w:sz w:val="20"/>
          <w:lang w:eastAsia="nl-BE"/>
        </w:rPr>
        <w:t>.</w:t>
      </w:r>
      <w:r w:rsidRPr="00522C4D">
        <w:rPr>
          <w:rFonts w:ascii="Arial" w:eastAsia="Calibri" w:hAnsi="Arial" w:cs="Times New Roman"/>
          <w:sz w:val="20"/>
          <w:lang w:eastAsia="nl-BE"/>
        </w:rPr>
        <w:t xml:space="preserve"> Elia wendt haar beschikbare middelen aan om de kwaliteit van de zelf niet-gevalideerde gegevens te waarborgen. Elia kan niet aansprakelijk gesteld worden, op welke wijze dan ook, voor Schade voortvloeiend of verband houdend met de niet-gevalideerde meetgegevens.</w:t>
      </w:r>
    </w:p>
    <w:p w14:paraId="73DE2F78" w14:textId="3DF70C5D" w:rsidR="00334C63" w:rsidRDefault="0051035B" w:rsidP="000A3D03">
      <w:pPr>
        <w:shd w:val="clear" w:color="auto" w:fill="FFFFFF"/>
        <w:spacing w:after="120" w:line="240" w:lineRule="auto"/>
        <w:jc w:val="both"/>
        <w:rPr>
          <w:rFonts w:ascii="Arial" w:eastAsia="Calibri" w:hAnsi="Arial" w:cs="Times New Roman"/>
          <w:sz w:val="20"/>
          <w:lang w:eastAsia="nl-BE"/>
        </w:rPr>
      </w:pPr>
      <w:r w:rsidRPr="00522C4D">
        <w:rPr>
          <w:rFonts w:ascii="Arial" w:eastAsia="Calibri" w:hAnsi="Arial" w:cs="Times New Roman"/>
          <w:sz w:val="20"/>
          <w:lang w:eastAsia="nl-BE"/>
        </w:rPr>
        <w:t>Partijen kunnen overeenkomen om bijkomende specifieke dienstverleningen inzake meetgegev</w:t>
      </w:r>
      <w:r w:rsidR="000A3D03" w:rsidRPr="00522C4D">
        <w:rPr>
          <w:rFonts w:ascii="Arial" w:eastAsia="Calibri" w:hAnsi="Arial" w:cs="Times New Roman"/>
          <w:sz w:val="20"/>
          <w:lang w:eastAsia="nl-BE"/>
        </w:rPr>
        <w:t>ens ter beschikking te stellen.</w:t>
      </w:r>
    </w:p>
    <w:p w14:paraId="49A2137E" w14:textId="3ACCCF07" w:rsidR="00B12CBB" w:rsidRDefault="00B12CBB" w:rsidP="000A3D03">
      <w:pPr>
        <w:shd w:val="clear" w:color="auto" w:fill="FFFFFF"/>
        <w:spacing w:after="120" w:line="240" w:lineRule="auto"/>
        <w:jc w:val="both"/>
        <w:rPr>
          <w:rFonts w:ascii="Arial" w:eastAsia="Calibri" w:hAnsi="Arial" w:cs="Times New Roman"/>
          <w:sz w:val="20"/>
          <w:lang w:eastAsia="nl-BE"/>
        </w:rPr>
      </w:pPr>
    </w:p>
    <w:p w14:paraId="5E2F0AC5" w14:textId="136B4833" w:rsidR="00B12CBB" w:rsidRDefault="00B12CBB" w:rsidP="000A3D03">
      <w:pPr>
        <w:shd w:val="clear" w:color="auto" w:fill="FFFFFF"/>
        <w:spacing w:after="120" w:line="240" w:lineRule="auto"/>
        <w:jc w:val="both"/>
        <w:rPr>
          <w:rFonts w:ascii="Arial" w:eastAsia="Calibri" w:hAnsi="Arial" w:cs="Times New Roman"/>
          <w:sz w:val="20"/>
          <w:lang w:eastAsia="nl-BE"/>
        </w:rPr>
      </w:pPr>
    </w:p>
    <w:p w14:paraId="15BD7C09" w14:textId="354E321E"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13E5819E" w14:textId="1D393C1A"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37C3733C" w14:textId="32DB6CD7"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26EB4BEC" w14:textId="5BAAFACA"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4963FC3C" w14:textId="6B6FA1F3"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34A4C996" w14:textId="38F8835A"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30D3F434" w14:textId="0E29CABD"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74537745" w14:textId="6055A2FA"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505A45EF" w14:textId="465C1E26"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56FD808E" w14:textId="48413C1B"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09ABA6F0" w14:textId="0107294A"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0AC7B25C" w14:textId="1CA4A762"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73B6186A" w14:textId="426CC7DF"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623C8A74" w14:textId="4D6F5DC6"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446D65FF" w14:textId="55577568"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1740090D" w14:textId="7E66F8FB"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4F6ABADB" w14:textId="0E71E6CE"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42B024BC" w14:textId="2270A17D"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55EFFE78" w14:textId="4ED65F50"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111361EC" w14:textId="0495E95F"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0626924B" w14:textId="0CFCECB0"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5E10CB11" w14:textId="48246961" w:rsidR="00D604E7" w:rsidRDefault="00D604E7" w:rsidP="000A3D03">
      <w:pPr>
        <w:shd w:val="clear" w:color="auto" w:fill="FFFFFF"/>
        <w:spacing w:after="120" w:line="240" w:lineRule="auto"/>
        <w:jc w:val="both"/>
        <w:rPr>
          <w:rFonts w:ascii="Arial" w:eastAsia="Calibri" w:hAnsi="Arial" w:cs="Times New Roman"/>
          <w:sz w:val="20"/>
          <w:lang w:eastAsia="nl-BE"/>
        </w:rPr>
      </w:pPr>
    </w:p>
    <w:p w14:paraId="45E46705" w14:textId="5719F670" w:rsidR="00566475" w:rsidRPr="00566475" w:rsidRDefault="00D604E7" w:rsidP="00566475">
      <w:pPr>
        <w:widowControl w:val="0"/>
        <w:shd w:val="clear" w:color="auto" w:fill="FFFFFF"/>
        <w:spacing w:before="720" w:after="120" w:line="240" w:lineRule="auto"/>
        <w:jc w:val="both"/>
        <w:rPr>
          <w:rFonts w:ascii="Arial" w:eastAsia="Calibri" w:hAnsi="Arial" w:cs="Times New Roman"/>
          <w:sz w:val="20"/>
          <w:lang w:eastAsia="nl-BE"/>
        </w:rPr>
      </w:pPr>
      <w:r>
        <w:rPr>
          <w:rFonts w:ascii="Arial" w:eastAsia="Calibri" w:hAnsi="Arial" w:cs="Times New Roman"/>
          <w:sz w:val="20"/>
          <w:lang w:eastAsia="nl-BE"/>
        </w:rPr>
        <w:lastRenderedPageBreak/>
        <w:t>O</w:t>
      </w:r>
      <w:r w:rsidR="00566475" w:rsidRPr="00566475">
        <w:rPr>
          <w:rFonts w:ascii="Arial" w:eastAsia="Calibri" w:hAnsi="Arial" w:cs="Times New Roman"/>
          <w:sz w:val="20"/>
          <w:lang w:eastAsia="nl-BE"/>
        </w:rPr>
        <w:t>pgesteld te</w:t>
      </w:r>
      <w:r w:rsidR="000A3D03">
        <w:rPr>
          <w:rFonts w:ascii="Arial" w:eastAsia="Calibri" w:hAnsi="Arial" w:cs="Times New Roman"/>
          <w:sz w:val="20"/>
          <w:lang w:eastAsia="nl-BE"/>
        </w:rPr>
        <w:t xml:space="preserve"> Brussel in twee origine</w:t>
      </w:r>
      <w:r w:rsidR="00566475" w:rsidRPr="00566475">
        <w:rPr>
          <w:rFonts w:ascii="Arial" w:eastAsia="Calibri" w:hAnsi="Arial" w:cs="Times New Roman"/>
          <w:sz w:val="20"/>
          <w:lang w:eastAsia="nl-BE"/>
        </w:rPr>
        <w:t>len, waarvan iedere betrokken Partij erkent een origineel exemplaar ontvangen te hebben. De officiële versie is zowel in het Nederlands als het Frans opgesteld zonder dat de ene versie voorrang heeft op de andere; de versie in het Engels is louter informatief.</w:t>
      </w:r>
    </w:p>
    <w:tbl>
      <w:tblPr>
        <w:tblpPr w:leftFromText="141" w:rightFromText="141" w:vertAnchor="text" w:horzAnchor="margin" w:tblpY="1946"/>
        <w:tblW w:w="0" w:type="auto"/>
        <w:tblLook w:val="0000" w:firstRow="0" w:lastRow="0" w:firstColumn="0" w:lastColumn="0" w:noHBand="0" w:noVBand="0"/>
      </w:tblPr>
      <w:tblGrid>
        <w:gridCol w:w="4521"/>
        <w:gridCol w:w="4528"/>
      </w:tblGrid>
      <w:tr w:rsidR="007D5C96" w:rsidRPr="00566475" w14:paraId="42A04347" w14:textId="77777777" w:rsidTr="007D5C96">
        <w:tc>
          <w:tcPr>
            <w:tcW w:w="4521" w:type="dxa"/>
          </w:tcPr>
          <w:p w14:paraId="4CD6CE93" w14:textId="77777777" w:rsidR="007D5C96" w:rsidRPr="00566475" w:rsidRDefault="007D5C96" w:rsidP="007D5C96">
            <w:pPr>
              <w:shd w:val="clear" w:color="auto" w:fill="FFFFFF"/>
              <w:spacing w:before="60" w:after="60" w:line="240" w:lineRule="auto"/>
              <w:rPr>
                <w:rFonts w:ascii="Arial" w:eastAsia="Calibri" w:hAnsi="Arial" w:cs="Times New Roman"/>
                <w:b/>
                <w:sz w:val="20"/>
                <w:lang w:eastAsia="nl-BE"/>
              </w:rPr>
            </w:pP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p>
        </w:tc>
        <w:tc>
          <w:tcPr>
            <w:tcW w:w="4528" w:type="dxa"/>
          </w:tcPr>
          <w:p w14:paraId="67BFC2C7" w14:textId="77777777" w:rsidR="007D5C96" w:rsidRPr="00566475" w:rsidRDefault="007D5C96" w:rsidP="007D5C96">
            <w:pPr>
              <w:shd w:val="clear" w:color="auto" w:fill="FFFFFF"/>
              <w:spacing w:before="60" w:after="60" w:line="240" w:lineRule="auto"/>
              <w:rPr>
                <w:rFonts w:ascii="Arial" w:eastAsia="Calibri" w:hAnsi="Arial" w:cs="Times New Roman"/>
                <w:b/>
                <w:sz w:val="20"/>
                <w:lang w:eastAsia="nl-BE"/>
              </w:rPr>
            </w:pP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p>
        </w:tc>
      </w:tr>
      <w:tr w:rsidR="007D5C96" w:rsidRPr="00566475" w14:paraId="4A146924" w14:textId="77777777" w:rsidTr="007D5C96">
        <w:tc>
          <w:tcPr>
            <w:tcW w:w="4521" w:type="dxa"/>
          </w:tcPr>
          <w:p w14:paraId="1941E5B8" w14:textId="77777777" w:rsidR="007D5C96" w:rsidRPr="00566475" w:rsidRDefault="007D5C96" w:rsidP="007D5C96">
            <w:pPr>
              <w:shd w:val="clear" w:color="auto" w:fill="FFFFFF"/>
              <w:spacing w:before="60" w:after="60" w:line="240" w:lineRule="auto"/>
              <w:rPr>
                <w:rFonts w:ascii="Arial" w:eastAsia="Calibri" w:hAnsi="Arial" w:cs="Times New Roman"/>
                <w:b/>
                <w:sz w:val="20"/>
                <w:lang w:eastAsia="nl-BE"/>
              </w:rPr>
            </w:pP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p>
        </w:tc>
        <w:tc>
          <w:tcPr>
            <w:tcW w:w="4528" w:type="dxa"/>
          </w:tcPr>
          <w:p w14:paraId="10167F0A" w14:textId="77777777" w:rsidR="007D5C96" w:rsidRPr="00566475" w:rsidRDefault="007D5C96" w:rsidP="007D5C96">
            <w:pPr>
              <w:shd w:val="clear" w:color="auto" w:fill="FFFFFF"/>
              <w:spacing w:before="60" w:after="60" w:line="240" w:lineRule="auto"/>
              <w:rPr>
                <w:rFonts w:ascii="Arial" w:eastAsia="Calibri" w:hAnsi="Arial" w:cs="Arial"/>
                <w:sz w:val="20"/>
                <w:lang w:eastAsia="nl-BE"/>
              </w:rPr>
            </w:pPr>
            <w:r w:rsidRPr="00566475">
              <w:rPr>
                <w:rFonts w:ascii="Arial" w:eastAsia="Calibri" w:hAnsi="Arial" w:cs="Arial"/>
                <w:sz w:val="20"/>
                <w:lang w:eastAsia="nl-BE"/>
              </w:rPr>
              <w:t>Manager Customer Relations</w:t>
            </w:r>
          </w:p>
        </w:tc>
      </w:tr>
      <w:tr w:rsidR="007D5C96" w:rsidRPr="00566475" w14:paraId="3AA45DA6" w14:textId="77777777" w:rsidTr="007D5C96">
        <w:tc>
          <w:tcPr>
            <w:tcW w:w="4521" w:type="dxa"/>
          </w:tcPr>
          <w:p w14:paraId="0C126100" w14:textId="77777777" w:rsidR="007D5C96" w:rsidRPr="00566475" w:rsidRDefault="007D5C96" w:rsidP="007D5C96">
            <w:pPr>
              <w:shd w:val="clear" w:color="auto" w:fill="FFFFFF"/>
              <w:spacing w:before="60" w:after="60" w:line="240" w:lineRule="auto"/>
              <w:rPr>
                <w:rFonts w:ascii="Arial" w:eastAsia="Calibri" w:hAnsi="Arial" w:cs="Arial"/>
                <w:sz w:val="20"/>
                <w:lang w:eastAsia="nl-BE"/>
              </w:rPr>
            </w:pPr>
            <w:r w:rsidRPr="00566475">
              <w:rPr>
                <w:rFonts w:ascii="Arial" w:eastAsia="Calibri" w:hAnsi="Arial" w:cs="Arial"/>
                <w:sz w:val="20"/>
                <w:lang w:eastAsia="nl-BE"/>
              </w:rPr>
              <w:t>Datum:</w:t>
            </w:r>
          </w:p>
        </w:tc>
        <w:tc>
          <w:tcPr>
            <w:tcW w:w="4528" w:type="dxa"/>
          </w:tcPr>
          <w:p w14:paraId="381FE516" w14:textId="77777777" w:rsidR="007D5C96" w:rsidRPr="00566475" w:rsidRDefault="007D5C96" w:rsidP="007D5C96">
            <w:pPr>
              <w:shd w:val="clear" w:color="auto" w:fill="FFFFFF"/>
              <w:spacing w:before="60" w:after="60" w:line="240" w:lineRule="auto"/>
              <w:rPr>
                <w:rFonts w:ascii="Arial" w:eastAsia="Calibri" w:hAnsi="Arial" w:cs="Arial"/>
                <w:sz w:val="20"/>
                <w:lang w:eastAsia="nl-BE"/>
              </w:rPr>
            </w:pPr>
            <w:r w:rsidRPr="00566475">
              <w:rPr>
                <w:rFonts w:ascii="Arial" w:eastAsia="Calibri" w:hAnsi="Arial" w:cs="Arial"/>
                <w:sz w:val="20"/>
                <w:lang w:eastAsia="nl-BE"/>
              </w:rPr>
              <w:t>Datum:</w:t>
            </w:r>
          </w:p>
        </w:tc>
      </w:tr>
    </w:tbl>
    <w:p w14:paraId="66510421" w14:textId="70E1F69A" w:rsidR="00566475" w:rsidRPr="00566475" w:rsidRDefault="00566475" w:rsidP="00566475">
      <w:pPr>
        <w:shd w:val="clear" w:color="auto" w:fill="FFFFFF"/>
        <w:spacing w:before="480" w:after="3360" w:line="240" w:lineRule="auto"/>
        <w:jc w:val="both"/>
        <w:rPr>
          <w:rFonts w:ascii="Arial" w:eastAsia="Calibri" w:hAnsi="Arial" w:cs="Times New Roman"/>
          <w:sz w:val="20"/>
          <w:lang w:eastAsia="nl-BE"/>
        </w:rPr>
      </w:pPr>
      <w:r w:rsidRPr="00566475">
        <w:rPr>
          <w:rFonts w:ascii="Arial" w:eastAsia="Calibri" w:hAnsi="Arial" w:cs="Times New Roman"/>
          <w:b/>
          <w:bCs/>
          <w:sz w:val="20"/>
          <w:lang w:eastAsia="nl-BE"/>
        </w:rPr>
        <w:t xml:space="preserve">ELIA </w:t>
      </w:r>
      <w:r w:rsidR="007079AA">
        <w:rPr>
          <w:rFonts w:ascii="Arial" w:eastAsia="Calibri" w:hAnsi="Arial" w:cs="Times New Roman"/>
          <w:b/>
          <w:bCs/>
          <w:sz w:val="20"/>
          <w:lang w:eastAsia="nl-BE"/>
        </w:rPr>
        <w:t>TRANSMISSION BELGIUM</w:t>
      </w:r>
      <w:r w:rsidRPr="00566475">
        <w:rPr>
          <w:rFonts w:ascii="Arial" w:eastAsia="Calibri" w:hAnsi="Arial" w:cs="Times New Roman"/>
          <w:b/>
          <w:bCs/>
          <w:sz w:val="20"/>
          <w:lang w:eastAsia="nl-BE"/>
        </w:rPr>
        <w:t xml:space="preserve"> N.V.</w:t>
      </w:r>
      <w:r w:rsidRPr="00566475">
        <w:rPr>
          <w:rFonts w:ascii="Arial" w:eastAsia="Calibri" w:hAnsi="Arial" w:cs="Times New Roman"/>
          <w:sz w:val="20"/>
          <w:lang w:eastAsia="nl-BE"/>
        </w:rPr>
        <w:t xml:space="preserve">, </w:t>
      </w:r>
      <w:r w:rsidRPr="00566475">
        <w:rPr>
          <w:rFonts w:ascii="Arial" w:eastAsia="Calibri" w:hAnsi="Arial" w:cs="Times New Roman"/>
          <w:sz w:val="20"/>
        </w:rPr>
        <w:t>vertegenwoordigd</w:t>
      </w:r>
      <w:r w:rsidRPr="00566475">
        <w:rPr>
          <w:rFonts w:ascii="Arial" w:eastAsia="Calibri" w:hAnsi="Arial" w:cs="Times New Roman"/>
          <w:sz w:val="20"/>
          <w:lang w:eastAsia="nl-BE"/>
        </w:rPr>
        <w:t xml:space="preserve"> door:</w:t>
      </w:r>
    </w:p>
    <w:p w14:paraId="798426F0" w14:textId="77777777" w:rsidR="00566475" w:rsidRPr="00566475" w:rsidRDefault="00566475" w:rsidP="00566475">
      <w:pPr>
        <w:shd w:val="clear" w:color="auto" w:fill="FFFFFF"/>
        <w:spacing w:before="1320" w:after="2160" w:line="240" w:lineRule="auto"/>
        <w:jc w:val="both"/>
        <w:rPr>
          <w:rFonts w:ascii="Arial" w:eastAsia="Calibri" w:hAnsi="Arial" w:cs="Times New Roman"/>
          <w:sz w:val="20"/>
          <w:lang w:eastAsia="nl-BE"/>
        </w:rPr>
      </w:pP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 xml:space="preserve">], </w:t>
      </w:r>
      <w:r w:rsidRPr="00566475">
        <w:rPr>
          <w:rFonts w:ascii="Arial" w:eastAsia="Calibri" w:hAnsi="Arial" w:cs="Times New Roman"/>
          <w:sz w:val="20"/>
        </w:rPr>
        <w:t>vertegenwoordigd</w:t>
      </w:r>
      <w:r w:rsidRPr="00566475">
        <w:rPr>
          <w:rFonts w:ascii="Arial" w:eastAsia="Calibri" w:hAnsi="Arial" w:cs="Times New Roman"/>
          <w:sz w:val="20"/>
          <w:lang w:eastAsia="nl-BE"/>
        </w:rPr>
        <w:t xml:space="preserve"> door: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25"/>
      </w:tblGrid>
      <w:tr w:rsidR="00566475" w:rsidRPr="00566475" w14:paraId="35259F9E" w14:textId="77777777" w:rsidTr="6C408652">
        <w:trPr>
          <w:cantSplit/>
          <w:trHeight w:val="340"/>
        </w:trPr>
        <w:tc>
          <w:tcPr>
            <w:tcW w:w="4605" w:type="dxa"/>
          </w:tcPr>
          <w:p w14:paraId="5DD6C71D" w14:textId="77777777" w:rsidR="00566475" w:rsidRPr="00566475" w:rsidRDefault="00566475" w:rsidP="00566475">
            <w:pPr>
              <w:shd w:val="clear" w:color="auto" w:fill="FFFFFF"/>
              <w:spacing w:before="60" w:after="60"/>
              <w:rPr>
                <w:rFonts w:ascii="Arial" w:eastAsia="Calibri" w:hAnsi="Arial" w:cs="Times New Roman"/>
                <w:b/>
                <w:bCs/>
                <w:sz w:val="20"/>
                <w:lang w:eastAsia="nl-BE"/>
              </w:rPr>
            </w:pP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p>
        </w:tc>
        <w:tc>
          <w:tcPr>
            <w:tcW w:w="4606" w:type="dxa"/>
          </w:tcPr>
          <w:p w14:paraId="13A17C2E" w14:textId="77777777" w:rsidR="00566475" w:rsidRPr="00566475" w:rsidRDefault="00566475" w:rsidP="00566475">
            <w:pPr>
              <w:shd w:val="clear" w:color="auto" w:fill="FFFFFF"/>
              <w:spacing w:before="60" w:after="60"/>
              <w:rPr>
                <w:rFonts w:ascii="Arial" w:eastAsia="Calibri" w:hAnsi="Arial" w:cs="Times New Roman"/>
                <w:b/>
                <w:bCs/>
                <w:sz w:val="20"/>
                <w:lang w:eastAsia="nl-BE"/>
              </w:rPr>
            </w:pP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p>
        </w:tc>
      </w:tr>
      <w:tr w:rsidR="00566475" w:rsidRPr="00566475" w14:paraId="128FD42C" w14:textId="77777777" w:rsidTr="6C408652">
        <w:trPr>
          <w:cantSplit/>
          <w:trHeight w:val="340"/>
        </w:trPr>
        <w:tc>
          <w:tcPr>
            <w:tcW w:w="4605" w:type="dxa"/>
          </w:tcPr>
          <w:p w14:paraId="7F693EFF" w14:textId="77777777" w:rsidR="00566475" w:rsidRPr="00566475" w:rsidRDefault="00566475" w:rsidP="00566475">
            <w:pPr>
              <w:shd w:val="clear" w:color="auto" w:fill="FFFFFF"/>
              <w:spacing w:before="60" w:after="60"/>
              <w:rPr>
                <w:rFonts w:ascii="Arial" w:eastAsia="Calibri" w:hAnsi="Arial" w:cs="Times New Roman"/>
                <w:b/>
                <w:bCs/>
                <w:sz w:val="20"/>
                <w:lang w:eastAsia="nl-BE"/>
              </w:rPr>
            </w:pP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p>
        </w:tc>
        <w:tc>
          <w:tcPr>
            <w:tcW w:w="4606" w:type="dxa"/>
          </w:tcPr>
          <w:p w14:paraId="03A2AB3C" w14:textId="77777777" w:rsidR="00566475" w:rsidRPr="00566475" w:rsidRDefault="00566475" w:rsidP="00566475">
            <w:pPr>
              <w:shd w:val="clear" w:color="auto" w:fill="FFFFFF"/>
              <w:spacing w:before="60" w:after="60"/>
              <w:rPr>
                <w:rFonts w:ascii="Arial" w:eastAsia="Calibri" w:hAnsi="Arial" w:cs="Times New Roman"/>
                <w:b/>
                <w:bCs/>
                <w:sz w:val="20"/>
                <w:lang w:eastAsia="nl-BE"/>
              </w:rPr>
            </w:pPr>
            <w:r w:rsidRPr="00566475">
              <w:rPr>
                <w:rFonts w:ascii="Arial" w:eastAsia="Calibri" w:hAnsi="Arial" w:cs="Times New Roman"/>
                <w:sz w:val="20"/>
                <w:lang w:eastAsia="nl-BE"/>
              </w:rPr>
              <w:t>[</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p>
        </w:tc>
      </w:tr>
      <w:tr w:rsidR="00566475" w:rsidRPr="00566475" w14:paraId="2AE54783" w14:textId="77777777" w:rsidTr="6C408652">
        <w:trPr>
          <w:cantSplit/>
          <w:trHeight w:val="340"/>
        </w:trPr>
        <w:tc>
          <w:tcPr>
            <w:tcW w:w="4605" w:type="dxa"/>
          </w:tcPr>
          <w:p w14:paraId="32CB5861" w14:textId="77777777" w:rsidR="00566475" w:rsidRPr="00566475" w:rsidRDefault="00566475" w:rsidP="00566475">
            <w:pPr>
              <w:shd w:val="clear" w:color="auto" w:fill="FFFFFF"/>
              <w:spacing w:before="60" w:after="60"/>
              <w:rPr>
                <w:rFonts w:ascii="Arial" w:eastAsia="Calibri" w:hAnsi="Arial" w:cs="Times New Roman"/>
                <w:sz w:val="20"/>
                <w:lang w:eastAsia="nl-BE"/>
              </w:rPr>
            </w:pPr>
            <w:r w:rsidRPr="00566475">
              <w:rPr>
                <w:rFonts w:ascii="Arial" w:eastAsia="Calibri" w:hAnsi="Arial" w:cs="Times New Roman"/>
                <w:sz w:val="20"/>
                <w:lang w:eastAsia="nl-BE"/>
              </w:rPr>
              <w:t>Datum:</w:t>
            </w:r>
          </w:p>
        </w:tc>
        <w:tc>
          <w:tcPr>
            <w:tcW w:w="4606" w:type="dxa"/>
          </w:tcPr>
          <w:p w14:paraId="3E0A4426" w14:textId="77777777" w:rsidR="00566475" w:rsidRPr="00566475" w:rsidRDefault="00566475" w:rsidP="00566475">
            <w:pPr>
              <w:shd w:val="clear" w:color="auto" w:fill="FFFFFF"/>
              <w:spacing w:before="60" w:after="60"/>
              <w:rPr>
                <w:rFonts w:ascii="Arial" w:eastAsia="Calibri" w:hAnsi="Arial" w:cs="Times New Roman"/>
                <w:sz w:val="20"/>
                <w:lang w:eastAsia="nl-BE"/>
              </w:rPr>
            </w:pPr>
            <w:r w:rsidRPr="00566475">
              <w:rPr>
                <w:rFonts w:ascii="Arial" w:eastAsia="Calibri" w:hAnsi="Arial" w:cs="Times New Roman"/>
                <w:sz w:val="20"/>
                <w:lang w:eastAsia="nl-BE"/>
              </w:rPr>
              <w:t>Datum:</w:t>
            </w:r>
          </w:p>
        </w:tc>
      </w:tr>
    </w:tbl>
    <w:p w14:paraId="01423BDB" w14:textId="1C512E2B" w:rsidR="6C408652" w:rsidRDefault="6C408652"/>
    <w:p w14:paraId="38F54109" w14:textId="77777777" w:rsidR="00566475" w:rsidRPr="00566475" w:rsidRDefault="00566475" w:rsidP="00566475">
      <w:pPr>
        <w:shd w:val="clear" w:color="auto" w:fill="FFFFFF"/>
        <w:spacing w:before="240" w:after="120" w:line="240" w:lineRule="auto"/>
        <w:jc w:val="both"/>
        <w:rPr>
          <w:rFonts w:ascii="Arial" w:eastAsia="Calibri" w:hAnsi="Arial" w:cs="Times New Roman"/>
          <w:b/>
          <w:bCs/>
          <w:sz w:val="20"/>
          <w:lang w:eastAsia="nl-BE"/>
        </w:rPr>
        <w:sectPr w:rsidR="00566475" w:rsidRPr="00566475" w:rsidSect="00067E7A">
          <w:footerReference w:type="default" r:id="rId9"/>
          <w:footnotePr>
            <w:numRestart w:val="eachSect"/>
          </w:footnotePr>
          <w:pgSz w:w="11907" w:h="16840" w:code="9"/>
          <w:pgMar w:top="1418" w:right="1440" w:bottom="1440" w:left="1418" w:header="709" w:footer="595" w:gutter="0"/>
          <w:pgNumType w:start="1"/>
          <w:cols w:space="708"/>
          <w:docGrid w:linePitch="360"/>
        </w:sectPr>
      </w:pPr>
    </w:p>
    <w:p w14:paraId="33CCC4F2" w14:textId="77777777" w:rsidR="00566475" w:rsidRPr="00566475" w:rsidRDefault="00566475" w:rsidP="00566475">
      <w:pPr>
        <w:shd w:val="clear" w:color="auto" w:fill="FFFFFF"/>
        <w:spacing w:before="240" w:after="120" w:line="240" w:lineRule="auto"/>
        <w:jc w:val="both"/>
        <w:rPr>
          <w:rFonts w:ascii="Arial" w:eastAsia="Calibri" w:hAnsi="Arial" w:cs="Times New Roman"/>
          <w:b/>
          <w:bCs/>
          <w:sz w:val="20"/>
          <w:lang w:eastAsia="nl-BE"/>
        </w:rPr>
      </w:pPr>
    </w:p>
    <w:p w14:paraId="51AC471D" w14:textId="68FA2B4A" w:rsidR="00566475" w:rsidRDefault="00566475" w:rsidP="00566475">
      <w:pPr>
        <w:shd w:val="clear" w:color="auto" w:fill="FFFFFF"/>
        <w:spacing w:after="120" w:line="240" w:lineRule="auto"/>
        <w:ind w:left="851"/>
        <w:jc w:val="both"/>
        <w:rPr>
          <w:rFonts w:ascii="Arial" w:eastAsia="Calibri" w:hAnsi="Arial" w:cs="Times New Roman"/>
          <w:sz w:val="20"/>
          <w:lang w:eastAsia="nl-BE"/>
        </w:rPr>
      </w:pPr>
    </w:p>
    <w:p w14:paraId="605B97AA" w14:textId="35F9BDF9" w:rsidR="00BC4D12" w:rsidRDefault="00BC4D12" w:rsidP="00566475">
      <w:pPr>
        <w:shd w:val="clear" w:color="auto" w:fill="FFFFFF"/>
        <w:spacing w:after="120" w:line="240" w:lineRule="auto"/>
        <w:ind w:left="851"/>
        <w:jc w:val="both"/>
        <w:rPr>
          <w:rFonts w:ascii="Arial" w:eastAsia="Calibri" w:hAnsi="Arial" w:cs="Times New Roman"/>
          <w:sz w:val="20"/>
          <w:lang w:eastAsia="nl-BE"/>
        </w:rPr>
      </w:pPr>
    </w:p>
    <w:p w14:paraId="417E16CF" w14:textId="458AFF11" w:rsidR="00A605FB" w:rsidRDefault="00A605FB">
      <w:pPr>
        <w:rPr>
          <w:rFonts w:ascii="Arial" w:eastAsia="Calibri" w:hAnsi="Arial" w:cs="Times New Roman"/>
          <w:sz w:val="20"/>
          <w:lang w:eastAsia="nl-BE"/>
        </w:rPr>
      </w:pPr>
      <w:r>
        <w:rPr>
          <w:rFonts w:ascii="Arial" w:eastAsia="Calibri" w:hAnsi="Arial" w:cs="Times New Roman"/>
          <w:sz w:val="20"/>
          <w:lang w:eastAsia="nl-BE"/>
        </w:rPr>
        <w:br w:type="page"/>
      </w:r>
    </w:p>
    <w:p w14:paraId="6DF09037" w14:textId="523D054F" w:rsidR="00430355" w:rsidRDefault="000A3D03" w:rsidP="007D5C96">
      <w:pPr>
        <w:keepNext/>
        <w:keepLines/>
        <w:spacing w:before="240" w:after="0"/>
        <w:outlineLvl w:val="0"/>
        <w:rPr>
          <w:rFonts w:ascii="Arial" w:eastAsiaTheme="majorEastAsia" w:hAnsi="Arial" w:cs="Arial"/>
          <w:b/>
          <w:color w:val="2E74B5" w:themeColor="accent1" w:themeShade="BF"/>
          <w:sz w:val="28"/>
          <w:szCs w:val="32"/>
        </w:rPr>
      </w:pPr>
      <w:bookmarkStart w:id="185" w:name="_Toc70436529"/>
      <w:bookmarkStart w:id="186" w:name="_Toc76653937"/>
      <w:r>
        <w:rPr>
          <w:rFonts w:ascii="Arial" w:eastAsiaTheme="majorEastAsia" w:hAnsi="Arial" w:cs="Arial"/>
          <w:b/>
          <w:color w:val="2E74B5" w:themeColor="accent1" w:themeShade="BF"/>
          <w:sz w:val="28"/>
          <w:szCs w:val="32"/>
        </w:rPr>
        <w:lastRenderedPageBreak/>
        <w:t>D</w:t>
      </w:r>
      <w:r w:rsidR="00430355" w:rsidRPr="008C1F0C">
        <w:rPr>
          <w:rFonts w:ascii="Arial" w:eastAsiaTheme="majorEastAsia" w:hAnsi="Arial" w:cs="Arial"/>
          <w:b/>
          <w:color w:val="2E74B5" w:themeColor="accent1" w:themeShade="BF"/>
          <w:sz w:val="28"/>
          <w:szCs w:val="32"/>
        </w:rPr>
        <w:t>EEL IV</w:t>
      </w:r>
      <w:r w:rsidR="008C1F0C">
        <w:rPr>
          <w:rFonts w:ascii="Arial" w:eastAsiaTheme="majorEastAsia" w:hAnsi="Arial" w:cs="Arial"/>
          <w:b/>
          <w:color w:val="2E74B5" w:themeColor="accent1" w:themeShade="BF"/>
          <w:sz w:val="28"/>
          <w:szCs w:val="32"/>
        </w:rPr>
        <w:t>:</w:t>
      </w:r>
      <w:r w:rsidR="00BC4D12">
        <w:rPr>
          <w:rFonts w:ascii="Arial" w:eastAsiaTheme="majorEastAsia" w:hAnsi="Arial" w:cs="Arial"/>
          <w:b/>
          <w:color w:val="2E74B5" w:themeColor="accent1" w:themeShade="BF"/>
          <w:sz w:val="28"/>
          <w:szCs w:val="32"/>
        </w:rPr>
        <w:t xml:space="preserve"> </w:t>
      </w:r>
      <w:r w:rsidR="00430355" w:rsidRPr="008C1F0C">
        <w:rPr>
          <w:rFonts w:ascii="Arial" w:eastAsiaTheme="majorEastAsia" w:hAnsi="Arial" w:cs="Arial"/>
          <w:b/>
          <w:color w:val="2E74B5" w:themeColor="accent1" w:themeShade="BF"/>
          <w:sz w:val="28"/>
          <w:szCs w:val="32"/>
        </w:rPr>
        <w:t>BIJLAGEN</w:t>
      </w:r>
      <w:bookmarkEnd w:id="185"/>
      <w:bookmarkEnd w:id="186"/>
    </w:p>
    <w:p w14:paraId="0A018E48" w14:textId="77777777" w:rsidR="005615A6" w:rsidRDefault="005615A6" w:rsidP="007D5C96">
      <w:pPr>
        <w:keepNext/>
        <w:keepLines/>
        <w:spacing w:before="240" w:after="0"/>
        <w:outlineLvl w:val="0"/>
        <w:rPr>
          <w:rFonts w:ascii="Arial" w:eastAsiaTheme="majorEastAsia" w:hAnsi="Arial" w:cs="Arial"/>
          <w:b/>
          <w:color w:val="2E74B5" w:themeColor="accent1" w:themeShade="BF"/>
          <w:sz w:val="28"/>
          <w:szCs w:val="32"/>
        </w:rPr>
      </w:pPr>
    </w:p>
    <w:p w14:paraId="24B378B0" w14:textId="020A61DD" w:rsidR="008C1F0C" w:rsidRPr="008C1F0C" w:rsidRDefault="008C1F0C" w:rsidP="004E5961">
      <w:pPr>
        <w:numPr>
          <w:ilvl w:val="0"/>
          <w:numId w:val="54"/>
        </w:numPr>
        <w:rPr>
          <w:rFonts w:ascii="Arial" w:eastAsia="Calibri" w:hAnsi="Arial" w:cs="Times New Roman"/>
          <w:sz w:val="20"/>
          <w:lang w:eastAsia="nl-BE"/>
        </w:rPr>
      </w:pPr>
      <w:r w:rsidRPr="005268EC">
        <w:rPr>
          <w:rFonts w:ascii="Arial" w:eastAsia="Calibri" w:hAnsi="Arial" w:cs="Times New Roman"/>
          <w:b/>
          <w:sz w:val="20"/>
          <w:lang w:eastAsia="nl-BE"/>
        </w:rPr>
        <w:t>Bijlage 1:</w:t>
      </w:r>
      <w:r w:rsidR="00C2390D">
        <w:rPr>
          <w:rFonts w:ascii="Arial" w:eastAsia="Calibri" w:hAnsi="Arial" w:cs="Times New Roman"/>
          <w:sz w:val="20"/>
          <w:lang w:eastAsia="nl-BE"/>
        </w:rPr>
        <w:t xml:space="preserve"> C</w:t>
      </w:r>
      <w:r w:rsidR="00957A1A">
        <w:rPr>
          <w:rFonts w:ascii="Arial" w:eastAsia="Calibri" w:hAnsi="Arial" w:cs="Times New Roman"/>
          <w:sz w:val="20"/>
          <w:lang w:eastAsia="nl-BE"/>
        </w:rPr>
        <w:t>ontactgegevens</w:t>
      </w:r>
      <w:r w:rsidRPr="008C1F0C">
        <w:rPr>
          <w:rFonts w:ascii="Arial" w:eastAsia="Calibri" w:hAnsi="Arial" w:cs="Times New Roman"/>
          <w:sz w:val="20"/>
          <w:lang w:eastAsia="nl-BE"/>
        </w:rPr>
        <w:t xml:space="preserve"> van de Toegangshouder</w:t>
      </w:r>
      <w:r w:rsidR="00957A1A">
        <w:rPr>
          <w:rFonts w:ascii="Arial" w:eastAsia="Calibri" w:hAnsi="Arial" w:cs="Times New Roman"/>
          <w:sz w:val="20"/>
          <w:lang w:eastAsia="nl-BE"/>
        </w:rPr>
        <w:t xml:space="preserve"> en ELIA</w:t>
      </w:r>
    </w:p>
    <w:p w14:paraId="1429B754" w14:textId="364E74CA" w:rsidR="008C1F0C" w:rsidRPr="008C1F0C" w:rsidRDefault="008C1F0C" w:rsidP="004E5961">
      <w:pPr>
        <w:numPr>
          <w:ilvl w:val="0"/>
          <w:numId w:val="54"/>
        </w:numPr>
        <w:rPr>
          <w:rFonts w:ascii="Arial" w:eastAsia="Calibri" w:hAnsi="Arial" w:cs="Times New Roman"/>
          <w:sz w:val="20"/>
          <w:lang w:eastAsia="nl-BE"/>
        </w:rPr>
      </w:pPr>
      <w:r w:rsidRPr="005268EC">
        <w:rPr>
          <w:rFonts w:ascii="Arial" w:eastAsia="Calibri" w:hAnsi="Arial" w:cs="Times New Roman"/>
          <w:b/>
          <w:sz w:val="20"/>
          <w:lang w:eastAsia="nl-BE"/>
        </w:rPr>
        <w:t>Bijlage 2:</w:t>
      </w:r>
      <w:r>
        <w:rPr>
          <w:rFonts w:ascii="Arial" w:eastAsia="Calibri" w:hAnsi="Arial" w:cs="Times New Roman"/>
          <w:sz w:val="20"/>
          <w:lang w:eastAsia="nl-BE"/>
        </w:rPr>
        <w:t xml:space="preserve"> </w:t>
      </w:r>
      <w:r w:rsidRPr="008C1F0C">
        <w:rPr>
          <w:rFonts w:ascii="Arial" w:eastAsia="Calibri" w:hAnsi="Arial" w:cs="Times New Roman"/>
          <w:sz w:val="20"/>
          <w:lang w:eastAsia="nl-BE"/>
        </w:rPr>
        <w:t>Elia Aanduiding en/of wijziging van de aan</w:t>
      </w:r>
      <w:r>
        <w:rPr>
          <w:rFonts w:ascii="Arial" w:eastAsia="Calibri" w:hAnsi="Arial" w:cs="Times New Roman"/>
          <w:sz w:val="20"/>
          <w:lang w:eastAsia="nl-BE"/>
        </w:rPr>
        <w:t xml:space="preserve">duiding van de Toegangshouder, </w:t>
      </w:r>
      <w:r w:rsidRPr="008C1F0C">
        <w:rPr>
          <w:rFonts w:ascii="Arial" w:eastAsia="Calibri" w:hAnsi="Arial" w:cs="Times New Roman"/>
          <w:sz w:val="20"/>
          <w:lang w:eastAsia="nl-BE"/>
        </w:rPr>
        <w:t>toevoeging van Toegangspunten aan een Toegangscontract</w:t>
      </w:r>
    </w:p>
    <w:p w14:paraId="1F6ADE9F" w14:textId="5C3C1B5D" w:rsidR="008C1F0C" w:rsidRPr="008C1F0C" w:rsidRDefault="008C1F0C" w:rsidP="004E5961">
      <w:pPr>
        <w:numPr>
          <w:ilvl w:val="0"/>
          <w:numId w:val="54"/>
        </w:numPr>
        <w:rPr>
          <w:rFonts w:ascii="Arial" w:eastAsia="Calibri" w:hAnsi="Arial" w:cs="Times New Roman"/>
          <w:sz w:val="20"/>
          <w:lang w:eastAsia="nl-BE"/>
        </w:rPr>
      </w:pPr>
      <w:r w:rsidRPr="005268EC">
        <w:rPr>
          <w:rFonts w:ascii="Arial" w:eastAsia="Calibri" w:hAnsi="Arial" w:cs="Times New Roman"/>
          <w:b/>
          <w:sz w:val="20"/>
          <w:lang w:eastAsia="nl-BE"/>
        </w:rPr>
        <w:t>Bijlage 3:</w:t>
      </w:r>
      <w:r>
        <w:rPr>
          <w:rFonts w:ascii="Arial" w:eastAsia="Calibri" w:hAnsi="Arial" w:cs="Times New Roman"/>
          <w:sz w:val="20"/>
          <w:lang w:eastAsia="nl-BE"/>
        </w:rPr>
        <w:t xml:space="preserve"> </w:t>
      </w:r>
      <w:r w:rsidRPr="008C1F0C">
        <w:rPr>
          <w:rFonts w:ascii="Arial" w:eastAsia="Calibri" w:hAnsi="Arial" w:cs="Times New Roman"/>
          <w:sz w:val="20"/>
          <w:lang w:eastAsia="nl-BE"/>
        </w:rPr>
        <w:t xml:space="preserve">Aanduiding en/of wijziging van de aanduiding van de Evenwichtsverantwoordelijke belast met de afname en de injectie en mededeling van de overeenkomstige </w:t>
      </w:r>
      <w:r w:rsidR="00A35C97">
        <w:rPr>
          <w:rFonts w:ascii="Arial" w:eastAsia="Calibri" w:hAnsi="Arial" w:cs="Times New Roman"/>
          <w:sz w:val="20"/>
          <w:lang w:eastAsia="nl-BE"/>
        </w:rPr>
        <w:t>Le</w:t>
      </w:r>
      <w:r w:rsidRPr="008C1F0C">
        <w:rPr>
          <w:rFonts w:ascii="Arial" w:eastAsia="Calibri" w:hAnsi="Arial" w:cs="Times New Roman"/>
          <w:sz w:val="20"/>
          <w:lang w:eastAsia="nl-BE"/>
        </w:rPr>
        <w:t>verancier</w:t>
      </w:r>
    </w:p>
    <w:p w14:paraId="61EB29B7" w14:textId="40960EDC" w:rsidR="008C1F0C" w:rsidRPr="008C1F0C" w:rsidRDefault="008C1F0C" w:rsidP="004E5961">
      <w:pPr>
        <w:numPr>
          <w:ilvl w:val="0"/>
          <w:numId w:val="54"/>
        </w:numPr>
        <w:rPr>
          <w:rFonts w:ascii="Arial" w:eastAsia="Calibri" w:hAnsi="Arial" w:cs="Times New Roman"/>
          <w:sz w:val="20"/>
          <w:lang w:eastAsia="nl-BE"/>
        </w:rPr>
      </w:pPr>
      <w:r w:rsidRPr="005268EC">
        <w:rPr>
          <w:rFonts w:ascii="Arial" w:eastAsia="Calibri" w:hAnsi="Arial" w:cs="Times New Roman"/>
          <w:b/>
          <w:sz w:val="20"/>
          <w:lang w:eastAsia="nl-BE"/>
        </w:rPr>
        <w:t>Bijlage 3bis A):</w:t>
      </w:r>
      <w:r w:rsidRPr="008C1F0C">
        <w:rPr>
          <w:rFonts w:ascii="Arial" w:eastAsia="Calibri" w:hAnsi="Arial" w:cs="Times New Roman"/>
          <w:sz w:val="20"/>
          <w:lang w:eastAsia="nl-BE"/>
        </w:rPr>
        <w:t xml:space="preserve"> Aanduiding en/of wijziging van aanduiding van de Evenwichtsverantwoordelijke belast met de </w:t>
      </w:r>
      <w:r w:rsidR="00EE5512">
        <w:rPr>
          <w:rFonts w:ascii="Arial" w:eastAsia="Calibri" w:hAnsi="Arial" w:cs="Times New Roman"/>
          <w:sz w:val="20"/>
          <w:lang w:eastAsia="nl-BE"/>
        </w:rPr>
        <w:t>A</w:t>
      </w:r>
      <w:r w:rsidRPr="008C1F0C">
        <w:rPr>
          <w:rFonts w:ascii="Arial" w:eastAsia="Calibri" w:hAnsi="Arial" w:cs="Times New Roman"/>
          <w:sz w:val="20"/>
          <w:lang w:eastAsia="nl-BE"/>
        </w:rPr>
        <w:t xml:space="preserve">fname van de </w:t>
      </w:r>
      <w:r w:rsidR="00EE5512">
        <w:rPr>
          <w:rFonts w:ascii="Arial" w:eastAsia="Calibri" w:hAnsi="Arial" w:cs="Times New Roman"/>
          <w:sz w:val="20"/>
          <w:lang w:eastAsia="nl-BE"/>
        </w:rPr>
        <w:t>B</w:t>
      </w:r>
      <w:r w:rsidRPr="008C1F0C">
        <w:rPr>
          <w:rFonts w:ascii="Arial" w:eastAsia="Calibri" w:hAnsi="Arial" w:cs="Times New Roman"/>
          <w:sz w:val="20"/>
          <w:lang w:eastAsia="nl-BE"/>
        </w:rPr>
        <w:t>elasting en mededeli</w:t>
      </w:r>
      <w:r w:rsidR="00A35C97">
        <w:rPr>
          <w:rFonts w:ascii="Arial" w:eastAsia="Calibri" w:hAnsi="Arial" w:cs="Times New Roman"/>
          <w:sz w:val="20"/>
          <w:lang w:eastAsia="nl-BE"/>
        </w:rPr>
        <w:t>ng van de overeenkomstige Le</w:t>
      </w:r>
      <w:r w:rsidRPr="008C1F0C">
        <w:rPr>
          <w:rFonts w:ascii="Arial" w:eastAsia="Calibri" w:hAnsi="Arial" w:cs="Times New Roman"/>
          <w:sz w:val="20"/>
          <w:lang w:eastAsia="nl-BE"/>
        </w:rPr>
        <w:t>verancier</w:t>
      </w:r>
    </w:p>
    <w:p w14:paraId="15AC34EA" w14:textId="7B2B5F3D" w:rsidR="008C1F0C" w:rsidRPr="008C1F0C" w:rsidRDefault="6C462FEE" w:rsidP="004E5961">
      <w:pPr>
        <w:numPr>
          <w:ilvl w:val="0"/>
          <w:numId w:val="54"/>
        </w:numPr>
        <w:rPr>
          <w:rFonts w:ascii="Arial" w:eastAsia="Calibri" w:hAnsi="Arial" w:cs="Times New Roman"/>
          <w:sz w:val="20"/>
          <w:szCs w:val="20"/>
          <w:lang w:eastAsia="nl-BE"/>
        </w:rPr>
      </w:pPr>
      <w:r w:rsidRPr="6C408652">
        <w:rPr>
          <w:rFonts w:ascii="Arial" w:eastAsia="Calibri" w:hAnsi="Arial" w:cs="Times New Roman"/>
          <w:b/>
          <w:bCs/>
          <w:sz w:val="20"/>
          <w:szCs w:val="20"/>
          <w:lang w:eastAsia="nl-BE"/>
        </w:rPr>
        <w:t>Bijlage 3bis B</w:t>
      </w:r>
      <w:r w:rsidRPr="6C408652">
        <w:rPr>
          <w:rFonts w:ascii="Arial" w:eastAsia="Calibri" w:hAnsi="Arial" w:cs="Times New Roman"/>
          <w:sz w:val="20"/>
          <w:szCs w:val="20"/>
          <w:lang w:eastAsia="nl-BE"/>
        </w:rPr>
        <w:t>): Aanduiding en/of wijziging van de duur van de aanduiding van de Evenwichtsverantwoordelijke belast met de injectie van de Lokale Productie en med</w:t>
      </w:r>
      <w:r w:rsidR="00A35C97">
        <w:rPr>
          <w:rFonts w:ascii="Arial" w:eastAsia="Calibri" w:hAnsi="Arial" w:cs="Times New Roman"/>
          <w:sz w:val="20"/>
          <w:szCs w:val="20"/>
          <w:lang w:eastAsia="nl-BE"/>
        </w:rPr>
        <w:t>edeling van de overeenkomstige L</w:t>
      </w:r>
      <w:r w:rsidRPr="6C408652">
        <w:rPr>
          <w:rFonts w:ascii="Arial" w:eastAsia="Calibri" w:hAnsi="Arial" w:cs="Times New Roman"/>
          <w:sz w:val="20"/>
          <w:szCs w:val="20"/>
          <w:lang w:eastAsia="nl-BE"/>
        </w:rPr>
        <w:t>everancier</w:t>
      </w:r>
    </w:p>
    <w:p w14:paraId="0A76A9E9" w14:textId="3BD71A94" w:rsidR="008C1F0C" w:rsidRPr="008C1F0C" w:rsidRDefault="6C462FEE" w:rsidP="004E5961">
      <w:pPr>
        <w:numPr>
          <w:ilvl w:val="0"/>
          <w:numId w:val="54"/>
        </w:numPr>
        <w:rPr>
          <w:rFonts w:ascii="Arial" w:eastAsia="Calibri" w:hAnsi="Arial" w:cs="Times New Roman"/>
          <w:sz w:val="20"/>
          <w:szCs w:val="20"/>
          <w:lang w:eastAsia="nl-BE"/>
        </w:rPr>
      </w:pPr>
      <w:r w:rsidRPr="6C408652">
        <w:rPr>
          <w:rFonts w:ascii="Arial" w:eastAsia="Calibri" w:hAnsi="Arial" w:cs="Times New Roman"/>
          <w:b/>
          <w:bCs/>
          <w:sz w:val="20"/>
          <w:szCs w:val="20"/>
          <w:lang w:eastAsia="nl-BE"/>
        </w:rPr>
        <w:t>Bijlage 3ter</w:t>
      </w:r>
      <w:r w:rsidRPr="6C408652">
        <w:rPr>
          <w:rFonts w:ascii="Arial" w:eastAsia="Calibri" w:hAnsi="Arial" w:cs="Times New Roman"/>
          <w:sz w:val="20"/>
          <w:szCs w:val="20"/>
          <w:lang w:eastAsia="nl-BE"/>
        </w:rPr>
        <w:t xml:space="preserve">: Aanduiding en/of wijziging van de duur van de aanduiding van de Evenwichtsverantwoordelijken belast met de afname of de injectie en mededeling van de overeenkomstige </w:t>
      </w:r>
      <w:r w:rsidR="00A35C97">
        <w:rPr>
          <w:rFonts w:ascii="Arial" w:eastAsia="Calibri" w:hAnsi="Arial" w:cs="Times New Roman"/>
          <w:sz w:val="20"/>
          <w:szCs w:val="20"/>
          <w:lang w:eastAsia="nl-BE"/>
        </w:rPr>
        <w:t>Le</w:t>
      </w:r>
      <w:r w:rsidRPr="6C408652">
        <w:rPr>
          <w:rFonts w:ascii="Arial" w:eastAsia="Calibri" w:hAnsi="Arial" w:cs="Times New Roman"/>
          <w:sz w:val="20"/>
          <w:szCs w:val="20"/>
          <w:lang w:eastAsia="nl-BE"/>
        </w:rPr>
        <w:t>verancier</w:t>
      </w:r>
    </w:p>
    <w:p w14:paraId="2AFD59E0" w14:textId="4E0FEE67" w:rsidR="008C1F0C" w:rsidRPr="008C1F0C" w:rsidRDefault="007D5C96" w:rsidP="004E5961">
      <w:pPr>
        <w:numPr>
          <w:ilvl w:val="0"/>
          <w:numId w:val="54"/>
        </w:numPr>
        <w:rPr>
          <w:rFonts w:ascii="Arial" w:eastAsia="Calibri" w:hAnsi="Arial" w:cs="Times New Roman"/>
          <w:sz w:val="20"/>
          <w:lang w:eastAsia="nl-BE"/>
        </w:rPr>
      </w:pPr>
      <w:r>
        <w:rPr>
          <w:rFonts w:ascii="Arial" w:eastAsia="Calibri" w:hAnsi="Arial" w:cs="Times New Roman"/>
          <w:b/>
          <w:sz w:val="20"/>
          <w:lang w:eastAsia="nl-BE"/>
        </w:rPr>
        <w:t>Bijlage 4</w:t>
      </w:r>
      <w:r w:rsidR="008C1F0C" w:rsidRPr="008C1F0C">
        <w:rPr>
          <w:rFonts w:ascii="Arial" w:eastAsia="Calibri" w:hAnsi="Arial" w:cs="Times New Roman"/>
          <w:sz w:val="20"/>
          <w:lang w:eastAsia="nl-BE"/>
        </w:rPr>
        <w:t>: Berekening financiële garantie</w:t>
      </w:r>
    </w:p>
    <w:p w14:paraId="546DBC04" w14:textId="44991367" w:rsidR="008C1F0C" w:rsidRPr="008C1F0C" w:rsidRDefault="007D5C96" w:rsidP="004E5961">
      <w:pPr>
        <w:numPr>
          <w:ilvl w:val="0"/>
          <w:numId w:val="54"/>
        </w:numPr>
        <w:rPr>
          <w:rFonts w:ascii="Arial" w:eastAsia="Calibri" w:hAnsi="Arial" w:cs="Times New Roman"/>
          <w:sz w:val="20"/>
          <w:lang w:eastAsia="nl-BE"/>
        </w:rPr>
      </w:pPr>
      <w:r>
        <w:rPr>
          <w:rFonts w:ascii="Arial" w:eastAsia="Calibri" w:hAnsi="Arial" w:cs="Times New Roman"/>
          <w:b/>
          <w:sz w:val="20"/>
          <w:lang w:eastAsia="nl-BE"/>
        </w:rPr>
        <w:t>Bijlage 4bis</w:t>
      </w:r>
      <w:r w:rsidR="008C1F0C" w:rsidRPr="008C1F0C">
        <w:rPr>
          <w:rFonts w:ascii="Arial" w:eastAsia="Calibri" w:hAnsi="Arial" w:cs="Times New Roman"/>
          <w:sz w:val="20"/>
          <w:lang w:eastAsia="nl-BE"/>
        </w:rPr>
        <w:t>: Standaardformulier Bankgarantie</w:t>
      </w:r>
    </w:p>
    <w:p w14:paraId="038AE92F" w14:textId="0434D58B" w:rsidR="008C1F0C" w:rsidRPr="008C1F0C" w:rsidRDefault="005268EC" w:rsidP="1D7FA0D1">
      <w:pPr>
        <w:numPr>
          <w:ilvl w:val="0"/>
          <w:numId w:val="54"/>
        </w:numPr>
        <w:rPr>
          <w:rFonts w:ascii="Arial" w:eastAsia="Calibri" w:hAnsi="Arial" w:cs="Times New Roman"/>
          <w:sz w:val="20"/>
          <w:szCs w:val="20"/>
          <w:lang w:eastAsia="nl-BE"/>
        </w:rPr>
      </w:pPr>
      <w:r w:rsidRPr="1D7FA0D1">
        <w:rPr>
          <w:rFonts w:ascii="Arial" w:eastAsia="Calibri" w:hAnsi="Arial" w:cs="Times New Roman"/>
          <w:b/>
          <w:bCs/>
          <w:sz w:val="20"/>
          <w:szCs w:val="20"/>
          <w:lang w:eastAsia="nl-BE"/>
        </w:rPr>
        <w:t xml:space="preserve">Bijlage </w:t>
      </w:r>
      <w:r w:rsidR="007D5C96" w:rsidRPr="1D7FA0D1">
        <w:rPr>
          <w:rFonts w:ascii="Arial" w:eastAsia="Calibri" w:hAnsi="Arial" w:cs="Times New Roman"/>
          <w:b/>
          <w:bCs/>
          <w:sz w:val="20"/>
          <w:szCs w:val="20"/>
          <w:lang w:eastAsia="nl-BE"/>
        </w:rPr>
        <w:t>5</w:t>
      </w:r>
      <w:r w:rsidR="008C1F0C" w:rsidRPr="1D7FA0D1">
        <w:rPr>
          <w:rFonts w:ascii="Arial" w:eastAsia="Calibri" w:hAnsi="Arial" w:cs="Times New Roman"/>
          <w:b/>
          <w:bCs/>
          <w:sz w:val="20"/>
          <w:szCs w:val="20"/>
          <w:lang w:eastAsia="nl-BE"/>
        </w:rPr>
        <w:t>:</w:t>
      </w:r>
      <w:r w:rsidR="008C1F0C" w:rsidRPr="1D7FA0D1">
        <w:rPr>
          <w:rFonts w:ascii="Arial" w:eastAsia="Calibri" w:hAnsi="Arial" w:cs="Times New Roman"/>
          <w:sz w:val="20"/>
          <w:szCs w:val="20"/>
          <w:lang w:eastAsia="nl-BE"/>
        </w:rPr>
        <w:t xml:space="preserve"> Procentuele toekenning aan </w:t>
      </w:r>
      <w:r w:rsidR="00B13B90" w:rsidRPr="1D7FA0D1">
        <w:rPr>
          <w:rFonts w:ascii="Arial" w:eastAsia="Calibri" w:hAnsi="Arial" w:cs="Times New Roman"/>
          <w:sz w:val="20"/>
          <w:szCs w:val="20"/>
          <w:lang w:eastAsia="nl-BE"/>
        </w:rPr>
        <w:t>E</w:t>
      </w:r>
      <w:r w:rsidR="008C1F0C" w:rsidRPr="1D7FA0D1">
        <w:rPr>
          <w:rFonts w:ascii="Arial" w:eastAsia="Calibri" w:hAnsi="Arial" w:cs="Times New Roman"/>
          <w:sz w:val="20"/>
          <w:szCs w:val="20"/>
          <w:lang w:eastAsia="nl-BE"/>
        </w:rPr>
        <w:t xml:space="preserve">venwichtsperimeters van Evenwichtsverantwoordelijken van </w:t>
      </w:r>
      <w:r w:rsidR="68CE19BB" w:rsidRPr="1D7FA0D1">
        <w:rPr>
          <w:rFonts w:ascii="Arial" w:eastAsia="Calibri" w:hAnsi="Arial" w:cs="Times New Roman"/>
          <w:sz w:val="20"/>
          <w:szCs w:val="20"/>
          <w:lang w:eastAsia="nl-BE"/>
        </w:rPr>
        <w:t>de Injectiepunten</w:t>
      </w:r>
    </w:p>
    <w:p w14:paraId="27C68F86" w14:textId="16D3FF2A" w:rsidR="008C1F0C" w:rsidRPr="008C1F0C" w:rsidRDefault="007D5C96" w:rsidP="004E5961">
      <w:pPr>
        <w:numPr>
          <w:ilvl w:val="0"/>
          <w:numId w:val="54"/>
        </w:numPr>
        <w:rPr>
          <w:rFonts w:ascii="Arial" w:eastAsia="Calibri" w:hAnsi="Arial" w:cs="Times New Roman"/>
          <w:sz w:val="20"/>
          <w:lang w:eastAsia="nl-BE"/>
        </w:rPr>
      </w:pPr>
      <w:r>
        <w:rPr>
          <w:rFonts w:ascii="Arial" w:eastAsia="Calibri" w:hAnsi="Arial" w:cs="Times New Roman"/>
          <w:b/>
          <w:sz w:val="20"/>
          <w:lang w:eastAsia="nl-BE"/>
        </w:rPr>
        <w:t xml:space="preserve">Bijlage </w:t>
      </w:r>
      <w:r w:rsidR="005615A6">
        <w:rPr>
          <w:rFonts w:ascii="Arial" w:eastAsia="Calibri" w:hAnsi="Arial" w:cs="Times New Roman"/>
          <w:b/>
          <w:sz w:val="20"/>
          <w:lang w:eastAsia="nl-BE"/>
        </w:rPr>
        <w:t>6</w:t>
      </w:r>
      <w:r w:rsidR="008C1F0C" w:rsidRPr="008C1F0C">
        <w:rPr>
          <w:rFonts w:ascii="Arial" w:eastAsia="Calibri" w:hAnsi="Arial" w:cs="Times New Roman"/>
          <w:sz w:val="20"/>
          <w:lang w:eastAsia="nl-BE"/>
        </w:rPr>
        <w:t>: Regels tussen Elia en de Beheerder van het op het Elia-</w:t>
      </w:r>
      <w:r w:rsidR="005F14E3">
        <w:rPr>
          <w:rFonts w:ascii="Arial" w:eastAsia="Calibri" w:hAnsi="Arial" w:cs="Times New Roman"/>
          <w:sz w:val="20"/>
          <w:lang w:eastAsia="nl-BE"/>
        </w:rPr>
        <w:t>n</w:t>
      </w:r>
      <w:r w:rsidR="008C1F0C" w:rsidRPr="008C1F0C">
        <w:rPr>
          <w:rFonts w:ascii="Arial" w:eastAsia="Calibri" w:hAnsi="Arial" w:cs="Times New Roman"/>
          <w:sz w:val="20"/>
          <w:lang w:eastAsia="nl-BE"/>
        </w:rPr>
        <w:t>et aangesloten Gesloten Distributienet voor de organisatie van de toegang van de Gebruikers van het Gesloten Distributienet</w:t>
      </w:r>
    </w:p>
    <w:p w14:paraId="077CC6C6" w14:textId="72378973" w:rsidR="008C1F0C" w:rsidRPr="008C1F0C" w:rsidRDefault="007D5C96" w:rsidP="004E5961">
      <w:pPr>
        <w:numPr>
          <w:ilvl w:val="0"/>
          <w:numId w:val="54"/>
        </w:numPr>
        <w:rPr>
          <w:rFonts w:ascii="Arial" w:eastAsia="Calibri" w:hAnsi="Arial" w:cs="Times New Roman"/>
          <w:sz w:val="20"/>
          <w:lang w:eastAsia="nl-BE"/>
        </w:rPr>
      </w:pPr>
      <w:r>
        <w:rPr>
          <w:rFonts w:ascii="Arial" w:eastAsia="Calibri" w:hAnsi="Arial" w:cs="Times New Roman"/>
          <w:b/>
          <w:sz w:val="20"/>
          <w:lang w:eastAsia="nl-BE"/>
        </w:rPr>
        <w:t xml:space="preserve">Bijlage </w:t>
      </w:r>
      <w:r w:rsidR="005615A6">
        <w:rPr>
          <w:rFonts w:ascii="Arial" w:eastAsia="Calibri" w:hAnsi="Arial" w:cs="Times New Roman"/>
          <w:b/>
          <w:sz w:val="20"/>
          <w:lang w:eastAsia="nl-BE"/>
        </w:rPr>
        <w:t>6</w:t>
      </w:r>
      <w:r w:rsidR="008C1F0C" w:rsidRPr="005268EC">
        <w:rPr>
          <w:rFonts w:ascii="Arial" w:eastAsia="Calibri" w:hAnsi="Arial" w:cs="Times New Roman"/>
          <w:b/>
          <w:sz w:val="20"/>
          <w:lang w:eastAsia="nl-BE"/>
        </w:rPr>
        <w:t>bis</w:t>
      </w:r>
      <w:r w:rsidR="008C1F0C" w:rsidRPr="008C1F0C">
        <w:rPr>
          <w:rFonts w:ascii="Arial" w:eastAsia="Calibri" w:hAnsi="Arial" w:cs="Times New Roman"/>
          <w:sz w:val="20"/>
          <w:lang w:eastAsia="nl-BE"/>
        </w:rPr>
        <w:t>: Aanduiding en/of wijziging van de duur van de aanduiding van de Evenwichtsverantwoordelijke belast met de niet-toegewe</w:t>
      </w:r>
      <w:r w:rsidR="005F14E3">
        <w:rPr>
          <w:rFonts w:ascii="Arial" w:eastAsia="Calibri" w:hAnsi="Arial" w:cs="Times New Roman"/>
          <w:sz w:val="20"/>
          <w:lang w:eastAsia="nl-BE"/>
        </w:rPr>
        <w:t>zen energie in het op het Elia-n</w:t>
      </w:r>
      <w:r w:rsidR="008C1F0C" w:rsidRPr="008C1F0C">
        <w:rPr>
          <w:rFonts w:ascii="Arial" w:eastAsia="Calibri" w:hAnsi="Arial" w:cs="Times New Roman"/>
          <w:sz w:val="20"/>
          <w:lang w:eastAsia="nl-BE"/>
        </w:rPr>
        <w:t>et aangesloten Gesloten Distributienet</w:t>
      </w:r>
    </w:p>
    <w:p w14:paraId="58E24B28" w14:textId="56CC2DA3" w:rsidR="008C1F0C" w:rsidRPr="008C1F0C" w:rsidRDefault="007D5C96" w:rsidP="004E5961">
      <w:pPr>
        <w:numPr>
          <w:ilvl w:val="0"/>
          <w:numId w:val="54"/>
        </w:numPr>
        <w:rPr>
          <w:rFonts w:ascii="Arial" w:eastAsia="Calibri" w:hAnsi="Arial" w:cs="Times New Roman"/>
          <w:sz w:val="20"/>
          <w:lang w:eastAsia="nl-BE"/>
        </w:rPr>
      </w:pPr>
      <w:r>
        <w:rPr>
          <w:rFonts w:ascii="Arial" w:eastAsia="Calibri" w:hAnsi="Arial" w:cs="Times New Roman"/>
          <w:b/>
          <w:sz w:val="20"/>
          <w:lang w:eastAsia="nl-BE"/>
        </w:rPr>
        <w:t xml:space="preserve">Bijlage </w:t>
      </w:r>
      <w:r w:rsidR="005615A6">
        <w:rPr>
          <w:rFonts w:ascii="Arial" w:eastAsia="Calibri" w:hAnsi="Arial" w:cs="Times New Roman"/>
          <w:b/>
          <w:sz w:val="20"/>
          <w:lang w:eastAsia="nl-BE"/>
        </w:rPr>
        <w:t>6</w:t>
      </w:r>
      <w:r w:rsidR="008C1F0C" w:rsidRPr="005268EC">
        <w:rPr>
          <w:rFonts w:ascii="Arial" w:eastAsia="Calibri" w:hAnsi="Arial" w:cs="Times New Roman"/>
          <w:b/>
          <w:sz w:val="20"/>
          <w:lang w:eastAsia="nl-BE"/>
        </w:rPr>
        <w:t>ter:</w:t>
      </w:r>
      <w:r w:rsidR="008C1F0C" w:rsidRPr="008C1F0C">
        <w:rPr>
          <w:rFonts w:ascii="Arial" w:eastAsia="Calibri" w:hAnsi="Arial" w:cs="Times New Roman"/>
          <w:sz w:val="20"/>
          <w:lang w:eastAsia="nl-BE"/>
        </w:rPr>
        <w:t xml:space="preserve"> Procentuele toekenning aan </w:t>
      </w:r>
      <w:r w:rsidR="00B13B90">
        <w:rPr>
          <w:rFonts w:ascii="Arial" w:eastAsia="Calibri" w:hAnsi="Arial" w:cs="Times New Roman"/>
          <w:sz w:val="20"/>
          <w:lang w:eastAsia="nl-BE"/>
        </w:rPr>
        <w:t>E</w:t>
      </w:r>
      <w:r w:rsidR="008C1F0C" w:rsidRPr="008C1F0C">
        <w:rPr>
          <w:rFonts w:ascii="Arial" w:eastAsia="Calibri" w:hAnsi="Arial" w:cs="Times New Roman"/>
          <w:sz w:val="20"/>
          <w:lang w:eastAsia="nl-BE"/>
        </w:rPr>
        <w:t xml:space="preserve">venwichtsperimeters van Evenwichtsverantwoordelijken van het Toegangspunt </w:t>
      </w:r>
      <w:r w:rsidR="00042234">
        <w:rPr>
          <w:rFonts w:ascii="Arial" w:eastAsia="Calibri" w:hAnsi="Arial" w:cs="Times New Roman"/>
          <w:sz w:val="20"/>
          <w:lang w:eastAsia="nl-BE"/>
        </w:rPr>
        <w:t xml:space="preserve">in het </w:t>
      </w:r>
      <w:r w:rsidR="008C1F0C" w:rsidRPr="008C1F0C">
        <w:rPr>
          <w:rFonts w:ascii="Arial" w:eastAsia="Calibri" w:hAnsi="Arial" w:cs="Times New Roman"/>
          <w:sz w:val="20"/>
          <w:lang w:eastAsia="nl-BE"/>
        </w:rPr>
        <w:t xml:space="preserve">CDS behorend tot een </w:t>
      </w:r>
      <w:r w:rsidR="00C418C0">
        <w:rPr>
          <w:rFonts w:ascii="Arial" w:eastAsia="Calibri" w:hAnsi="Arial" w:cs="Times New Roman"/>
          <w:sz w:val="20"/>
          <w:lang w:eastAsia="nl-BE"/>
        </w:rPr>
        <w:t>Elektriciteitsproductie-eenheid</w:t>
      </w:r>
      <w:r w:rsidR="008C1F0C" w:rsidRPr="008C1F0C">
        <w:rPr>
          <w:rFonts w:ascii="Arial" w:eastAsia="Calibri" w:hAnsi="Arial" w:cs="Times New Roman"/>
          <w:sz w:val="20"/>
          <w:lang w:eastAsia="nl-BE"/>
        </w:rPr>
        <w:t xml:space="preserve"> die gelegen is in het Gesloten Distribut</w:t>
      </w:r>
      <w:r w:rsidR="005F14E3">
        <w:rPr>
          <w:rFonts w:ascii="Arial" w:eastAsia="Calibri" w:hAnsi="Arial" w:cs="Times New Roman"/>
          <w:sz w:val="20"/>
          <w:lang w:eastAsia="nl-BE"/>
        </w:rPr>
        <w:t>ienet dat op het Elia-n</w:t>
      </w:r>
      <w:r w:rsidR="008C1F0C" w:rsidRPr="008C1F0C">
        <w:rPr>
          <w:rFonts w:ascii="Arial" w:eastAsia="Calibri" w:hAnsi="Arial" w:cs="Times New Roman"/>
          <w:sz w:val="20"/>
          <w:lang w:eastAsia="nl-BE"/>
        </w:rPr>
        <w:t>et is aangesloten</w:t>
      </w:r>
    </w:p>
    <w:p w14:paraId="7C6A2454" w14:textId="7738E46B" w:rsidR="008C1F0C" w:rsidRDefault="008C1F0C" w:rsidP="004E5961">
      <w:pPr>
        <w:numPr>
          <w:ilvl w:val="0"/>
          <w:numId w:val="54"/>
        </w:numPr>
        <w:rPr>
          <w:rFonts w:ascii="Arial" w:eastAsia="Calibri" w:hAnsi="Arial" w:cs="Times New Roman"/>
          <w:sz w:val="20"/>
          <w:lang w:eastAsia="nl-BE"/>
        </w:rPr>
      </w:pPr>
      <w:r w:rsidRPr="005268EC">
        <w:rPr>
          <w:rFonts w:ascii="Arial" w:eastAsia="Calibri" w:hAnsi="Arial" w:cs="Times New Roman"/>
          <w:b/>
          <w:sz w:val="20"/>
          <w:lang w:eastAsia="nl-BE"/>
        </w:rPr>
        <w:t>Bij</w:t>
      </w:r>
      <w:r w:rsidR="007D5C96">
        <w:rPr>
          <w:rFonts w:ascii="Arial" w:eastAsia="Calibri" w:hAnsi="Arial" w:cs="Times New Roman"/>
          <w:b/>
          <w:sz w:val="20"/>
          <w:lang w:eastAsia="nl-BE"/>
        </w:rPr>
        <w:t xml:space="preserve">lage </w:t>
      </w:r>
      <w:r w:rsidR="005615A6">
        <w:rPr>
          <w:rFonts w:ascii="Arial" w:eastAsia="Calibri" w:hAnsi="Arial" w:cs="Times New Roman"/>
          <w:b/>
          <w:sz w:val="20"/>
          <w:lang w:eastAsia="nl-BE"/>
        </w:rPr>
        <w:t>7</w:t>
      </w:r>
      <w:r w:rsidRPr="005268EC">
        <w:rPr>
          <w:rFonts w:ascii="Arial" w:eastAsia="Calibri" w:hAnsi="Arial" w:cs="Times New Roman"/>
          <w:b/>
          <w:sz w:val="20"/>
          <w:lang w:eastAsia="nl-BE"/>
        </w:rPr>
        <w:t>:</w:t>
      </w:r>
      <w:r w:rsidRPr="008C1F0C">
        <w:rPr>
          <w:rFonts w:ascii="Arial" w:eastAsia="Calibri" w:hAnsi="Arial" w:cs="Times New Roman"/>
          <w:sz w:val="20"/>
          <w:lang w:eastAsia="nl-BE"/>
        </w:rPr>
        <w:t xml:space="preserve"> Tariferingsprincipes en facturatieprocedure</w:t>
      </w:r>
    </w:p>
    <w:p w14:paraId="2D83BA5E" w14:textId="3AFD447A" w:rsidR="00697E09" w:rsidRDefault="00697E09" w:rsidP="00697E09">
      <w:pPr>
        <w:ind w:left="360"/>
        <w:rPr>
          <w:rFonts w:ascii="Arial" w:eastAsia="Calibri" w:hAnsi="Arial" w:cs="Times New Roman"/>
          <w:sz w:val="20"/>
          <w:lang w:eastAsia="nl-BE"/>
        </w:rPr>
      </w:pPr>
    </w:p>
    <w:p w14:paraId="4904A73B" w14:textId="351C18B9" w:rsidR="00697E09" w:rsidRDefault="00697E09">
      <w:pPr>
        <w:rPr>
          <w:rFonts w:ascii="Arial" w:eastAsia="Calibri" w:hAnsi="Arial" w:cs="Times New Roman"/>
          <w:sz w:val="20"/>
          <w:lang w:eastAsia="nl-BE"/>
        </w:rPr>
      </w:pPr>
    </w:p>
    <w:p w14:paraId="477BFDF9" w14:textId="63FD8EBE" w:rsidR="00566475" w:rsidRPr="00BC4D12" w:rsidRDefault="47E922B8" w:rsidP="004E5961">
      <w:pPr>
        <w:pageBreakBefore/>
        <w:numPr>
          <w:ilvl w:val="0"/>
          <w:numId w:val="45"/>
        </w:numPr>
        <w:shd w:val="clear" w:color="auto" w:fill="FFFFFF" w:themeFill="background1"/>
        <w:spacing w:after="120" w:line="240" w:lineRule="auto"/>
        <w:jc w:val="center"/>
        <w:outlineLvl w:val="1"/>
        <w:rPr>
          <w:rFonts w:ascii="Arial" w:eastAsia="Times New Roman" w:hAnsi="Arial" w:cs="Times New Roman"/>
          <w:b/>
          <w:bCs/>
          <w:color w:val="000000"/>
          <w:sz w:val="24"/>
          <w:szCs w:val="24"/>
          <w:u w:val="single"/>
          <w:lang w:eastAsia="nl-BE"/>
        </w:rPr>
      </w:pPr>
      <w:bookmarkStart w:id="187" w:name="_Toc355799061"/>
      <w:bookmarkStart w:id="188" w:name="_Toc355937765"/>
      <w:bookmarkStart w:id="189" w:name="_Toc355937886"/>
      <w:bookmarkStart w:id="190" w:name="_Toc355966086"/>
      <w:bookmarkStart w:id="191" w:name="_Toc427322910"/>
      <w:bookmarkStart w:id="192" w:name="_Toc70436530"/>
      <w:bookmarkStart w:id="193" w:name="_Toc76653938"/>
      <w:r w:rsidRPr="6C408652">
        <w:rPr>
          <w:rFonts w:ascii="Arial" w:eastAsia="Times New Roman" w:hAnsi="Arial" w:cs="Times New Roman"/>
          <w:b/>
          <w:bCs/>
          <w:color w:val="000000" w:themeColor="text1"/>
          <w:sz w:val="24"/>
          <w:szCs w:val="24"/>
          <w:u w:val="single"/>
          <w:lang w:eastAsia="nl-BE"/>
        </w:rPr>
        <w:lastRenderedPageBreak/>
        <w:t xml:space="preserve">Contactgegevens </w:t>
      </w:r>
      <w:r w:rsidR="6791A915" w:rsidRPr="6C408652">
        <w:rPr>
          <w:rFonts w:ascii="Arial" w:eastAsia="Times New Roman" w:hAnsi="Arial" w:cs="Times New Roman"/>
          <w:b/>
          <w:bCs/>
          <w:color w:val="000000" w:themeColor="text1"/>
          <w:sz w:val="24"/>
          <w:szCs w:val="24"/>
          <w:u w:val="single"/>
          <w:lang w:eastAsia="nl-BE"/>
        </w:rPr>
        <w:t>van de Toegangshouder</w:t>
      </w:r>
      <w:bookmarkEnd w:id="187"/>
      <w:bookmarkEnd w:id="188"/>
      <w:bookmarkEnd w:id="189"/>
      <w:bookmarkEnd w:id="190"/>
      <w:bookmarkEnd w:id="191"/>
      <w:r w:rsidRPr="6C408652">
        <w:rPr>
          <w:rFonts w:ascii="Arial" w:eastAsia="Times New Roman" w:hAnsi="Arial" w:cs="Times New Roman"/>
          <w:b/>
          <w:bCs/>
          <w:color w:val="000000" w:themeColor="text1"/>
          <w:sz w:val="24"/>
          <w:szCs w:val="24"/>
          <w:u w:val="single"/>
          <w:lang w:eastAsia="nl-BE"/>
        </w:rPr>
        <w:t xml:space="preserve"> en Elia</w:t>
      </w:r>
      <w:bookmarkEnd w:id="192"/>
      <w:bookmarkEnd w:id="193"/>
    </w:p>
    <w:p w14:paraId="14192A2D" w14:textId="78782953" w:rsidR="0062295D" w:rsidRPr="0062295D" w:rsidRDefault="0062295D" w:rsidP="0062295D">
      <w:pPr>
        <w:pStyle w:val="AnnexNumRom"/>
        <w:numPr>
          <w:ilvl w:val="0"/>
          <w:numId w:val="0"/>
        </w:numPr>
        <w:outlineLvl w:val="9"/>
        <w:rPr>
          <w:rFonts w:cs="Arial"/>
          <w:b w:val="0"/>
          <w:szCs w:val="20"/>
        </w:rPr>
      </w:pPr>
      <w:r w:rsidRPr="0062295D">
        <w:rPr>
          <w:rFonts w:cs="Arial"/>
          <w:b w:val="0"/>
          <w:szCs w:val="20"/>
        </w:rPr>
        <w:t>Deze Bijlage maakt integraal deel uit van het Toegangscontract met als referentie: [•]</w:t>
      </w:r>
    </w:p>
    <w:p w14:paraId="70CA57D8" w14:textId="3BB46F28" w:rsidR="00235DC2" w:rsidRPr="003C49EA" w:rsidRDefault="00235DC2" w:rsidP="004E5961">
      <w:pPr>
        <w:pStyle w:val="AnnexNumRom"/>
        <w:numPr>
          <w:ilvl w:val="0"/>
          <w:numId w:val="56"/>
        </w:numPr>
        <w:outlineLvl w:val="9"/>
        <w:rPr>
          <w:rFonts w:cs="Arial"/>
          <w:szCs w:val="20"/>
        </w:rPr>
      </w:pPr>
      <w:r w:rsidRPr="003C49EA">
        <w:rPr>
          <w:rFonts w:cs="Arial"/>
          <w:szCs w:val="20"/>
        </w:rPr>
        <w:t>Contactgegevens Toegangshouder</w:t>
      </w:r>
    </w:p>
    <w:p w14:paraId="106A1057" w14:textId="77777777" w:rsidR="00235DC2" w:rsidRPr="00235DC2" w:rsidRDefault="00235DC2" w:rsidP="00235DC2">
      <w:pPr>
        <w:keepNext/>
        <w:spacing w:before="240" w:after="240"/>
        <w:rPr>
          <w:rFonts w:ascii="Arial" w:hAnsi="Arial" w:cs="Arial"/>
          <w:i/>
          <w:sz w:val="20"/>
          <w:szCs w:val="20"/>
          <w:u w:val="single"/>
        </w:rPr>
      </w:pPr>
      <w:r w:rsidRPr="00235DC2">
        <w:rPr>
          <w:rFonts w:ascii="Arial" w:hAnsi="Arial" w:cs="Arial"/>
          <w:i/>
          <w:sz w:val="20"/>
          <w:szCs w:val="20"/>
          <w:u w:val="single"/>
        </w:rPr>
        <w:t>Informatie – Richtlijnen om de bijlage te invullen</w:t>
      </w:r>
    </w:p>
    <w:p w14:paraId="5001836A" w14:textId="77777777" w:rsidR="00235DC2" w:rsidRPr="00235DC2" w:rsidRDefault="00235DC2" w:rsidP="00235DC2">
      <w:pPr>
        <w:keepNext/>
        <w:spacing w:before="240" w:after="240"/>
        <w:ind w:left="567" w:hanging="567"/>
        <w:rPr>
          <w:rFonts w:ascii="Arial" w:hAnsi="Arial" w:cs="Arial"/>
          <w:i/>
          <w:sz w:val="20"/>
          <w:szCs w:val="20"/>
          <w:lang w:val="nl-NL"/>
        </w:rPr>
      </w:pPr>
      <w:r w:rsidRPr="00235DC2">
        <w:rPr>
          <w:rFonts w:ascii="Arial" w:hAnsi="Arial" w:cs="Arial"/>
          <w:sz w:val="20"/>
          <w:szCs w:val="20"/>
          <w:vertAlign w:val="superscript"/>
        </w:rPr>
        <w:t>1</w:t>
      </w:r>
      <w:r w:rsidRPr="00235DC2">
        <w:rPr>
          <w:rFonts w:ascii="Arial" w:hAnsi="Arial" w:cs="Arial"/>
          <w:sz w:val="20"/>
          <w:szCs w:val="20"/>
        </w:rPr>
        <w:t xml:space="preserve"> (Taal): </w:t>
      </w:r>
      <w:r w:rsidRPr="00235DC2">
        <w:rPr>
          <w:rFonts w:ascii="Arial" w:hAnsi="Arial" w:cs="Arial"/>
          <w:i/>
          <w:sz w:val="20"/>
          <w:szCs w:val="20"/>
        </w:rPr>
        <w:t>Voorkeurstaal voor individuele communicatie (Nederlands/Frans/Engels)</w:t>
      </w:r>
    </w:p>
    <w:p w14:paraId="651B60FB" w14:textId="77777777" w:rsidR="00235DC2" w:rsidRPr="00235DC2" w:rsidRDefault="00235DC2" w:rsidP="00235DC2">
      <w:pPr>
        <w:keepNext/>
        <w:spacing w:before="240" w:after="240"/>
        <w:ind w:left="567" w:hanging="567"/>
        <w:rPr>
          <w:rFonts w:ascii="Arial" w:hAnsi="Arial" w:cs="Arial"/>
          <w:sz w:val="20"/>
          <w:szCs w:val="20"/>
        </w:rPr>
      </w:pPr>
      <w:r w:rsidRPr="00235DC2">
        <w:rPr>
          <w:rFonts w:ascii="Arial" w:hAnsi="Arial" w:cs="Arial"/>
          <w:sz w:val="20"/>
          <w:szCs w:val="20"/>
          <w:vertAlign w:val="superscript"/>
        </w:rPr>
        <w:t>2</w:t>
      </w:r>
      <w:r w:rsidRPr="00235DC2">
        <w:rPr>
          <w:rFonts w:ascii="Arial" w:hAnsi="Arial" w:cs="Arial"/>
          <w:sz w:val="20"/>
          <w:szCs w:val="20"/>
        </w:rPr>
        <w:t xml:space="preserve"> (Adres): </w:t>
      </w:r>
      <w:r w:rsidRPr="00235DC2">
        <w:rPr>
          <w:rFonts w:ascii="Arial" w:hAnsi="Arial" w:cs="Arial"/>
          <w:i/>
          <w:sz w:val="20"/>
          <w:szCs w:val="20"/>
        </w:rPr>
        <w:t>Voor de contactpersoon contractuele relaties dient verplicht een postadres opgegeven te worden</w:t>
      </w:r>
    </w:p>
    <w:p w14:paraId="66647777" w14:textId="77777777" w:rsidR="00235DC2" w:rsidRPr="00235DC2" w:rsidRDefault="00235DC2" w:rsidP="00235DC2">
      <w:pPr>
        <w:keepNext/>
        <w:spacing w:before="240" w:after="240"/>
        <w:rPr>
          <w:rFonts w:ascii="Arial" w:hAnsi="Arial" w:cs="Arial"/>
          <w:i/>
          <w:sz w:val="20"/>
          <w:szCs w:val="20"/>
          <w:u w:val="single"/>
        </w:rPr>
      </w:pPr>
      <w:r w:rsidRPr="00235DC2">
        <w:rPr>
          <w:rFonts w:ascii="Arial" w:hAnsi="Arial" w:cs="Arial"/>
          <w:i/>
          <w:sz w:val="20"/>
          <w:szCs w:val="20"/>
          <w:u w:val="single"/>
        </w:rPr>
        <w:t>Contactgegevens voor contractuele relaties</w:t>
      </w:r>
    </w:p>
    <w:tbl>
      <w:tblPr>
        <w:tblStyle w:val="TableGrid"/>
        <w:tblW w:w="8957" w:type="dxa"/>
        <w:tblInd w:w="137" w:type="dxa"/>
        <w:tblLook w:val="04A0" w:firstRow="1" w:lastRow="0" w:firstColumn="1" w:lastColumn="0" w:noHBand="0" w:noVBand="1"/>
        <w:tblCaption w:val="cm_contractualContacts"/>
      </w:tblPr>
      <w:tblGrid>
        <w:gridCol w:w="3118"/>
        <w:gridCol w:w="5839"/>
      </w:tblGrid>
      <w:tr w:rsidR="00235DC2" w:rsidRPr="00235DC2" w14:paraId="5F6F693E" w14:textId="77777777" w:rsidTr="008251A2">
        <w:trPr>
          <w:trHeight w:val="23"/>
        </w:trPr>
        <w:tc>
          <w:tcPr>
            <w:tcW w:w="8957" w:type="dxa"/>
            <w:gridSpan w:val="2"/>
            <w:vAlign w:val="center"/>
          </w:tcPr>
          <w:p w14:paraId="3747FADB" w14:textId="79CCBFAE" w:rsidR="00235DC2" w:rsidRPr="00235DC2" w:rsidRDefault="00235DC2" w:rsidP="00F31CE4">
            <w:pPr>
              <w:pStyle w:val="Normal25"/>
              <w:keepNext/>
              <w:spacing w:line="240" w:lineRule="auto"/>
              <w:jc w:val="left"/>
              <w:rPr>
                <w:b/>
              </w:rPr>
            </w:pPr>
            <w:r w:rsidRPr="00235DC2">
              <w:rPr>
                <w:b/>
              </w:rPr>
              <w:t>Contactpersoon voor contractuele relaties</w:t>
            </w:r>
          </w:p>
        </w:tc>
      </w:tr>
      <w:tr w:rsidR="00235DC2" w:rsidRPr="00235DC2" w14:paraId="7934180C" w14:textId="77777777" w:rsidTr="008251A2">
        <w:trPr>
          <w:trHeight w:val="23"/>
        </w:trPr>
        <w:tc>
          <w:tcPr>
            <w:tcW w:w="3118" w:type="dxa"/>
            <w:vAlign w:val="center"/>
          </w:tcPr>
          <w:p w14:paraId="50254684" w14:textId="77777777" w:rsidR="00235DC2" w:rsidRPr="00235DC2" w:rsidRDefault="00235DC2" w:rsidP="008251A2">
            <w:pPr>
              <w:pStyle w:val="TableText"/>
              <w:keepNext/>
              <w:spacing w:before="0" w:after="0"/>
              <w:ind w:left="34"/>
              <w:rPr>
                <w:rFonts w:cs="Arial"/>
                <w:szCs w:val="20"/>
                <w:lang w:val="en-GB"/>
              </w:rPr>
            </w:pPr>
            <w:r w:rsidRPr="00235DC2">
              <w:rPr>
                <w:rFonts w:cs="Arial"/>
                <w:szCs w:val="20"/>
                <w:lang w:val="en-GB"/>
              </w:rPr>
              <w:t>Taal</w:t>
            </w:r>
            <w:r w:rsidRPr="00235DC2">
              <w:rPr>
                <w:rFonts w:cs="Arial"/>
                <w:szCs w:val="20"/>
                <w:vertAlign w:val="superscript"/>
              </w:rPr>
              <w:t>1</w:t>
            </w:r>
            <w:r w:rsidRPr="00235DC2">
              <w:rPr>
                <w:rFonts w:cs="Arial"/>
                <w:szCs w:val="20"/>
                <w:lang w:val="en-GB"/>
              </w:rPr>
              <w:t>:</w:t>
            </w:r>
          </w:p>
        </w:tc>
        <w:tc>
          <w:tcPr>
            <w:tcW w:w="5839" w:type="dxa"/>
            <w:vAlign w:val="center"/>
          </w:tcPr>
          <w:p w14:paraId="410F0B5F" w14:textId="7A329FF9" w:rsidR="00235DC2" w:rsidRPr="00235DC2" w:rsidRDefault="00235DC2" w:rsidP="008251A2">
            <w:pPr>
              <w:pStyle w:val="TableText"/>
              <w:keepNext/>
              <w:spacing w:before="0" w:after="0"/>
              <w:ind w:left="34"/>
              <w:rPr>
                <w:rFonts w:cs="Arial"/>
                <w:szCs w:val="20"/>
                <w:lang w:val="en-US"/>
              </w:rPr>
            </w:pPr>
          </w:p>
        </w:tc>
      </w:tr>
      <w:tr w:rsidR="00235DC2" w:rsidRPr="00235DC2" w14:paraId="2CCEFD66" w14:textId="77777777" w:rsidTr="008251A2">
        <w:trPr>
          <w:trHeight w:val="23"/>
        </w:trPr>
        <w:tc>
          <w:tcPr>
            <w:tcW w:w="3118" w:type="dxa"/>
            <w:vAlign w:val="center"/>
          </w:tcPr>
          <w:p w14:paraId="5E8B6AB6" w14:textId="77777777" w:rsidR="00235DC2" w:rsidRPr="00235DC2" w:rsidRDefault="00235DC2" w:rsidP="008251A2">
            <w:pPr>
              <w:pStyle w:val="TableText"/>
              <w:keepNext/>
              <w:spacing w:before="0" w:after="0"/>
              <w:ind w:left="34"/>
              <w:rPr>
                <w:rFonts w:cs="Arial"/>
                <w:szCs w:val="20"/>
              </w:rPr>
            </w:pPr>
            <w:r w:rsidRPr="00235DC2">
              <w:rPr>
                <w:rFonts w:cs="Arial"/>
                <w:szCs w:val="20"/>
              </w:rPr>
              <w:t>Aanspreektitel:</w:t>
            </w:r>
          </w:p>
        </w:tc>
        <w:tc>
          <w:tcPr>
            <w:tcW w:w="5839" w:type="dxa"/>
            <w:vAlign w:val="center"/>
          </w:tcPr>
          <w:p w14:paraId="2589A6C1" w14:textId="4F7F0F30" w:rsidR="00235DC2" w:rsidRPr="00235DC2" w:rsidRDefault="00235DC2" w:rsidP="00F31CE4">
            <w:pPr>
              <w:pStyle w:val="TableText"/>
              <w:keepNext/>
              <w:spacing w:before="0" w:after="0"/>
              <w:ind w:left="34"/>
              <w:rPr>
                <w:rFonts w:cs="Arial"/>
                <w:szCs w:val="20"/>
                <w:lang w:val="en-US"/>
              </w:rPr>
            </w:pPr>
            <w:r w:rsidRPr="00235DC2">
              <w:rPr>
                <w:rFonts w:cs="Arial"/>
                <w:szCs w:val="20"/>
              </w:rPr>
              <w:fldChar w:fldCharType="begin"/>
            </w:r>
            <w:r w:rsidRPr="00235DC2">
              <w:rPr>
                <w:rFonts w:cs="Arial"/>
                <w:szCs w:val="20"/>
              </w:rPr>
              <w:instrText xml:space="preserve"> MERGEFIELD  cm_title  \* MERGEFORMAT </w:instrText>
            </w:r>
            <w:r w:rsidRPr="00235DC2">
              <w:rPr>
                <w:rFonts w:cs="Arial"/>
                <w:szCs w:val="20"/>
              </w:rPr>
              <w:fldChar w:fldCharType="end"/>
            </w:r>
          </w:p>
        </w:tc>
      </w:tr>
      <w:tr w:rsidR="00235DC2" w:rsidRPr="00235DC2" w14:paraId="7F30F254" w14:textId="77777777" w:rsidTr="008251A2">
        <w:trPr>
          <w:trHeight w:val="23"/>
        </w:trPr>
        <w:tc>
          <w:tcPr>
            <w:tcW w:w="3118" w:type="dxa"/>
            <w:vAlign w:val="center"/>
          </w:tcPr>
          <w:p w14:paraId="1BDC103E" w14:textId="77777777" w:rsidR="00235DC2" w:rsidRPr="00235DC2" w:rsidRDefault="00235DC2" w:rsidP="008251A2">
            <w:pPr>
              <w:pStyle w:val="TableText"/>
              <w:keepNext/>
              <w:spacing w:before="0" w:after="0"/>
              <w:ind w:left="34"/>
              <w:rPr>
                <w:rFonts w:cs="Arial"/>
                <w:szCs w:val="20"/>
              </w:rPr>
            </w:pPr>
            <w:r w:rsidRPr="00235DC2">
              <w:rPr>
                <w:rFonts w:cs="Arial"/>
                <w:szCs w:val="20"/>
              </w:rPr>
              <w:t>Voornaam:</w:t>
            </w:r>
          </w:p>
        </w:tc>
        <w:tc>
          <w:tcPr>
            <w:tcW w:w="5839" w:type="dxa"/>
            <w:vAlign w:val="center"/>
          </w:tcPr>
          <w:p w14:paraId="6467DA5C" w14:textId="765EF342" w:rsidR="00235DC2" w:rsidRPr="00235DC2" w:rsidRDefault="00235DC2" w:rsidP="00F31CE4">
            <w:pPr>
              <w:pStyle w:val="TableText"/>
              <w:keepNext/>
              <w:spacing w:before="0" w:after="0"/>
              <w:ind w:left="34"/>
              <w:rPr>
                <w:rFonts w:cs="Arial"/>
                <w:szCs w:val="20"/>
                <w:lang w:val="en-US"/>
              </w:rPr>
            </w:pPr>
            <w:r w:rsidRPr="00235DC2">
              <w:rPr>
                <w:rFonts w:cs="Arial"/>
                <w:szCs w:val="20"/>
              </w:rPr>
              <w:fldChar w:fldCharType="begin"/>
            </w:r>
            <w:r w:rsidRPr="00235DC2">
              <w:rPr>
                <w:rFonts w:cs="Arial"/>
                <w:szCs w:val="20"/>
              </w:rPr>
              <w:instrText xml:space="preserve"> MERGEFIELD  cm_firstName  \* MERGEFORMAT </w:instrText>
            </w:r>
            <w:r w:rsidRPr="00235DC2">
              <w:rPr>
                <w:rFonts w:cs="Arial"/>
                <w:szCs w:val="20"/>
              </w:rPr>
              <w:fldChar w:fldCharType="end"/>
            </w:r>
            <w:r w:rsidR="00F31CE4" w:rsidRPr="00235DC2">
              <w:rPr>
                <w:rFonts w:cs="Arial"/>
                <w:szCs w:val="20"/>
                <w:lang w:val="en-US"/>
              </w:rPr>
              <w:t xml:space="preserve"> </w:t>
            </w:r>
          </w:p>
        </w:tc>
      </w:tr>
      <w:tr w:rsidR="00235DC2" w:rsidRPr="00235DC2" w14:paraId="62A60C52" w14:textId="77777777" w:rsidTr="008251A2">
        <w:trPr>
          <w:trHeight w:val="23"/>
        </w:trPr>
        <w:tc>
          <w:tcPr>
            <w:tcW w:w="3118" w:type="dxa"/>
            <w:vAlign w:val="center"/>
          </w:tcPr>
          <w:p w14:paraId="13CD8AD6" w14:textId="77777777" w:rsidR="00235DC2" w:rsidRPr="00235DC2" w:rsidRDefault="00235DC2" w:rsidP="008251A2">
            <w:pPr>
              <w:pStyle w:val="TableText"/>
              <w:keepNext/>
              <w:spacing w:before="0" w:after="0"/>
              <w:ind w:left="34"/>
              <w:rPr>
                <w:rFonts w:cs="Arial"/>
                <w:szCs w:val="20"/>
              </w:rPr>
            </w:pPr>
            <w:r w:rsidRPr="00235DC2">
              <w:rPr>
                <w:rFonts w:cs="Arial"/>
                <w:szCs w:val="20"/>
              </w:rPr>
              <w:t>Naam:</w:t>
            </w:r>
          </w:p>
        </w:tc>
        <w:tc>
          <w:tcPr>
            <w:tcW w:w="5839" w:type="dxa"/>
            <w:vAlign w:val="center"/>
          </w:tcPr>
          <w:p w14:paraId="4F53F335" w14:textId="385192BC" w:rsidR="00235DC2" w:rsidRPr="00235DC2" w:rsidRDefault="00235DC2" w:rsidP="00F31CE4">
            <w:pPr>
              <w:pStyle w:val="TableText"/>
              <w:keepNext/>
              <w:spacing w:before="0" w:after="0"/>
              <w:ind w:left="34"/>
              <w:rPr>
                <w:rFonts w:cs="Arial"/>
                <w:szCs w:val="20"/>
                <w:lang w:val="en-US"/>
              </w:rPr>
            </w:pPr>
            <w:r w:rsidRPr="00235DC2">
              <w:rPr>
                <w:rFonts w:cs="Arial"/>
                <w:szCs w:val="20"/>
              </w:rPr>
              <w:fldChar w:fldCharType="begin"/>
            </w:r>
            <w:r w:rsidRPr="00235DC2">
              <w:rPr>
                <w:rFonts w:cs="Arial"/>
                <w:szCs w:val="20"/>
              </w:rPr>
              <w:instrText xml:space="preserve"> MERGEFIELD  cm_lastName  \* MERGEFORMAT </w:instrText>
            </w:r>
            <w:r w:rsidRPr="00235DC2">
              <w:rPr>
                <w:rFonts w:cs="Arial"/>
                <w:szCs w:val="20"/>
              </w:rPr>
              <w:fldChar w:fldCharType="end"/>
            </w:r>
          </w:p>
        </w:tc>
      </w:tr>
      <w:tr w:rsidR="00235DC2" w:rsidRPr="00235DC2" w14:paraId="0D623676" w14:textId="77777777" w:rsidTr="008251A2">
        <w:trPr>
          <w:trHeight w:val="23"/>
        </w:trPr>
        <w:tc>
          <w:tcPr>
            <w:tcW w:w="3118" w:type="dxa"/>
            <w:vAlign w:val="center"/>
          </w:tcPr>
          <w:p w14:paraId="17339E5A" w14:textId="77777777" w:rsidR="00235DC2" w:rsidRPr="00235DC2" w:rsidRDefault="00235DC2" w:rsidP="008251A2">
            <w:pPr>
              <w:pStyle w:val="TableText"/>
              <w:keepNext/>
              <w:spacing w:before="0" w:after="0"/>
              <w:ind w:left="34"/>
              <w:rPr>
                <w:rFonts w:cs="Arial"/>
                <w:szCs w:val="20"/>
              </w:rPr>
            </w:pPr>
            <w:r w:rsidRPr="00235DC2">
              <w:rPr>
                <w:rFonts w:cs="Arial"/>
                <w:szCs w:val="20"/>
              </w:rPr>
              <w:t>Functie:</w:t>
            </w:r>
          </w:p>
        </w:tc>
        <w:tc>
          <w:tcPr>
            <w:tcW w:w="5839" w:type="dxa"/>
            <w:vAlign w:val="center"/>
          </w:tcPr>
          <w:p w14:paraId="324EA023" w14:textId="2C76FDEE" w:rsidR="00235DC2" w:rsidRPr="00235DC2" w:rsidRDefault="00235DC2" w:rsidP="008251A2">
            <w:pPr>
              <w:pStyle w:val="TableText"/>
              <w:keepNext/>
              <w:spacing w:before="0" w:after="0"/>
              <w:ind w:left="34"/>
              <w:rPr>
                <w:rFonts w:cs="Arial"/>
                <w:szCs w:val="20"/>
                <w:lang w:val="en-US"/>
              </w:rPr>
            </w:pPr>
          </w:p>
        </w:tc>
      </w:tr>
      <w:tr w:rsidR="00235DC2" w:rsidRPr="00235DC2" w14:paraId="11BBC4D3" w14:textId="77777777" w:rsidTr="008251A2">
        <w:trPr>
          <w:trHeight w:val="23"/>
        </w:trPr>
        <w:tc>
          <w:tcPr>
            <w:tcW w:w="3118" w:type="dxa"/>
            <w:vAlign w:val="center"/>
          </w:tcPr>
          <w:p w14:paraId="0BCFF4E2" w14:textId="77777777" w:rsidR="00235DC2" w:rsidRPr="00235DC2" w:rsidRDefault="00235DC2" w:rsidP="008251A2">
            <w:pPr>
              <w:pStyle w:val="TableText"/>
              <w:keepNext/>
              <w:spacing w:before="0" w:after="0"/>
              <w:ind w:left="34"/>
              <w:rPr>
                <w:rFonts w:cs="Arial"/>
                <w:szCs w:val="20"/>
              </w:rPr>
            </w:pPr>
            <w:r w:rsidRPr="00235DC2">
              <w:rPr>
                <w:rFonts w:cs="Arial"/>
                <w:szCs w:val="20"/>
              </w:rPr>
              <w:t>Adres</w:t>
            </w:r>
            <w:r w:rsidRPr="00235DC2">
              <w:rPr>
                <w:rFonts w:cs="Arial"/>
                <w:szCs w:val="20"/>
                <w:vertAlign w:val="superscript"/>
              </w:rPr>
              <w:t>2</w:t>
            </w:r>
            <w:r w:rsidRPr="00235DC2">
              <w:rPr>
                <w:rFonts w:cs="Arial"/>
                <w:szCs w:val="20"/>
              </w:rPr>
              <w:t>:</w:t>
            </w:r>
          </w:p>
        </w:tc>
        <w:tc>
          <w:tcPr>
            <w:tcW w:w="5839" w:type="dxa"/>
            <w:vAlign w:val="center"/>
          </w:tcPr>
          <w:p w14:paraId="5BDEE9CA" w14:textId="191D668D" w:rsidR="00235DC2" w:rsidRPr="00235DC2" w:rsidRDefault="00235DC2" w:rsidP="00F31CE4">
            <w:pPr>
              <w:pStyle w:val="TableText"/>
              <w:keepNext/>
              <w:spacing w:before="0" w:after="0"/>
              <w:ind w:left="34"/>
              <w:rPr>
                <w:rFonts w:cs="Arial"/>
                <w:szCs w:val="20"/>
                <w:lang w:val="en-US"/>
              </w:rPr>
            </w:pPr>
          </w:p>
        </w:tc>
      </w:tr>
      <w:tr w:rsidR="00235DC2" w:rsidRPr="00235DC2" w14:paraId="61821A69" w14:textId="77777777" w:rsidTr="008251A2">
        <w:trPr>
          <w:trHeight w:val="23"/>
        </w:trPr>
        <w:tc>
          <w:tcPr>
            <w:tcW w:w="3118" w:type="dxa"/>
            <w:vAlign w:val="center"/>
          </w:tcPr>
          <w:p w14:paraId="6B7A8F58" w14:textId="77777777" w:rsidR="00235DC2" w:rsidRPr="00235DC2" w:rsidRDefault="00235DC2" w:rsidP="008251A2">
            <w:pPr>
              <w:pStyle w:val="TableText"/>
              <w:keepNext/>
              <w:spacing w:before="0" w:after="0"/>
              <w:ind w:left="34"/>
              <w:rPr>
                <w:rFonts w:cs="Arial"/>
                <w:szCs w:val="20"/>
              </w:rPr>
            </w:pPr>
            <w:r w:rsidRPr="00235DC2">
              <w:rPr>
                <w:rFonts w:cs="Arial"/>
                <w:szCs w:val="20"/>
              </w:rPr>
              <w:t>Tel.:</w:t>
            </w:r>
          </w:p>
        </w:tc>
        <w:tc>
          <w:tcPr>
            <w:tcW w:w="5839" w:type="dxa"/>
            <w:vAlign w:val="center"/>
          </w:tcPr>
          <w:p w14:paraId="57DA01C0" w14:textId="22C27B8A" w:rsidR="00235DC2" w:rsidRPr="00235DC2" w:rsidRDefault="00235DC2" w:rsidP="008251A2">
            <w:pPr>
              <w:pStyle w:val="TableText"/>
              <w:keepNext/>
              <w:spacing w:before="0" w:after="0"/>
              <w:ind w:left="34"/>
              <w:rPr>
                <w:rFonts w:cs="Arial"/>
                <w:szCs w:val="20"/>
                <w:lang w:val="en-GB"/>
              </w:rPr>
            </w:pPr>
          </w:p>
        </w:tc>
      </w:tr>
      <w:tr w:rsidR="00235DC2" w:rsidRPr="00235DC2" w14:paraId="3026D340" w14:textId="77777777" w:rsidTr="008251A2">
        <w:trPr>
          <w:trHeight w:val="23"/>
        </w:trPr>
        <w:tc>
          <w:tcPr>
            <w:tcW w:w="3118" w:type="dxa"/>
            <w:vAlign w:val="center"/>
          </w:tcPr>
          <w:p w14:paraId="573C0B0E" w14:textId="77777777" w:rsidR="00235DC2" w:rsidRPr="00235DC2" w:rsidRDefault="00235DC2" w:rsidP="008251A2">
            <w:pPr>
              <w:pStyle w:val="TableText"/>
              <w:keepNext/>
              <w:spacing w:before="0" w:after="0"/>
              <w:ind w:left="34"/>
              <w:rPr>
                <w:rFonts w:cs="Arial"/>
                <w:szCs w:val="20"/>
              </w:rPr>
            </w:pPr>
            <w:r w:rsidRPr="00235DC2">
              <w:rPr>
                <w:rFonts w:cs="Arial"/>
                <w:szCs w:val="20"/>
              </w:rPr>
              <w:t>Tel. (Mobiel):</w:t>
            </w:r>
          </w:p>
        </w:tc>
        <w:tc>
          <w:tcPr>
            <w:tcW w:w="5839" w:type="dxa"/>
            <w:vAlign w:val="center"/>
          </w:tcPr>
          <w:p w14:paraId="3580FAEB" w14:textId="778019CC" w:rsidR="00235DC2" w:rsidRPr="00235DC2" w:rsidRDefault="00235DC2" w:rsidP="00F31CE4">
            <w:pPr>
              <w:pStyle w:val="TableText"/>
              <w:keepNext/>
              <w:spacing w:before="0" w:after="0"/>
              <w:ind w:left="34"/>
              <w:rPr>
                <w:rFonts w:cs="Arial"/>
                <w:szCs w:val="20"/>
                <w:lang w:val="en-GB"/>
              </w:rPr>
            </w:pPr>
            <w:r w:rsidRPr="00235DC2">
              <w:rPr>
                <w:rFonts w:cs="Arial"/>
                <w:szCs w:val="20"/>
              </w:rPr>
              <w:fldChar w:fldCharType="begin"/>
            </w:r>
            <w:r w:rsidRPr="00235DC2">
              <w:rPr>
                <w:rFonts w:cs="Arial"/>
                <w:szCs w:val="20"/>
              </w:rPr>
              <w:instrText xml:space="preserve"> MERGEFIELD  cm_mobile  \* MERGEFORMAT </w:instrText>
            </w:r>
            <w:r w:rsidRPr="00235DC2">
              <w:rPr>
                <w:rFonts w:cs="Arial"/>
                <w:szCs w:val="20"/>
              </w:rPr>
              <w:fldChar w:fldCharType="end"/>
            </w:r>
          </w:p>
        </w:tc>
      </w:tr>
      <w:tr w:rsidR="00235DC2" w:rsidRPr="00235DC2" w14:paraId="37752077" w14:textId="77777777" w:rsidTr="008251A2">
        <w:trPr>
          <w:trHeight w:val="23"/>
        </w:trPr>
        <w:tc>
          <w:tcPr>
            <w:tcW w:w="3118" w:type="dxa"/>
            <w:vAlign w:val="center"/>
          </w:tcPr>
          <w:p w14:paraId="5C831BD6" w14:textId="77777777" w:rsidR="00235DC2" w:rsidRPr="00235DC2" w:rsidRDefault="00235DC2" w:rsidP="008251A2">
            <w:pPr>
              <w:pStyle w:val="TableText"/>
              <w:spacing w:before="0" w:after="0"/>
              <w:ind w:left="34"/>
              <w:rPr>
                <w:rFonts w:cs="Arial"/>
                <w:szCs w:val="20"/>
              </w:rPr>
            </w:pPr>
            <w:r w:rsidRPr="00235DC2">
              <w:rPr>
                <w:rFonts w:cs="Arial"/>
                <w:szCs w:val="20"/>
              </w:rPr>
              <w:t>E-mail:</w:t>
            </w:r>
          </w:p>
        </w:tc>
        <w:tc>
          <w:tcPr>
            <w:tcW w:w="5839" w:type="dxa"/>
            <w:vAlign w:val="center"/>
          </w:tcPr>
          <w:p w14:paraId="2CCFB590" w14:textId="086A969B" w:rsidR="00235DC2" w:rsidRPr="00235DC2" w:rsidRDefault="00235DC2" w:rsidP="008251A2">
            <w:pPr>
              <w:pStyle w:val="TableText"/>
              <w:spacing w:before="0" w:after="0"/>
              <w:ind w:left="34"/>
              <w:rPr>
                <w:rFonts w:cs="Arial"/>
                <w:szCs w:val="20"/>
                <w:lang w:val="en-GB"/>
              </w:rPr>
            </w:pPr>
          </w:p>
        </w:tc>
      </w:tr>
    </w:tbl>
    <w:p w14:paraId="236B5631" w14:textId="77777777" w:rsidR="00235DC2" w:rsidRPr="00235DC2" w:rsidRDefault="00235DC2" w:rsidP="00235DC2">
      <w:pPr>
        <w:pStyle w:val="Normal25"/>
      </w:pPr>
    </w:p>
    <w:p w14:paraId="67D64AEC" w14:textId="77777777" w:rsidR="00235DC2" w:rsidRPr="00235DC2" w:rsidRDefault="00235DC2" w:rsidP="00235DC2">
      <w:pPr>
        <w:pStyle w:val="AddressInfo"/>
        <w:spacing w:before="240"/>
        <w:ind w:left="0"/>
        <w:rPr>
          <w:rFonts w:cs="Arial"/>
          <w:szCs w:val="20"/>
        </w:rPr>
      </w:pPr>
      <w:r w:rsidRPr="00235DC2">
        <w:rPr>
          <w:rFonts w:cs="Arial"/>
          <w:szCs w:val="20"/>
        </w:rPr>
        <w:t>Contactgegevens voor tellingen en metingen</w:t>
      </w:r>
    </w:p>
    <w:tbl>
      <w:tblPr>
        <w:tblStyle w:val="TableGrid"/>
        <w:tblW w:w="8957" w:type="dxa"/>
        <w:tblInd w:w="122" w:type="dxa"/>
        <w:tblLook w:val="04A0" w:firstRow="1" w:lastRow="0" w:firstColumn="1" w:lastColumn="0" w:noHBand="0" w:noVBand="1"/>
        <w:tblCaption w:val="cm_meteringContacts"/>
      </w:tblPr>
      <w:tblGrid>
        <w:gridCol w:w="3118"/>
        <w:gridCol w:w="5839"/>
      </w:tblGrid>
      <w:tr w:rsidR="00235DC2" w:rsidRPr="00235DC2" w14:paraId="1A339A38" w14:textId="77777777" w:rsidTr="008251A2">
        <w:trPr>
          <w:trHeight w:val="23"/>
        </w:trPr>
        <w:tc>
          <w:tcPr>
            <w:tcW w:w="8957" w:type="dxa"/>
            <w:gridSpan w:val="2"/>
            <w:vAlign w:val="center"/>
          </w:tcPr>
          <w:p w14:paraId="2305379F" w14:textId="549ABA2B" w:rsidR="00235DC2" w:rsidRPr="00235DC2" w:rsidRDefault="00235DC2" w:rsidP="006563DA">
            <w:pPr>
              <w:pStyle w:val="Normal25"/>
              <w:keepNext/>
              <w:spacing w:line="240" w:lineRule="auto"/>
              <w:jc w:val="left"/>
              <w:rPr>
                <w:b/>
              </w:rPr>
            </w:pPr>
            <w:r w:rsidRPr="00235DC2">
              <w:rPr>
                <w:b/>
              </w:rPr>
              <w:t>Contactpersoon / Dienst voor tellingen en metingen</w:t>
            </w:r>
          </w:p>
        </w:tc>
      </w:tr>
      <w:tr w:rsidR="00235DC2" w:rsidRPr="00235DC2" w14:paraId="6A99AFAD" w14:textId="77777777" w:rsidTr="008251A2">
        <w:trPr>
          <w:trHeight w:val="23"/>
        </w:trPr>
        <w:tc>
          <w:tcPr>
            <w:tcW w:w="3118" w:type="dxa"/>
            <w:vAlign w:val="center"/>
          </w:tcPr>
          <w:p w14:paraId="48B00673" w14:textId="77777777" w:rsidR="00235DC2" w:rsidRPr="00235DC2" w:rsidRDefault="00235DC2" w:rsidP="008251A2">
            <w:pPr>
              <w:pStyle w:val="TableText"/>
              <w:keepNext/>
              <w:spacing w:before="0" w:after="0"/>
              <w:ind w:left="34"/>
              <w:rPr>
                <w:rFonts w:cs="Arial"/>
                <w:szCs w:val="20"/>
                <w:lang w:val="en-GB"/>
              </w:rPr>
            </w:pPr>
            <w:r w:rsidRPr="00235DC2">
              <w:rPr>
                <w:rFonts w:cs="Arial"/>
                <w:szCs w:val="20"/>
                <w:lang w:val="en-GB"/>
              </w:rPr>
              <w:t>Taal</w:t>
            </w:r>
            <w:r w:rsidRPr="00235DC2">
              <w:rPr>
                <w:rFonts w:cs="Arial"/>
                <w:szCs w:val="20"/>
                <w:vertAlign w:val="superscript"/>
              </w:rPr>
              <w:t>1</w:t>
            </w:r>
            <w:r w:rsidRPr="00235DC2">
              <w:rPr>
                <w:rFonts w:cs="Arial"/>
                <w:szCs w:val="20"/>
                <w:lang w:val="en-GB"/>
              </w:rPr>
              <w:t>:</w:t>
            </w:r>
          </w:p>
        </w:tc>
        <w:tc>
          <w:tcPr>
            <w:tcW w:w="5839" w:type="dxa"/>
            <w:vAlign w:val="center"/>
          </w:tcPr>
          <w:p w14:paraId="23F434C8" w14:textId="2CBA29ED" w:rsidR="00235DC2" w:rsidRPr="00235DC2" w:rsidRDefault="00235DC2" w:rsidP="008251A2">
            <w:pPr>
              <w:pStyle w:val="TableText"/>
              <w:keepNext/>
              <w:keepLines/>
              <w:spacing w:before="0" w:after="0"/>
              <w:ind w:left="34"/>
              <w:rPr>
                <w:rFonts w:cs="Arial"/>
                <w:szCs w:val="20"/>
                <w:lang w:val="en-US"/>
              </w:rPr>
            </w:pPr>
          </w:p>
        </w:tc>
      </w:tr>
      <w:tr w:rsidR="00235DC2" w:rsidRPr="00235DC2" w14:paraId="344D81A1" w14:textId="77777777" w:rsidTr="008251A2">
        <w:trPr>
          <w:trHeight w:val="23"/>
        </w:trPr>
        <w:tc>
          <w:tcPr>
            <w:tcW w:w="3118" w:type="dxa"/>
            <w:vAlign w:val="center"/>
          </w:tcPr>
          <w:p w14:paraId="24F56394" w14:textId="77777777" w:rsidR="00235DC2" w:rsidRPr="00235DC2" w:rsidRDefault="00235DC2" w:rsidP="008251A2">
            <w:pPr>
              <w:pStyle w:val="TableText"/>
              <w:keepNext/>
              <w:spacing w:before="0" w:after="0"/>
              <w:ind w:left="34"/>
              <w:rPr>
                <w:rFonts w:cs="Arial"/>
                <w:szCs w:val="20"/>
              </w:rPr>
            </w:pPr>
            <w:r w:rsidRPr="00235DC2">
              <w:rPr>
                <w:rFonts w:cs="Arial"/>
                <w:szCs w:val="20"/>
              </w:rPr>
              <w:t>Aanspreektitel:</w:t>
            </w:r>
          </w:p>
        </w:tc>
        <w:tc>
          <w:tcPr>
            <w:tcW w:w="5839" w:type="dxa"/>
            <w:vAlign w:val="center"/>
          </w:tcPr>
          <w:p w14:paraId="74F9F589" w14:textId="42AFDFAB" w:rsidR="00235DC2" w:rsidRPr="00235DC2" w:rsidRDefault="00235DC2" w:rsidP="008251A2">
            <w:pPr>
              <w:pStyle w:val="TableText"/>
              <w:keepNext/>
              <w:keepLines/>
              <w:spacing w:before="0" w:after="0"/>
              <w:ind w:left="34"/>
              <w:rPr>
                <w:rFonts w:cs="Arial"/>
                <w:szCs w:val="20"/>
                <w:lang w:val="en-US"/>
              </w:rPr>
            </w:pPr>
          </w:p>
        </w:tc>
      </w:tr>
      <w:tr w:rsidR="00235DC2" w:rsidRPr="00235DC2" w14:paraId="2AFE267C" w14:textId="77777777" w:rsidTr="008251A2">
        <w:trPr>
          <w:trHeight w:val="23"/>
        </w:trPr>
        <w:tc>
          <w:tcPr>
            <w:tcW w:w="3118" w:type="dxa"/>
            <w:vAlign w:val="center"/>
          </w:tcPr>
          <w:p w14:paraId="1C72D6E1" w14:textId="77777777" w:rsidR="00235DC2" w:rsidRPr="00235DC2" w:rsidRDefault="00235DC2" w:rsidP="008251A2">
            <w:pPr>
              <w:pStyle w:val="TableText"/>
              <w:keepNext/>
              <w:spacing w:before="0" w:after="0"/>
              <w:ind w:left="34"/>
              <w:rPr>
                <w:rFonts w:cs="Arial"/>
                <w:szCs w:val="20"/>
              </w:rPr>
            </w:pPr>
            <w:r w:rsidRPr="00235DC2">
              <w:rPr>
                <w:rFonts w:cs="Arial"/>
                <w:szCs w:val="20"/>
              </w:rPr>
              <w:t>Voornaam:</w:t>
            </w:r>
          </w:p>
        </w:tc>
        <w:tc>
          <w:tcPr>
            <w:tcW w:w="5839" w:type="dxa"/>
            <w:vAlign w:val="center"/>
          </w:tcPr>
          <w:p w14:paraId="7CAA43F6" w14:textId="68CC554D" w:rsidR="00235DC2" w:rsidRPr="00235DC2" w:rsidRDefault="00235DC2" w:rsidP="008251A2">
            <w:pPr>
              <w:pStyle w:val="TableText"/>
              <w:keepNext/>
              <w:keepLines/>
              <w:spacing w:before="0" w:after="0"/>
              <w:ind w:left="34"/>
              <w:rPr>
                <w:rFonts w:cs="Arial"/>
                <w:szCs w:val="20"/>
                <w:lang w:val="en-US"/>
              </w:rPr>
            </w:pPr>
          </w:p>
        </w:tc>
      </w:tr>
      <w:tr w:rsidR="00235DC2" w:rsidRPr="00235DC2" w14:paraId="74C7D65F" w14:textId="77777777" w:rsidTr="008251A2">
        <w:trPr>
          <w:trHeight w:val="23"/>
        </w:trPr>
        <w:tc>
          <w:tcPr>
            <w:tcW w:w="3118" w:type="dxa"/>
            <w:vAlign w:val="center"/>
          </w:tcPr>
          <w:p w14:paraId="73172F19" w14:textId="77777777" w:rsidR="00235DC2" w:rsidRPr="00235DC2" w:rsidRDefault="00235DC2" w:rsidP="008251A2">
            <w:pPr>
              <w:pStyle w:val="TableText"/>
              <w:keepNext/>
              <w:spacing w:before="0" w:after="0"/>
              <w:ind w:left="34"/>
              <w:rPr>
                <w:rFonts w:cs="Arial"/>
                <w:szCs w:val="20"/>
              </w:rPr>
            </w:pPr>
            <w:r w:rsidRPr="00235DC2">
              <w:rPr>
                <w:rFonts w:cs="Arial"/>
                <w:szCs w:val="20"/>
              </w:rPr>
              <w:t>Naam (of dienst):</w:t>
            </w:r>
          </w:p>
        </w:tc>
        <w:tc>
          <w:tcPr>
            <w:tcW w:w="5839" w:type="dxa"/>
            <w:vAlign w:val="center"/>
          </w:tcPr>
          <w:p w14:paraId="5B76B9EE" w14:textId="4E7A8387" w:rsidR="00235DC2" w:rsidRPr="00235DC2" w:rsidRDefault="00235DC2" w:rsidP="008251A2">
            <w:pPr>
              <w:pStyle w:val="TableText"/>
              <w:keepNext/>
              <w:keepLines/>
              <w:spacing w:before="0" w:after="0"/>
              <w:ind w:left="34"/>
              <w:rPr>
                <w:rFonts w:cs="Arial"/>
                <w:szCs w:val="20"/>
                <w:lang w:val="en-US"/>
              </w:rPr>
            </w:pPr>
          </w:p>
        </w:tc>
      </w:tr>
      <w:tr w:rsidR="00235DC2" w:rsidRPr="00235DC2" w14:paraId="7CFE5084" w14:textId="77777777" w:rsidTr="008251A2">
        <w:trPr>
          <w:trHeight w:val="23"/>
        </w:trPr>
        <w:tc>
          <w:tcPr>
            <w:tcW w:w="3118" w:type="dxa"/>
            <w:vAlign w:val="center"/>
          </w:tcPr>
          <w:p w14:paraId="3177DE78" w14:textId="77777777" w:rsidR="00235DC2" w:rsidRPr="00235DC2" w:rsidRDefault="00235DC2" w:rsidP="008251A2">
            <w:pPr>
              <w:pStyle w:val="TableText"/>
              <w:keepNext/>
              <w:keepLines/>
              <w:spacing w:before="0" w:after="0"/>
              <w:ind w:left="34"/>
              <w:rPr>
                <w:rFonts w:cs="Arial"/>
                <w:szCs w:val="20"/>
              </w:rPr>
            </w:pPr>
            <w:r w:rsidRPr="00235DC2">
              <w:rPr>
                <w:rFonts w:cs="Arial"/>
                <w:szCs w:val="20"/>
              </w:rPr>
              <w:t>Tel.:</w:t>
            </w:r>
          </w:p>
        </w:tc>
        <w:tc>
          <w:tcPr>
            <w:tcW w:w="5839" w:type="dxa"/>
            <w:vAlign w:val="center"/>
          </w:tcPr>
          <w:p w14:paraId="5E9E610E" w14:textId="4DD8919C" w:rsidR="00235DC2" w:rsidRPr="00235DC2" w:rsidRDefault="00235DC2" w:rsidP="006563DA">
            <w:pPr>
              <w:pStyle w:val="TableText"/>
              <w:keepNext/>
              <w:keepLines/>
              <w:spacing w:before="0" w:after="0"/>
              <w:ind w:left="34"/>
              <w:rPr>
                <w:rFonts w:cs="Arial"/>
                <w:szCs w:val="20"/>
                <w:lang w:val="en-US"/>
              </w:rPr>
            </w:pPr>
          </w:p>
        </w:tc>
      </w:tr>
      <w:tr w:rsidR="00235DC2" w:rsidRPr="00235DC2" w14:paraId="139B7B4E" w14:textId="77777777" w:rsidTr="008251A2">
        <w:trPr>
          <w:trHeight w:val="23"/>
        </w:trPr>
        <w:tc>
          <w:tcPr>
            <w:tcW w:w="3118" w:type="dxa"/>
            <w:vAlign w:val="center"/>
          </w:tcPr>
          <w:p w14:paraId="4363D083" w14:textId="77777777" w:rsidR="00235DC2" w:rsidRPr="00235DC2" w:rsidRDefault="00235DC2" w:rsidP="008251A2">
            <w:pPr>
              <w:pStyle w:val="TableText"/>
              <w:keepNext/>
              <w:keepLines/>
              <w:spacing w:before="0" w:after="0"/>
              <w:ind w:left="34"/>
              <w:rPr>
                <w:rFonts w:cs="Arial"/>
                <w:szCs w:val="20"/>
              </w:rPr>
            </w:pPr>
            <w:r w:rsidRPr="00235DC2">
              <w:rPr>
                <w:rFonts w:cs="Arial"/>
                <w:szCs w:val="20"/>
              </w:rPr>
              <w:t>Tel. (Mobiel):</w:t>
            </w:r>
          </w:p>
        </w:tc>
        <w:tc>
          <w:tcPr>
            <w:tcW w:w="5839" w:type="dxa"/>
            <w:vAlign w:val="center"/>
          </w:tcPr>
          <w:p w14:paraId="67431578" w14:textId="44C64969" w:rsidR="00235DC2" w:rsidRPr="00235DC2" w:rsidRDefault="00235DC2" w:rsidP="006563DA">
            <w:pPr>
              <w:pStyle w:val="TableText"/>
              <w:keepNext/>
              <w:keepLines/>
              <w:spacing w:before="0" w:after="0"/>
              <w:ind w:left="34"/>
              <w:rPr>
                <w:rFonts w:cs="Arial"/>
                <w:szCs w:val="20"/>
                <w:lang w:val="en-GB"/>
              </w:rPr>
            </w:pPr>
          </w:p>
        </w:tc>
      </w:tr>
      <w:tr w:rsidR="00235DC2" w:rsidRPr="00235DC2" w14:paraId="549AA0F2" w14:textId="77777777" w:rsidTr="008251A2">
        <w:trPr>
          <w:trHeight w:val="23"/>
        </w:trPr>
        <w:tc>
          <w:tcPr>
            <w:tcW w:w="3118" w:type="dxa"/>
            <w:vAlign w:val="center"/>
          </w:tcPr>
          <w:p w14:paraId="4ED62997" w14:textId="77777777" w:rsidR="00235DC2" w:rsidRPr="00235DC2" w:rsidRDefault="00235DC2" w:rsidP="008251A2">
            <w:pPr>
              <w:pStyle w:val="TableText"/>
              <w:spacing w:before="0" w:after="0"/>
              <w:ind w:left="34"/>
              <w:rPr>
                <w:rFonts w:cs="Arial"/>
                <w:szCs w:val="20"/>
              </w:rPr>
            </w:pPr>
            <w:r w:rsidRPr="00235DC2">
              <w:rPr>
                <w:rFonts w:cs="Arial"/>
                <w:szCs w:val="20"/>
              </w:rPr>
              <w:t>E-mail:</w:t>
            </w:r>
          </w:p>
        </w:tc>
        <w:tc>
          <w:tcPr>
            <w:tcW w:w="5839" w:type="dxa"/>
            <w:vAlign w:val="center"/>
          </w:tcPr>
          <w:p w14:paraId="09065FEC" w14:textId="770CA57F" w:rsidR="00235DC2" w:rsidRPr="00235DC2" w:rsidRDefault="00235DC2" w:rsidP="006563DA">
            <w:pPr>
              <w:pStyle w:val="TableText"/>
              <w:keepLines/>
              <w:spacing w:before="0" w:after="0"/>
              <w:ind w:left="34"/>
              <w:rPr>
                <w:rFonts w:cs="Arial"/>
                <w:szCs w:val="20"/>
                <w:lang w:val="en-GB"/>
              </w:rPr>
            </w:pPr>
          </w:p>
        </w:tc>
      </w:tr>
    </w:tbl>
    <w:p w14:paraId="4B1D574E" w14:textId="77777777" w:rsidR="00235DC2" w:rsidRPr="00235DC2" w:rsidRDefault="00235DC2" w:rsidP="00235DC2">
      <w:pPr>
        <w:rPr>
          <w:rFonts w:ascii="Arial" w:hAnsi="Arial" w:cs="Arial"/>
          <w:sz w:val="20"/>
          <w:szCs w:val="20"/>
        </w:rPr>
      </w:pPr>
    </w:p>
    <w:p w14:paraId="3FAB1AAF" w14:textId="77777777" w:rsidR="00235DC2" w:rsidRPr="00235DC2" w:rsidRDefault="00235DC2" w:rsidP="00235DC2">
      <w:pPr>
        <w:pStyle w:val="AddressInfo"/>
        <w:spacing w:before="240"/>
        <w:ind w:left="0"/>
        <w:rPr>
          <w:rFonts w:cs="Arial"/>
          <w:szCs w:val="20"/>
        </w:rPr>
      </w:pPr>
      <w:r w:rsidRPr="00235DC2">
        <w:rPr>
          <w:rFonts w:cs="Arial"/>
          <w:szCs w:val="20"/>
        </w:rPr>
        <w:t>Contactgegevens voor de boekhouding</w:t>
      </w:r>
    </w:p>
    <w:tbl>
      <w:tblPr>
        <w:tblStyle w:val="TableGrid"/>
        <w:tblW w:w="8957" w:type="dxa"/>
        <w:tblInd w:w="122" w:type="dxa"/>
        <w:tblLook w:val="04A0" w:firstRow="1" w:lastRow="0" w:firstColumn="1" w:lastColumn="0" w:noHBand="0" w:noVBand="1"/>
        <w:tblCaption w:val="cm_accountingContacts"/>
      </w:tblPr>
      <w:tblGrid>
        <w:gridCol w:w="3118"/>
        <w:gridCol w:w="5839"/>
      </w:tblGrid>
      <w:tr w:rsidR="00235DC2" w:rsidRPr="00235DC2" w14:paraId="7CB80D82" w14:textId="77777777" w:rsidTr="008251A2">
        <w:trPr>
          <w:trHeight w:val="23"/>
        </w:trPr>
        <w:tc>
          <w:tcPr>
            <w:tcW w:w="8957" w:type="dxa"/>
            <w:gridSpan w:val="2"/>
            <w:vAlign w:val="center"/>
          </w:tcPr>
          <w:p w14:paraId="222B9321" w14:textId="5269D53D" w:rsidR="00235DC2" w:rsidRPr="00235DC2" w:rsidRDefault="00235DC2" w:rsidP="006563DA">
            <w:pPr>
              <w:pStyle w:val="Normal25"/>
              <w:keepNext/>
              <w:spacing w:line="240" w:lineRule="auto"/>
              <w:jc w:val="left"/>
              <w:rPr>
                <w:b/>
              </w:rPr>
            </w:pPr>
            <w:r w:rsidRPr="00235DC2">
              <w:rPr>
                <w:b/>
              </w:rPr>
              <w:t>Contactpersoon / Dienst voor de boekhouding</w:t>
            </w:r>
          </w:p>
        </w:tc>
      </w:tr>
      <w:tr w:rsidR="00235DC2" w:rsidRPr="00235DC2" w14:paraId="17C3D4C4" w14:textId="77777777" w:rsidTr="008251A2">
        <w:trPr>
          <w:trHeight w:val="23"/>
        </w:trPr>
        <w:tc>
          <w:tcPr>
            <w:tcW w:w="3118" w:type="dxa"/>
            <w:vAlign w:val="center"/>
          </w:tcPr>
          <w:p w14:paraId="3BEB4118" w14:textId="77777777" w:rsidR="00235DC2" w:rsidRPr="00235DC2" w:rsidRDefault="00235DC2" w:rsidP="008251A2">
            <w:pPr>
              <w:pStyle w:val="TableText"/>
              <w:keepNext/>
              <w:spacing w:before="0" w:after="0"/>
              <w:ind w:left="34"/>
              <w:rPr>
                <w:rFonts w:cs="Arial"/>
                <w:szCs w:val="20"/>
                <w:lang w:val="en-GB"/>
              </w:rPr>
            </w:pPr>
            <w:r w:rsidRPr="00235DC2">
              <w:rPr>
                <w:rFonts w:cs="Arial"/>
                <w:szCs w:val="20"/>
                <w:lang w:val="en-GB"/>
              </w:rPr>
              <w:t>Taal</w:t>
            </w:r>
            <w:r w:rsidRPr="00235DC2">
              <w:rPr>
                <w:rFonts w:cs="Arial"/>
                <w:szCs w:val="20"/>
                <w:vertAlign w:val="superscript"/>
              </w:rPr>
              <w:t>1</w:t>
            </w:r>
            <w:r w:rsidRPr="00235DC2">
              <w:rPr>
                <w:rFonts w:cs="Arial"/>
                <w:szCs w:val="20"/>
                <w:lang w:val="en-GB"/>
              </w:rPr>
              <w:t>:</w:t>
            </w:r>
          </w:p>
        </w:tc>
        <w:tc>
          <w:tcPr>
            <w:tcW w:w="5839" w:type="dxa"/>
            <w:vAlign w:val="center"/>
          </w:tcPr>
          <w:p w14:paraId="4B2CFBC7" w14:textId="56A1F787" w:rsidR="00235DC2" w:rsidRPr="00235DC2" w:rsidRDefault="00235DC2" w:rsidP="006563DA">
            <w:pPr>
              <w:pStyle w:val="TableText"/>
              <w:keepNext/>
              <w:keepLines/>
              <w:spacing w:before="0" w:after="0"/>
              <w:ind w:left="34"/>
              <w:rPr>
                <w:rFonts w:cs="Arial"/>
                <w:szCs w:val="20"/>
                <w:lang w:val="en-US"/>
              </w:rPr>
            </w:pPr>
            <w:r w:rsidRPr="00235DC2">
              <w:rPr>
                <w:rFonts w:cs="Arial"/>
                <w:szCs w:val="20"/>
                <w:lang w:val="en-GB"/>
              </w:rPr>
              <w:fldChar w:fldCharType="begin"/>
            </w:r>
            <w:r w:rsidRPr="00235DC2">
              <w:rPr>
                <w:rFonts w:cs="Arial"/>
                <w:szCs w:val="20"/>
                <w:lang w:val="en-GB"/>
              </w:rPr>
              <w:instrText xml:space="preserve"> MERGEFIELD  cm_lang  \* MERGEFORMAT </w:instrText>
            </w:r>
            <w:r w:rsidRPr="00235DC2">
              <w:rPr>
                <w:rFonts w:cs="Arial"/>
                <w:szCs w:val="20"/>
                <w:lang w:val="en-GB"/>
              </w:rPr>
              <w:fldChar w:fldCharType="end"/>
            </w:r>
            <w:r w:rsidR="006563DA" w:rsidRPr="00235DC2">
              <w:rPr>
                <w:rFonts w:cs="Arial"/>
                <w:szCs w:val="20"/>
                <w:lang w:val="en-US"/>
              </w:rPr>
              <w:t xml:space="preserve"> </w:t>
            </w:r>
          </w:p>
        </w:tc>
      </w:tr>
      <w:tr w:rsidR="00235DC2" w:rsidRPr="00235DC2" w14:paraId="6CE27207" w14:textId="77777777" w:rsidTr="008251A2">
        <w:trPr>
          <w:trHeight w:val="23"/>
        </w:trPr>
        <w:tc>
          <w:tcPr>
            <w:tcW w:w="3118" w:type="dxa"/>
            <w:vAlign w:val="center"/>
          </w:tcPr>
          <w:p w14:paraId="4EC62404" w14:textId="77777777" w:rsidR="00235DC2" w:rsidRPr="00235DC2" w:rsidRDefault="00235DC2" w:rsidP="008251A2">
            <w:pPr>
              <w:pStyle w:val="TableText"/>
              <w:keepNext/>
              <w:spacing w:before="0" w:after="0"/>
              <w:ind w:left="34"/>
              <w:rPr>
                <w:rFonts w:cs="Arial"/>
                <w:szCs w:val="20"/>
              </w:rPr>
            </w:pPr>
            <w:r w:rsidRPr="00235DC2">
              <w:rPr>
                <w:rFonts w:cs="Arial"/>
                <w:szCs w:val="20"/>
              </w:rPr>
              <w:t>Aanspreektitel:</w:t>
            </w:r>
          </w:p>
        </w:tc>
        <w:tc>
          <w:tcPr>
            <w:tcW w:w="5839" w:type="dxa"/>
            <w:vAlign w:val="center"/>
          </w:tcPr>
          <w:p w14:paraId="22608BDD" w14:textId="12106131" w:rsidR="00235DC2" w:rsidRPr="00235DC2" w:rsidRDefault="00235DC2" w:rsidP="008251A2">
            <w:pPr>
              <w:pStyle w:val="TableText"/>
              <w:keepNext/>
              <w:keepLines/>
              <w:spacing w:before="0" w:after="0"/>
              <w:ind w:left="34"/>
              <w:rPr>
                <w:rFonts w:cs="Arial"/>
                <w:szCs w:val="20"/>
                <w:lang w:val="en-US"/>
              </w:rPr>
            </w:pPr>
          </w:p>
        </w:tc>
      </w:tr>
      <w:tr w:rsidR="00235DC2" w:rsidRPr="00235DC2" w14:paraId="32CB012E" w14:textId="77777777" w:rsidTr="008251A2">
        <w:trPr>
          <w:trHeight w:val="23"/>
        </w:trPr>
        <w:tc>
          <w:tcPr>
            <w:tcW w:w="3118" w:type="dxa"/>
            <w:vAlign w:val="center"/>
          </w:tcPr>
          <w:p w14:paraId="463D6117" w14:textId="77777777" w:rsidR="00235DC2" w:rsidRPr="00235DC2" w:rsidRDefault="00235DC2" w:rsidP="008251A2">
            <w:pPr>
              <w:pStyle w:val="TableText"/>
              <w:keepNext/>
              <w:spacing w:before="0" w:after="0"/>
              <w:ind w:left="34"/>
              <w:rPr>
                <w:rFonts w:cs="Arial"/>
                <w:szCs w:val="20"/>
              </w:rPr>
            </w:pPr>
            <w:r w:rsidRPr="00235DC2">
              <w:rPr>
                <w:rFonts w:cs="Arial"/>
                <w:szCs w:val="20"/>
              </w:rPr>
              <w:t>Voornaam:</w:t>
            </w:r>
          </w:p>
        </w:tc>
        <w:tc>
          <w:tcPr>
            <w:tcW w:w="5839" w:type="dxa"/>
            <w:vAlign w:val="center"/>
          </w:tcPr>
          <w:p w14:paraId="3BC29496" w14:textId="429FA1A4" w:rsidR="00235DC2" w:rsidRPr="00235DC2" w:rsidRDefault="00235DC2" w:rsidP="006563DA">
            <w:pPr>
              <w:pStyle w:val="TableText"/>
              <w:keepNext/>
              <w:keepLines/>
              <w:spacing w:before="0" w:after="0"/>
              <w:ind w:left="34"/>
              <w:rPr>
                <w:rFonts w:cs="Arial"/>
                <w:szCs w:val="20"/>
                <w:lang w:val="en-US"/>
              </w:rPr>
            </w:pPr>
          </w:p>
        </w:tc>
      </w:tr>
      <w:tr w:rsidR="00235DC2" w:rsidRPr="00235DC2" w14:paraId="0E194E9C" w14:textId="77777777" w:rsidTr="008251A2">
        <w:trPr>
          <w:trHeight w:val="23"/>
        </w:trPr>
        <w:tc>
          <w:tcPr>
            <w:tcW w:w="3118" w:type="dxa"/>
            <w:vAlign w:val="center"/>
          </w:tcPr>
          <w:p w14:paraId="30F90E84" w14:textId="77777777" w:rsidR="00235DC2" w:rsidRPr="00235DC2" w:rsidRDefault="00235DC2" w:rsidP="008251A2">
            <w:pPr>
              <w:pStyle w:val="TableText"/>
              <w:keepNext/>
              <w:spacing w:before="0" w:after="0"/>
              <w:ind w:left="34"/>
              <w:rPr>
                <w:rFonts w:cs="Arial"/>
                <w:szCs w:val="20"/>
              </w:rPr>
            </w:pPr>
            <w:r w:rsidRPr="00235DC2">
              <w:rPr>
                <w:rFonts w:cs="Arial"/>
                <w:szCs w:val="20"/>
              </w:rPr>
              <w:t>Naam (of dienst):</w:t>
            </w:r>
          </w:p>
        </w:tc>
        <w:tc>
          <w:tcPr>
            <w:tcW w:w="5839" w:type="dxa"/>
            <w:vAlign w:val="center"/>
          </w:tcPr>
          <w:p w14:paraId="5DAE9865" w14:textId="1AA6C26D" w:rsidR="00235DC2" w:rsidRPr="00235DC2" w:rsidRDefault="00235DC2" w:rsidP="006563DA">
            <w:pPr>
              <w:pStyle w:val="TableText"/>
              <w:keepNext/>
              <w:keepLines/>
              <w:spacing w:before="0" w:after="0"/>
              <w:ind w:left="34"/>
              <w:rPr>
                <w:rFonts w:cs="Arial"/>
                <w:szCs w:val="20"/>
                <w:lang w:val="en-US"/>
              </w:rPr>
            </w:pPr>
            <w:r w:rsidRPr="00235DC2">
              <w:rPr>
                <w:rFonts w:cs="Arial"/>
                <w:szCs w:val="20"/>
              </w:rPr>
              <w:fldChar w:fldCharType="begin"/>
            </w:r>
            <w:r w:rsidRPr="00235DC2">
              <w:rPr>
                <w:rFonts w:cs="Arial"/>
                <w:szCs w:val="20"/>
              </w:rPr>
              <w:instrText xml:space="preserve"> MERGEFIELD  cm_lastName  \* MERGEFORMAT </w:instrText>
            </w:r>
            <w:r w:rsidRPr="00235DC2">
              <w:rPr>
                <w:rFonts w:cs="Arial"/>
                <w:szCs w:val="20"/>
              </w:rPr>
              <w:fldChar w:fldCharType="end"/>
            </w:r>
            <w:r w:rsidR="006563DA" w:rsidRPr="00235DC2">
              <w:rPr>
                <w:rFonts w:cs="Arial"/>
                <w:szCs w:val="20"/>
                <w:lang w:val="en-US"/>
              </w:rPr>
              <w:t xml:space="preserve"> </w:t>
            </w:r>
          </w:p>
        </w:tc>
      </w:tr>
      <w:tr w:rsidR="00235DC2" w:rsidRPr="00235DC2" w14:paraId="758A88E4" w14:textId="77777777" w:rsidTr="008251A2">
        <w:trPr>
          <w:trHeight w:val="23"/>
        </w:trPr>
        <w:tc>
          <w:tcPr>
            <w:tcW w:w="3118" w:type="dxa"/>
            <w:vAlign w:val="center"/>
          </w:tcPr>
          <w:p w14:paraId="7BE96A12" w14:textId="77777777" w:rsidR="00235DC2" w:rsidRPr="00235DC2" w:rsidRDefault="00235DC2" w:rsidP="008251A2">
            <w:pPr>
              <w:pStyle w:val="TableText"/>
              <w:keepNext/>
              <w:keepLines/>
              <w:spacing w:before="0" w:after="0"/>
              <w:ind w:left="34"/>
              <w:rPr>
                <w:rFonts w:cs="Arial"/>
                <w:szCs w:val="20"/>
              </w:rPr>
            </w:pPr>
            <w:r w:rsidRPr="00235DC2">
              <w:rPr>
                <w:rFonts w:cs="Arial"/>
                <w:szCs w:val="20"/>
              </w:rPr>
              <w:t>Tel.:</w:t>
            </w:r>
          </w:p>
        </w:tc>
        <w:tc>
          <w:tcPr>
            <w:tcW w:w="5839" w:type="dxa"/>
            <w:vAlign w:val="center"/>
          </w:tcPr>
          <w:p w14:paraId="4497259B" w14:textId="2D81293B" w:rsidR="00235DC2" w:rsidRPr="00235DC2" w:rsidRDefault="00235DC2" w:rsidP="006563DA">
            <w:pPr>
              <w:pStyle w:val="TableText"/>
              <w:keepNext/>
              <w:keepLines/>
              <w:spacing w:before="0" w:after="0"/>
              <w:ind w:left="34"/>
              <w:rPr>
                <w:rFonts w:cs="Arial"/>
                <w:szCs w:val="20"/>
                <w:lang w:val="en-US"/>
              </w:rPr>
            </w:pPr>
            <w:r w:rsidRPr="00235DC2">
              <w:rPr>
                <w:rFonts w:cs="Arial"/>
                <w:szCs w:val="20"/>
              </w:rPr>
              <w:fldChar w:fldCharType="begin"/>
            </w:r>
            <w:r w:rsidRPr="00235DC2">
              <w:rPr>
                <w:rFonts w:cs="Arial"/>
                <w:szCs w:val="20"/>
              </w:rPr>
              <w:instrText xml:space="preserve"> MERGEFIELD  cm_phone  \* MERGEFORMAT </w:instrText>
            </w:r>
            <w:r w:rsidRPr="00235DC2">
              <w:rPr>
                <w:rFonts w:cs="Arial"/>
                <w:szCs w:val="20"/>
              </w:rPr>
              <w:fldChar w:fldCharType="end"/>
            </w:r>
          </w:p>
        </w:tc>
      </w:tr>
      <w:tr w:rsidR="00235DC2" w:rsidRPr="00235DC2" w14:paraId="05212F7C" w14:textId="77777777" w:rsidTr="008251A2">
        <w:trPr>
          <w:trHeight w:val="23"/>
        </w:trPr>
        <w:tc>
          <w:tcPr>
            <w:tcW w:w="3118" w:type="dxa"/>
            <w:vAlign w:val="center"/>
          </w:tcPr>
          <w:p w14:paraId="5EB28E02" w14:textId="77777777" w:rsidR="00235DC2" w:rsidRPr="00235DC2" w:rsidRDefault="00235DC2" w:rsidP="008251A2">
            <w:pPr>
              <w:pStyle w:val="TableText"/>
              <w:keepNext/>
              <w:keepLines/>
              <w:spacing w:before="0" w:after="0"/>
              <w:ind w:left="34"/>
              <w:rPr>
                <w:rFonts w:cs="Arial"/>
                <w:szCs w:val="20"/>
              </w:rPr>
            </w:pPr>
            <w:r w:rsidRPr="00235DC2">
              <w:rPr>
                <w:rFonts w:cs="Arial"/>
                <w:szCs w:val="20"/>
              </w:rPr>
              <w:t>Tel. (Mobiel):</w:t>
            </w:r>
          </w:p>
        </w:tc>
        <w:tc>
          <w:tcPr>
            <w:tcW w:w="5839" w:type="dxa"/>
            <w:vAlign w:val="center"/>
          </w:tcPr>
          <w:p w14:paraId="02FED43F" w14:textId="273943B2" w:rsidR="00235DC2" w:rsidRPr="00235DC2" w:rsidRDefault="00235DC2" w:rsidP="008251A2">
            <w:pPr>
              <w:pStyle w:val="TableText"/>
              <w:keepNext/>
              <w:keepLines/>
              <w:spacing w:before="0" w:after="0"/>
              <w:ind w:left="34"/>
              <w:rPr>
                <w:rFonts w:cs="Arial"/>
                <w:szCs w:val="20"/>
                <w:lang w:val="en-GB"/>
              </w:rPr>
            </w:pPr>
          </w:p>
        </w:tc>
      </w:tr>
      <w:tr w:rsidR="00235DC2" w:rsidRPr="00235DC2" w14:paraId="34C68CF7" w14:textId="77777777" w:rsidTr="008251A2">
        <w:trPr>
          <w:trHeight w:val="23"/>
        </w:trPr>
        <w:tc>
          <w:tcPr>
            <w:tcW w:w="3118" w:type="dxa"/>
            <w:vAlign w:val="center"/>
          </w:tcPr>
          <w:p w14:paraId="65275D2C" w14:textId="77777777" w:rsidR="00235DC2" w:rsidRPr="00235DC2" w:rsidRDefault="00235DC2" w:rsidP="008251A2">
            <w:pPr>
              <w:pStyle w:val="TableText"/>
              <w:spacing w:before="0" w:after="0"/>
              <w:ind w:left="34"/>
              <w:rPr>
                <w:rFonts w:cs="Arial"/>
                <w:szCs w:val="20"/>
              </w:rPr>
            </w:pPr>
            <w:r w:rsidRPr="00235DC2">
              <w:rPr>
                <w:rFonts w:cs="Arial"/>
                <w:szCs w:val="20"/>
              </w:rPr>
              <w:t>E-mail:</w:t>
            </w:r>
          </w:p>
        </w:tc>
        <w:tc>
          <w:tcPr>
            <w:tcW w:w="5839" w:type="dxa"/>
            <w:vAlign w:val="center"/>
          </w:tcPr>
          <w:p w14:paraId="322E4980" w14:textId="0BCDD46D" w:rsidR="00235DC2" w:rsidRPr="00235DC2" w:rsidRDefault="00235DC2" w:rsidP="006563DA">
            <w:pPr>
              <w:pStyle w:val="TableText"/>
              <w:keepLines/>
              <w:spacing w:before="0" w:after="0"/>
              <w:ind w:left="34"/>
              <w:rPr>
                <w:rFonts w:cs="Arial"/>
                <w:szCs w:val="20"/>
                <w:lang w:val="en-GB"/>
              </w:rPr>
            </w:pPr>
            <w:r w:rsidRPr="00235DC2">
              <w:rPr>
                <w:rFonts w:cs="Arial"/>
                <w:szCs w:val="20"/>
              </w:rPr>
              <w:fldChar w:fldCharType="begin"/>
            </w:r>
            <w:r w:rsidRPr="00235DC2">
              <w:rPr>
                <w:rFonts w:cs="Arial"/>
                <w:szCs w:val="20"/>
              </w:rPr>
              <w:instrText xml:space="preserve"> MERGEFIELD  cm_mail  \* MERGEFORMAT </w:instrText>
            </w:r>
            <w:r w:rsidRPr="00235DC2">
              <w:rPr>
                <w:rFonts w:cs="Arial"/>
                <w:szCs w:val="20"/>
              </w:rPr>
              <w:fldChar w:fldCharType="end"/>
            </w:r>
          </w:p>
        </w:tc>
      </w:tr>
    </w:tbl>
    <w:p w14:paraId="401AB4ED" w14:textId="77777777" w:rsidR="00235DC2" w:rsidRPr="00235DC2" w:rsidRDefault="00235DC2" w:rsidP="00235DC2">
      <w:pPr>
        <w:rPr>
          <w:rFonts w:ascii="Arial" w:hAnsi="Arial" w:cs="Arial"/>
          <w:sz w:val="20"/>
          <w:szCs w:val="20"/>
        </w:rPr>
      </w:pPr>
    </w:p>
    <w:p w14:paraId="5B9BAFBA" w14:textId="77777777" w:rsidR="00235DC2" w:rsidRPr="00235DC2" w:rsidRDefault="00235DC2" w:rsidP="00235DC2">
      <w:pPr>
        <w:pStyle w:val="AddressInfo"/>
        <w:spacing w:before="240"/>
        <w:ind w:left="0"/>
        <w:jc w:val="left"/>
        <w:rPr>
          <w:rFonts w:cs="Arial"/>
          <w:szCs w:val="20"/>
        </w:rPr>
      </w:pPr>
      <w:r w:rsidRPr="00235DC2">
        <w:rPr>
          <w:rFonts w:cs="Arial"/>
          <w:szCs w:val="20"/>
        </w:rPr>
        <w:lastRenderedPageBreak/>
        <w:t>Contactgegevens voor facturatie</w:t>
      </w:r>
    </w:p>
    <w:p w14:paraId="7EB16548" w14:textId="77777777" w:rsidR="00235DC2" w:rsidRPr="00235DC2" w:rsidRDefault="00235DC2" w:rsidP="004E5961">
      <w:pPr>
        <w:pStyle w:val="Normal25"/>
        <w:keepNext/>
        <w:numPr>
          <w:ilvl w:val="0"/>
          <w:numId w:val="55"/>
        </w:numPr>
        <w:spacing w:before="240" w:after="120" w:line="281" w:lineRule="auto"/>
        <w:ind w:left="364"/>
      </w:pPr>
      <w:r w:rsidRPr="00235DC2">
        <w:t>Te factureren onderneming</w:t>
      </w:r>
    </w:p>
    <w:tbl>
      <w:tblPr>
        <w:tblW w:w="895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5839"/>
      </w:tblGrid>
      <w:tr w:rsidR="00235DC2" w:rsidRPr="00235DC2" w14:paraId="00DE84CA" w14:textId="77777777" w:rsidTr="008251A2">
        <w:trPr>
          <w:trHeight w:val="23"/>
        </w:trPr>
        <w:tc>
          <w:tcPr>
            <w:tcW w:w="1740" w:type="pct"/>
            <w:shd w:val="clear" w:color="auto" w:fill="auto"/>
            <w:vAlign w:val="center"/>
          </w:tcPr>
          <w:p w14:paraId="76877EE1" w14:textId="77777777" w:rsidR="00235DC2" w:rsidRPr="00235DC2" w:rsidRDefault="00235DC2" w:rsidP="008251A2">
            <w:pPr>
              <w:pStyle w:val="TableText"/>
              <w:keepNext/>
              <w:spacing w:before="0" w:after="0"/>
              <w:ind w:left="34"/>
              <w:rPr>
                <w:rFonts w:cs="Arial"/>
                <w:szCs w:val="20"/>
              </w:rPr>
            </w:pPr>
            <w:r w:rsidRPr="00235DC2">
              <w:rPr>
                <w:rFonts w:cs="Arial"/>
                <w:szCs w:val="20"/>
              </w:rPr>
              <w:t>Naam onderneming:</w:t>
            </w:r>
          </w:p>
        </w:tc>
        <w:tc>
          <w:tcPr>
            <w:tcW w:w="3260" w:type="pct"/>
            <w:shd w:val="clear" w:color="auto" w:fill="auto"/>
          </w:tcPr>
          <w:p w14:paraId="471B642A" w14:textId="0FB79E1C" w:rsidR="00235DC2" w:rsidRPr="00235DC2" w:rsidRDefault="00235DC2" w:rsidP="008251A2">
            <w:pPr>
              <w:keepNext/>
              <w:tabs>
                <w:tab w:val="left" w:pos="4680"/>
              </w:tabs>
              <w:spacing w:after="0" w:line="240" w:lineRule="auto"/>
              <w:ind w:left="34"/>
              <w:rPr>
                <w:rFonts w:ascii="Arial" w:eastAsia="Times New Roman" w:hAnsi="Arial" w:cs="Arial"/>
                <w:sz w:val="20"/>
                <w:szCs w:val="20"/>
              </w:rPr>
            </w:pPr>
          </w:p>
        </w:tc>
      </w:tr>
      <w:tr w:rsidR="00235DC2" w:rsidRPr="00235DC2" w14:paraId="273D0C56" w14:textId="77777777" w:rsidTr="008251A2">
        <w:trPr>
          <w:trHeight w:val="23"/>
        </w:trPr>
        <w:tc>
          <w:tcPr>
            <w:tcW w:w="1740" w:type="pct"/>
            <w:shd w:val="clear" w:color="auto" w:fill="auto"/>
            <w:vAlign w:val="center"/>
          </w:tcPr>
          <w:p w14:paraId="7398F194" w14:textId="77777777" w:rsidR="00235DC2" w:rsidRPr="00235DC2" w:rsidRDefault="00235DC2" w:rsidP="008251A2">
            <w:pPr>
              <w:pStyle w:val="TableText"/>
              <w:keepNext/>
              <w:spacing w:before="0" w:after="0"/>
              <w:ind w:left="34"/>
              <w:rPr>
                <w:rFonts w:cs="Arial"/>
                <w:szCs w:val="20"/>
              </w:rPr>
            </w:pPr>
            <w:r w:rsidRPr="00235DC2">
              <w:rPr>
                <w:rFonts w:cs="Arial"/>
                <w:szCs w:val="20"/>
              </w:rPr>
              <w:t>Rechtsvorm:</w:t>
            </w:r>
          </w:p>
        </w:tc>
        <w:tc>
          <w:tcPr>
            <w:tcW w:w="3260" w:type="pct"/>
            <w:shd w:val="clear" w:color="auto" w:fill="auto"/>
          </w:tcPr>
          <w:p w14:paraId="4D789D72" w14:textId="10FE0395" w:rsidR="00235DC2" w:rsidRPr="00235DC2" w:rsidRDefault="00235DC2" w:rsidP="006563DA">
            <w:pPr>
              <w:pStyle w:val="TableText"/>
              <w:keepNext/>
              <w:spacing w:before="0" w:after="0"/>
              <w:ind w:left="34"/>
              <w:rPr>
                <w:rFonts w:cs="Arial"/>
                <w:szCs w:val="20"/>
                <w:lang w:val="en-US"/>
              </w:rPr>
            </w:pPr>
            <w:r w:rsidRPr="00235DC2">
              <w:rPr>
                <w:rFonts w:cs="Arial"/>
                <w:szCs w:val="20"/>
                <w:lang w:val="en-US"/>
              </w:rPr>
              <w:fldChar w:fldCharType="begin"/>
            </w:r>
            <w:r w:rsidRPr="00235DC2">
              <w:rPr>
                <w:rFonts w:cs="Arial"/>
                <w:szCs w:val="20"/>
                <w:lang w:val="en-US"/>
              </w:rPr>
              <w:instrText xml:space="preserve"> MERGEFIELD  cm_inv_soc_stat  \* MERGEFORMAT </w:instrText>
            </w:r>
            <w:r w:rsidRPr="00235DC2">
              <w:rPr>
                <w:rFonts w:cs="Arial"/>
                <w:szCs w:val="20"/>
                <w:lang w:val="en-US"/>
              </w:rPr>
              <w:fldChar w:fldCharType="end"/>
            </w:r>
          </w:p>
        </w:tc>
      </w:tr>
      <w:tr w:rsidR="00235DC2" w:rsidRPr="00235DC2" w14:paraId="2D469031" w14:textId="77777777" w:rsidTr="008251A2">
        <w:trPr>
          <w:trHeight w:val="23"/>
        </w:trPr>
        <w:tc>
          <w:tcPr>
            <w:tcW w:w="1740" w:type="pct"/>
            <w:shd w:val="clear" w:color="auto" w:fill="auto"/>
            <w:vAlign w:val="center"/>
          </w:tcPr>
          <w:p w14:paraId="6C0F04A0" w14:textId="77777777" w:rsidR="00235DC2" w:rsidRPr="00235DC2" w:rsidRDefault="00235DC2" w:rsidP="008251A2">
            <w:pPr>
              <w:pStyle w:val="TableText"/>
              <w:keepNext/>
              <w:spacing w:before="0" w:after="0"/>
              <w:ind w:left="34"/>
              <w:rPr>
                <w:rFonts w:cs="Arial"/>
                <w:szCs w:val="20"/>
              </w:rPr>
            </w:pPr>
            <w:r w:rsidRPr="00235DC2">
              <w:rPr>
                <w:rFonts w:cs="Arial"/>
                <w:szCs w:val="20"/>
              </w:rPr>
              <w:t>Adres maatschappelijke zetel:</w:t>
            </w:r>
          </w:p>
        </w:tc>
        <w:tc>
          <w:tcPr>
            <w:tcW w:w="3260" w:type="pct"/>
            <w:shd w:val="clear" w:color="auto" w:fill="auto"/>
          </w:tcPr>
          <w:p w14:paraId="6D9FF9FF" w14:textId="7BDC2917" w:rsidR="00235DC2" w:rsidRPr="00235DC2" w:rsidRDefault="00235DC2" w:rsidP="008251A2">
            <w:pPr>
              <w:pStyle w:val="TableText"/>
              <w:keepNext/>
              <w:spacing w:before="0" w:after="0"/>
              <w:ind w:left="34"/>
              <w:rPr>
                <w:rFonts w:cs="Arial"/>
                <w:szCs w:val="20"/>
                <w:lang w:val="en-GB"/>
              </w:rPr>
            </w:pPr>
          </w:p>
        </w:tc>
      </w:tr>
      <w:tr w:rsidR="00235DC2" w:rsidRPr="00235DC2" w14:paraId="4090C7C3" w14:textId="77777777" w:rsidTr="008251A2">
        <w:trPr>
          <w:trHeight w:val="23"/>
        </w:trPr>
        <w:tc>
          <w:tcPr>
            <w:tcW w:w="1740" w:type="pct"/>
            <w:shd w:val="clear" w:color="auto" w:fill="auto"/>
            <w:vAlign w:val="center"/>
          </w:tcPr>
          <w:p w14:paraId="071678A7" w14:textId="77777777" w:rsidR="00235DC2" w:rsidRPr="00235DC2" w:rsidRDefault="00235DC2" w:rsidP="008251A2">
            <w:pPr>
              <w:pStyle w:val="TableText"/>
              <w:keepNext/>
              <w:spacing w:before="0" w:after="0"/>
              <w:ind w:left="34"/>
              <w:rPr>
                <w:rFonts w:cs="Arial"/>
                <w:szCs w:val="20"/>
              </w:rPr>
            </w:pPr>
            <w:r w:rsidRPr="00235DC2">
              <w:rPr>
                <w:rFonts w:cs="Arial"/>
                <w:szCs w:val="20"/>
              </w:rPr>
              <w:t>Ondernemingsnummer:</w:t>
            </w:r>
          </w:p>
        </w:tc>
        <w:tc>
          <w:tcPr>
            <w:tcW w:w="3260" w:type="pct"/>
            <w:shd w:val="clear" w:color="auto" w:fill="auto"/>
          </w:tcPr>
          <w:p w14:paraId="041F51C6" w14:textId="5BD06672" w:rsidR="00235DC2" w:rsidRPr="00235DC2" w:rsidRDefault="00235DC2" w:rsidP="006563DA">
            <w:pPr>
              <w:pStyle w:val="TableText"/>
              <w:keepNext/>
              <w:spacing w:before="0" w:after="0"/>
              <w:ind w:left="34"/>
              <w:rPr>
                <w:rFonts w:cs="Arial"/>
                <w:szCs w:val="20"/>
                <w:lang w:val="en-GB"/>
              </w:rPr>
            </w:pPr>
          </w:p>
        </w:tc>
      </w:tr>
      <w:tr w:rsidR="00235DC2" w:rsidRPr="00235DC2" w14:paraId="45EF0D0F" w14:textId="77777777" w:rsidTr="008251A2">
        <w:trPr>
          <w:trHeight w:val="23"/>
        </w:trPr>
        <w:tc>
          <w:tcPr>
            <w:tcW w:w="1740" w:type="pct"/>
            <w:shd w:val="clear" w:color="auto" w:fill="auto"/>
            <w:vAlign w:val="center"/>
          </w:tcPr>
          <w:p w14:paraId="0D4C4B7A" w14:textId="77777777" w:rsidR="00235DC2" w:rsidRPr="00235DC2" w:rsidRDefault="00235DC2" w:rsidP="008251A2">
            <w:pPr>
              <w:pStyle w:val="TableText"/>
              <w:keepNext/>
              <w:spacing w:before="0" w:after="0"/>
              <w:ind w:left="34"/>
              <w:rPr>
                <w:rFonts w:cs="Arial"/>
                <w:szCs w:val="20"/>
              </w:rPr>
            </w:pPr>
            <w:r w:rsidRPr="00235DC2">
              <w:rPr>
                <w:rFonts w:cs="Arial"/>
                <w:szCs w:val="20"/>
              </w:rPr>
              <w:t>BTW-nummer.:</w:t>
            </w:r>
          </w:p>
        </w:tc>
        <w:tc>
          <w:tcPr>
            <w:tcW w:w="3260" w:type="pct"/>
            <w:shd w:val="clear" w:color="auto" w:fill="auto"/>
          </w:tcPr>
          <w:p w14:paraId="42F82D4F" w14:textId="074421C6" w:rsidR="00235DC2" w:rsidRPr="00235DC2" w:rsidRDefault="00235DC2" w:rsidP="006563DA">
            <w:pPr>
              <w:pStyle w:val="TableText"/>
              <w:keepNext/>
              <w:spacing w:before="0" w:after="0"/>
              <w:ind w:left="34"/>
              <w:rPr>
                <w:rFonts w:cs="Arial"/>
                <w:szCs w:val="20"/>
                <w:lang w:val="en-GB"/>
              </w:rPr>
            </w:pPr>
            <w:r w:rsidRPr="00235DC2">
              <w:rPr>
                <w:rFonts w:cs="Arial"/>
                <w:szCs w:val="20"/>
                <w:lang w:val="en-GB"/>
              </w:rPr>
              <w:fldChar w:fldCharType="begin"/>
            </w:r>
            <w:r w:rsidRPr="00235DC2">
              <w:rPr>
                <w:rFonts w:cs="Arial"/>
                <w:szCs w:val="20"/>
                <w:lang w:val="en-GB"/>
              </w:rPr>
              <w:instrText xml:space="preserve"> MERGEFIELD  cm_inv_tax_num  \* MERGEFORMAT </w:instrText>
            </w:r>
            <w:r w:rsidRPr="00235DC2">
              <w:rPr>
                <w:rFonts w:cs="Arial"/>
                <w:szCs w:val="20"/>
                <w:lang w:val="en-GB"/>
              </w:rPr>
              <w:fldChar w:fldCharType="end"/>
            </w:r>
          </w:p>
        </w:tc>
      </w:tr>
    </w:tbl>
    <w:p w14:paraId="1C81EC3D" w14:textId="77777777" w:rsidR="0062295D" w:rsidRDefault="0062295D" w:rsidP="0062295D">
      <w:pPr>
        <w:pStyle w:val="NoSpacing"/>
      </w:pPr>
    </w:p>
    <w:p w14:paraId="7ED4DEB9" w14:textId="7080E945" w:rsidR="00235DC2" w:rsidRPr="00235DC2" w:rsidRDefault="00235DC2" w:rsidP="004E5961">
      <w:pPr>
        <w:pStyle w:val="Normal25"/>
        <w:keepNext/>
        <w:numPr>
          <w:ilvl w:val="0"/>
          <w:numId w:val="55"/>
        </w:numPr>
        <w:spacing w:before="240" w:after="120" w:line="281" w:lineRule="auto"/>
        <w:ind w:left="364"/>
      </w:pPr>
      <w:r w:rsidRPr="00235DC2">
        <w:t>Verzending van de factuur</w:t>
      </w: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39"/>
      </w:tblGrid>
      <w:tr w:rsidR="00235DC2" w:rsidRPr="00235DC2" w14:paraId="031928B5" w14:textId="77777777" w:rsidTr="008251A2">
        <w:trPr>
          <w:trHeight w:val="23"/>
        </w:trPr>
        <w:tc>
          <w:tcPr>
            <w:tcW w:w="1741" w:type="pct"/>
            <w:shd w:val="clear" w:color="auto" w:fill="auto"/>
            <w:vAlign w:val="center"/>
          </w:tcPr>
          <w:p w14:paraId="47715D16" w14:textId="77777777" w:rsidR="00235DC2" w:rsidRPr="00235DC2" w:rsidRDefault="00235DC2" w:rsidP="008251A2">
            <w:pPr>
              <w:pStyle w:val="TableText"/>
              <w:keepNext/>
              <w:spacing w:before="0" w:after="0"/>
              <w:ind w:left="34"/>
              <w:rPr>
                <w:rFonts w:cs="Arial"/>
                <w:szCs w:val="20"/>
              </w:rPr>
            </w:pPr>
            <w:r w:rsidRPr="00235DC2">
              <w:rPr>
                <w:rFonts w:cs="Arial"/>
                <w:szCs w:val="20"/>
              </w:rPr>
              <w:t>Naam onderneming:</w:t>
            </w:r>
          </w:p>
        </w:tc>
        <w:tc>
          <w:tcPr>
            <w:tcW w:w="3259" w:type="pct"/>
            <w:shd w:val="clear" w:color="auto" w:fill="auto"/>
          </w:tcPr>
          <w:p w14:paraId="630CF4D3" w14:textId="64F7021F" w:rsidR="00235DC2" w:rsidRPr="00235DC2" w:rsidRDefault="00235DC2" w:rsidP="008251A2">
            <w:pPr>
              <w:pStyle w:val="TableText"/>
              <w:keepNext/>
              <w:spacing w:before="0" w:after="0"/>
              <w:ind w:left="34"/>
              <w:rPr>
                <w:rFonts w:cs="Arial"/>
                <w:szCs w:val="20"/>
                <w:lang w:val="en-GB"/>
              </w:rPr>
            </w:pPr>
          </w:p>
        </w:tc>
      </w:tr>
      <w:tr w:rsidR="00235DC2" w:rsidRPr="00235DC2" w14:paraId="015E6232" w14:textId="77777777" w:rsidTr="008251A2">
        <w:trPr>
          <w:trHeight w:val="23"/>
        </w:trPr>
        <w:tc>
          <w:tcPr>
            <w:tcW w:w="1741" w:type="pct"/>
            <w:shd w:val="clear" w:color="auto" w:fill="auto"/>
            <w:vAlign w:val="center"/>
          </w:tcPr>
          <w:p w14:paraId="773B6A5D" w14:textId="77777777" w:rsidR="00235DC2" w:rsidRPr="00235DC2" w:rsidRDefault="00235DC2" w:rsidP="008251A2">
            <w:pPr>
              <w:pStyle w:val="TableText"/>
              <w:keepNext/>
              <w:spacing w:before="0" w:after="0"/>
              <w:ind w:left="34"/>
              <w:rPr>
                <w:rFonts w:cs="Arial"/>
                <w:szCs w:val="20"/>
              </w:rPr>
            </w:pPr>
            <w:r w:rsidRPr="00235DC2">
              <w:rPr>
                <w:rFonts w:cs="Arial"/>
                <w:szCs w:val="20"/>
              </w:rPr>
              <w:t>Rechtsvorm:</w:t>
            </w:r>
          </w:p>
        </w:tc>
        <w:tc>
          <w:tcPr>
            <w:tcW w:w="3259" w:type="pct"/>
            <w:shd w:val="clear" w:color="auto" w:fill="auto"/>
          </w:tcPr>
          <w:p w14:paraId="3D6C5DFC" w14:textId="0019795A" w:rsidR="00235DC2" w:rsidRPr="00235DC2" w:rsidRDefault="00235DC2" w:rsidP="006563DA">
            <w:pPr>
              <w:pStyle w:val="TableText"/>
              <w:keepNext/>
              <w:spacing w:before="0" w:after="0"/>
              <w:ind w:left="34"/>
              <w:rPr>
                <w:rFonts w:cs="Arial"/>
                <w:szCs w:val="20"/>
                <w:lang w:val="en-GB"/>
              </w:rPr>
            </w:pPr>
            <w:r w:rsidRPr="00235DC2">
              <w:rPr>
                <w:rFonts w:cs="Arial"/>
                <w:szCs w:val="20"/>
                <w:lang w:val="en-US"/>
              </w:rPr>
              <w:fldChar w:fldCharType="begin"/>
            </w:r>
            <w:r w:rsidRPr="00235DC2">
              <w:rPr>
                <w:rFonts w:cs="Arial"/>
                <w:szCs w:val="20"/>
                <w:lang w:val="en-US"/>
              </w:rPr>
              <w:instrText xml:space="preserve"> MERGEFIELD  cm_inv_soc_stat  \* MERGEFORMAT </w:instrText>
            </w:r>
            <w:r w:rsidRPr="00235DC2">
              <w:rPr>
                <w:rFonts w:cs="Arial"/>
                <w:szCs w:val="20"/>
                <w:lang w:val="en-US"/>
              </w:rPr>
              <w:fldChar w:fldCharType="end"/>
            </w:r>
            <w:r w:rsidR="006563DA" w:rsidRPr="00235DC2">
              <w:rPr>
                <w:rFonts w:cs="Arial"/>
                <w:szCs w:val="20"/>
                <w:lang w:val="en-GB"/>
              </w:rPr>
              <w:t xml:space="preserve"> </w:t>
            </w:r>
          </w:p>
        </w:tc>
      </w:tr>
      <w:tr w:rsidR="00235DC2" w:rsidRPr="00235DC2" w14:paraId="4DB11BCE" w14:textId="77777777" w:rsidTr="008251A2">
        <w:trPr>
          <w:trHeight w:val="23"/>
        </w:trPr>
        <w:tc>
          <w:tcPr>
            <w:tcW w:w="1741" w:type="pct"/>
            <w:shd w:val="clear" w:color="auto" w:fill="auto"/>
            <w:vAlign w:val="center"/>
          </w:tcPr>
          <w:p w14:paraId="1CE9BCE2" w14:textId="77777777" w:rsidR="00235DC2" w:rsidRPr="00235DC2" w:rsidRDefault="00235DC2" w:rsidP="008251A2">
            <w:pPr>
              <w:pStyle w:val="TableText"/>
              <w:keepNext/>
              <w:spacing w:before="0" w:after="0"/>
              <w:ind w:left="34"/>
              <w:rPr>
                <w:rFonts w:cs="Arial"/>
                <w:szCs w:val="20"/>
              </w:rPr>
            </w:pPr>
            <w:r w:rsidRPr="00235DC2">
              <w:rPr>
                <w:rFonts w:cs="Arial"/>
                <w:szCs w:val="20"/>
              </w:rPr>
              <w:t>Verzendadres:</w:t>
            </w:r>
          </w:p>
        </w:tc>
        <w:tc>
          <w:tcPr>
            <w:tcW w:w="3259" w:type="pct"/>
            <w:shd w:val="clear" w:color="auto" w:fill="auto"/>
          </w:tcPr>
          <w:p w14:paraId="2D451130" w14:textId="7CED23B2" w:rsidR="00235DC2" w:rsidRPr="00235DC2" w:rsidRDefault="00235DC2" w:rsidP="008251A2">
            <w:pPr>
              <w:pStyle w:val="TableText"/>
              <w:keepNext/>
              <w:spacing w:before="0" w:after="0"/>
              <w:ind w:left="34"/>
              <w:rPr>
                <w:rFonts w:cs="Arial"/>
                <w:szCs w:val="20"/>
                <w:lang w:val="en-GB"/>
              </w:rPr>
            </w:pPr>
          </w:p>
        </w:tc>
      </w:tr>
    </w:tbl>
    <w:p w14:paraId="77087582" w14:textId="77777777" w:rsidR="00170851" w:rsidRDefault="00170851" w:rsidP="0062295D">
      <w:pPr>
        <w:pStyle w:val="NoSpacing"/>
      </w:pPr>
    </w:p>
    <w:p w14:paraId="1E847E9C" w14:textId="2BC31BA6" w:rsidR="00235DC2" w:rsidRPr="00170851" w:rsidRDefault="00235DC2" w:rsidP="004E5961">
      <w:pPr>
        <w:pStyle w:val="Normal25"/>
        <w:keepNext/>
        <w:numPr>
          <w:ilvl w:val="0"/>
          <w:numId w:val="55"/>
        </w:numPr>
        <w:spacing w:before="240" w:after="120" w:line="281" w:lineRule="auto"/>
        <w:ind w:left="364"/>
      </w:pPr>
      <w:r w:rsidRPr="00170851">
        <w:t>Elektronische facturatie</w:t>
      </w:r>
      <w:r w:rsidR="007F4D32" w:rsidRPr="00170851">
        <w:t xml:space="preserve"> en e-dunning</w:t>
      </w:r>
    </w:p>
    <w:p w14:paraId="5E36495D" w14:textId="4FE33BCF" w:rsidR="00FF736F" w:rsidRDefault="007F4D32" w:rsidP="00235DC2">
      <w:pPr>
        <w:pStyle w:val="Normal25"/>
        <w:keepNext/>
        <w:keepLines/>
        <w:spacing w:before="240"/>
        <w:rPr>
          <w:rStyle w:val="Strong"/>
          <w:b w:val="0"/>
        </w:rPr>
      </w:pPr>
      <w:r w:rsidRPr="00170851">
        <w:rPr>
          <w:rStyle w:val="Strong"/>
          <w:b w:val="0"/>
        </w:rPr>
        <w:t>Door de</w:t>
      </w:r>
      <w:r w:rsidR="00235DC2" w:rsidRPr="00170851">
        <w:rPr>
          <w:rStyle w:val="Strong"/>
          <w:b w:val="0"/>
        </w:rPr>
        <w:t xml:space="preserve"> e-mail adres</w:t>
      </w:r>
      <w:r w:rsidRPr="00170851">
        <w:rPr>
          <w:rStyle w:val="Strong"/>
          <w:b w:val="0"/>
        </w:rPr>
        <w:t>sen</w:t>
      </w:r>
      <w:r w:rsidR="00235DC2" w:rsidRPr="00170851">
        <w:rPr>
          <w:rStyle w:val="Strong"/>
          <w:b w:val="0"/>
        </w:rPr>
        <w:t xml:space="preserve"> voor elektronische facturatie </w:t>
      </w:r>
      <w:r w:rsidR="00170851" w:rsidRPr="00170851">
        <w:rPr>
          <w:rStyle w:val="Strong"/>
          <w:b w:val="0"/>
        </w:rPr>
        <w:t xml:space="preserve">en e-dunning </w:t>
      </w:r>
      <w:r w:rsidR="00235DC2" w:rsidRPr="00170851">
        <w:rPr>
          <w:rStyle w:val="Strong"/>
          <w:b w:val="0"/>
        </w:rPr>
        <w:t xml:space="preserve">in te vullen geeft de Toegangshouder zijn </w:t>
      </w:r>
      <w:r w:rsidR="00FF736F">
        <w:rPr>
          <w:rStyle w:val="Strong"/>
          <w:b w:val="0"/>
        </w:rPr>
        <w:t xml:space="preserve">formeel </w:t>
      </w:r>
      <w:r w:rsidR="00235DC2" w:rsidRPr="00170851">
        <w:rPr>
          <w:rStyle w:val="Strong"/>
          <w:b w:val="0"/>
        </w:rPr>
        <w:t>akkoord om alle facturen</w:t>
      </w:r>
      <w:r w:rsidR="00170851" w:rsidRPr="00170851">
        <w:rPr>
          <w:rStyle w:val="Strong"/>
          <w:b w:val="0"/>
        </w:rPr>
        <w:t xml:space="preserve">, </w:t>
      </w:r>
      <w:r w:rsidR="00FF736F">
        <w:rPr>
          <w:rStyle w:val="Strong"/>
          <w:b w:val="0"/>
        </w:rPr>
        <w:t>c</w:t>
      </w:r>
      <w:r w:rsidR="00235DC2" w:rsidRPr="00170851">
        <w:rPr>
          <w:rStyle w:val="Strong"/>
          <w:b w:val="0"/>
        </w:rPr>
        <w:t>re</w:t>
      </w:r>
      <w:r w:rsidR="00FF736F">
        <w:rPr>
          <w:rStyle w:val="Strong"/>
          <w:b w:val="0"/>
        </w:rPr>
        <w:t>di</w:t>
      </w:r>
      <w:r w:rsidR="00235DC2" w:rsidRPr="00170851">
        <w:rPr>
          <w:rStyle w:val="Strong"/>
          <w:b w:val="0"/>
        </w:rPr>
        <w:t>tnota's</w:t>
      </w:r>
      <w:r w:rsidR="00170851" w:rsidRPr="00170851">
        <w:rPr>
          <w:rStyle w:val="Strong"/>
          <w:b w:val="0"/>
        </w:rPr>
        <w:t>, herrineringsbrieven en aanmaningsbrieven</w:t>
      </w:r>
      <w:r w:rsidR="00FF736F">
        <w:rPr>
          <w:rStyle w:val="Strong"/>
          <w:b w:val="0"/>
        </w:rPr>
        <w:t xml:space="preserve"> met betrekking tot dit</w:t>
      </w:r>
      <w:r w:rsidR="00235DC2" w:rsidRPr="00170851">
        <w:rPr>
          <w:rStyle w:val="Strong"/>
          <w:b w:val="0"/>
        </w:rPr>
        <w:t xml:space="preserve"> Contract per elektronische post te </w:t>
      </w:r>
      <w:r w:rsidR="00D34293">
        <w:rPr>
          <w:rStyle w:val="Strong"/>
          <w:b w:val="0"/>
        </w:rPr>
        <w:t>ontvangen</w:t>
      </w:r>
      <w:r w:rsidR="00235DC2" w:rsidRPr="00170851">
        <w:rPr>
          <w:rStyle w:val="Strong"/>
          <w:b w:val="0"/>
        </w:rPr>
        <w:t xml:space="preserve">. </w:t>
      </w:r>
    </w:p>
    <w:p w14:paraId="3A7E0211" w14:textId="77777777" w:rsidR="00FF736F" w:rsidRDefault="00235DC2" w:rsidP="00235DC2">
      <w:pPr>
        <w:pStyle w:val="Normal25"/>
        <w:keepNext/>
        <w:keepLines/>
        <w:spacing w:before="240"/>
        <w:rPr>
          <w:rStyle w:val="Strong"/>
          <w:b w:val="0"/>
        </w:rPr>
      </w:pPr>
      <w:r w:rsidRPr="00170851">
        <w:rPr>
          <w:rStyle w:val="Strong"/>
          <w:b w:val="0"/>
        </w:rPr>
        <w:t>Elia bezorgt vervolgens een aanvraagformulier voor elektronische facturatie en</w:t>
      </w:r>
      <w:r w:rsidR="00FF736F">
        <w:rPr>
          <w:rStyle w:val="Strong"/>
          <w:b w:val="0"/>
        </w:rPr>
        <w:t xml:space="preserve"> </w:t>
      </w:r>
      <w:r w:rsidR="00170851" w:rsidRPr="00170851">
        <w:rPr>
          <w:rStyle w:val="Strong"/>
          <w:b w:val="0"/>
        </w:rPr>
        <w:t>e-dunning en</w:t>
      </w:r>
      <w:r w:rsidRPr="00170851">
        <w:rPr>
          <w:rStyle w:val="Strong"/>
          <w:b w:val="0"/>
        </w:rPr>
        <w:t xml:space="preserve"> zal zo spoedig mogelijk na ontvangst van dit ingevulde en ondertekende formulier de elektronische facturatie</w:t>
      </w:r>
      <w:r w:rsidR="00170851" w:rsidRPr="00170851">
        <w:rPr>
          <w:rStyle w:val="Strong"/>
          <w:b w:val="0"/>
        </w:rPr>
        <w:t xml:space="preserve"> en e-dunning toepassen. </w:t>
      </w:r>
    </w:p>
    <w:p w14:paraId="7FF92FAF" w14:textId="0688D1B5" w:rsidR="000A3D03" w:rsidRDefault="00170851" w:rsidP="00235DC2">
      <w:pPr>
        <w:pStyle w:val="Normal25"/>
        <w:keepNext/>
        <w:keepLines/>
        <w:spacing w:before="240"/>
        <w:rPr>
          <w:rStyle w:val="Strong"/>
        </w:rPr>
      </w:pPr>
      <w:r w:rsidRPr="00170851">
        <w:rPr>
          <w:rStyle w:val="Strong"/>
          <w:b w:val="0"/>
        </w:rPr>
        <w:t>Deze</w:t>
      </w:r>
      <w:r w:rsidR="00235DC2" w:rsidRPr="00170851">
        <w:rPr>
          <w:rStyle w:val="Strong"/>
          <w:b w:val="0"/>
        </w:rPr>
        <w:t xml:space="preserve"> e-mail adres</w:t>
      </w:r>
      <w:r w:rsidRPr="00170851">
        <w:rPr>
          <w:rStyle w:val="Strong"/>
          <w:b w:val="0"/>
        </w:rPr>
        <w:t>sen dienen</w:t>
      </w:r>
      <w:r w:rsidR="00235DC2" w:rsidRPr="00170851">
        <w:rPr>
          <w:rStyle w:val="Strong"/>
          <w:b w:val="0"/>
        </w:rPr>
        <w:t xml:space="preserve"> een generiek adres te zijn en mag in geen enkel ander kader dan elektronische facturatie </w:t>
      </w:r>
      <w:r w:rsidRPr="00170851">
        <w:rPr>
          <w:rStyle w:val="Strong"/>
          <w:b w:val="0"/>
        </w:rPr>
        <w:t xml:space="preserve">en e-dunning </w:t>
      </w:r>
      <w:r w:rsidR="00235DC2" w:rsidRPr="00170851">
        <w:rPr>
          <w:rStyle w:val="Strong"/>
          <w:b w:val="0"/>
        </w:rPr>
        <w:t>gebruikt worden</w:t>
      </w:r>
      <w:r w:rsidR="00235DC2" w:rsidRPr="00170851">
        <w:rPr>
          <w:rStyle w:val="Strong"/>
        </w:rPr>
        <w:t>.</w:t>
      </w:r>
    </w:p>
    <w:p w14:paraId="49E1B2BE" w14:textId="77777777" w:rsidR="0062295D" w:rsidRPr="00170851" w:rsidRDefault="0062295D" w:rsidP="0062295D">
      <w:pPr>
        <w:pStyle w:val="NoSpacing"/>
        <w:rPr>
          <w:rStyle w:val="Strong"/>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39"/>
      </w:tblGrid>
      <w:tr w:rsidR="00E56369" w:rsidRPr="00235DC2" w14:paraId="7CE25C56" w14:textId="77777777" w:rsidTr="005E2AFA">
        <w:trPr>
          <w:trHeight w:val="23"/>
        </w:trPr>
        <w:tc>
          <w:tcPr>
            <w:tcW w:w="1741" w:type="pct"/>
            <w:shd w:val="clear" w:color="auto" w:fill="auto"/>
            <w:vAlign w:val="center"/>
          </w:tcPr>
          <w:p w14:paraId="05F350FD" w14:textId="57D69495" w:rsidR="00E56369" w:rsidRPr="00235DC2" w:rsidRDefault="00CC4996" w:rsidP="007F4D32">
            <w:pPr>
              <w:pStyle w:val="TableText"/>
              <w:keepNext/>
              <w:spacing w:before="0" w:after="0"/>
              <w:ind w:left="34"/>
              <w:rPr>
                <w:rFonts w:cs="Arial"/>
                <w:szCs w:val="20"/>
              </w:rPr>
            </w:pPr>
            <w:r>
              <w:rPr>
                <w:rFonts w:cs="Arial"/>
                <w:szCs w:val="20"/>
              </w:rPr>
              <w:t>e-</w:t>
            </w:r>
            <w:r w:rsidR="00E56369" w:rsidRPr="00235DC2">
              <w:rPr>
                <w:rFonts w:cs="Arial"/>
                <w:szCs w:val="20"/>
              </w:rPr>
              <w:t>mail adres voor elektronische facturatie</w:t>
            </w:r>
            <w:r w:rsidR="00E56369">
              <w:rPr>
                <w:rFonts w:cs="Arial"/>
                <w:szCs w:val="20"/>
              </w:rPr>
              <w:t xml:space="preserve"> </w:t>
            </w:r>
          </w:p>
        </w:tc>
        <w:tc>
          <w:tcPr>
            <w:tcW w:w="3259" w:type="pct"/>
            <w:shd w:val="clear" w:color="auto" w:fill="auto"/>
          </w:tcPr>
          <w:p w14:paraId="6276A69A" w14:textId="77777777" w:rsidR="00E56369" w:rsidRPr="00235DC2" w:rsidRDefault="00E56369" w:rsidP="005E2AFA">
            <w:pPr>
              <w:pStyle w:val="TableText"/>
              <w:keepNext/>
              <w:spacing w:before="0" w:after="0"/>
              <w:ind w:left="34"/>
              <w:rPr>
                <w:rFonts w:cs="Arial"/>
                <w:szCs w:val="20"/>
                <w:lang w:val="en-GB"/>
              </w:rPr>
            </w:pPr>
          </w:p>
        </w:tc>
      </w:tr>
      <w:tr w:rsidR="007F4D32" w:rsidRPr="00235DC2" w14:paraId="6F577277" w14:textId="77777777" w:rsidTr="005E2AFA">
        <w:trPr>
          <w:trHeight w:val="23"/>
        </w:trPr>
        <w:tc>
          <w:tcPr>
            <w:tcW w:w="1741" w:type="pct"/>
            <w:shd w:val="clear" w:color="auto" w:fill="auto"/>
            <w:vAlign w:val="center"/>
          </w:tcPr>
          <w:p w14:paraId="57D05C4A" w14:textId="270520AD" w:rsidR="007F4D32" w:rsidRPr="00235DC2" w:rsidRDefault="00CC4996" w:rsidP="00CC4996">
            <w:pPr>
              <w:pStyle w:val="TableText"/>
              <w:keepNext/>
              <w:spacing w:before="0" w:after="0"/>
              <w:ind w:left="34"/>
              <w:rPr>
                <w:rFonts w:cs="Arial"/>
                <w:szCs w:val="20"/>
              </w:rPr>
            </w:pPr>
            <w:r>
              <w:rPr>
                <w:rFonts w:cs="Arial"/>
                <w:szCs w:val="20"/>
              </w:rPr>
              <w:t>e-</w:t>
            </w:r>
            <w:r w:rsidR="007F4D32" w:rsidRPr="00235DC2">
              <w:rPr>
                <w:rFonts w:cs="Arial"/>
                <w:szCs w:val="20"/>
              </w:rPr>
              <w:t xml:space="preserve">mail adres voor elektronische </w:t>
            </w:r>
            <w:r w:rsidR="007F4D32">
              <w:rPr>
                <w:rFonts w:cs="Arial"/>
                <w:szCs w:val="20"/>
              </w:rPr>
              <w:t>dunning procedure</w:t>
            </w:r>
          </w:p>
        </w:tc>
        <w:tc>
          <w:tcPr>
            <w:tcW w:w="3259" w:type="pct"/>
            <w:shd w:val="clear" w:color="auto" w:fill="auto"/>
          </w:tcPr>
          <w:p w14:paraId="6F7179B8" w14:textId="77777777" w:rsidR="007F4D32" w:rsidRPr="007F4D32" w:rsidRDefault="007F4D32" w:rsidP="005E2AFA">
            <w:pPr>
              <w:pStyle w:val="TableText"/>
              <w:keepNext/>
              <w:spacing w:before="0" w:after="0"/>
              <w:ind w:left="34"/>
              <w:rPr>
                <w:rFonts w:cs="Arial"/>
                <w:szCs w:val="20"/>
              </w:rPr>
            </w:pPr>
          </w:p>
        </w:tc>
      </w:tr>
    </w:tbl>
    <w:p w14:paraId="0A73A6F0" w14:textId="77777777" w:rsidR="006563DA" w:rsidRPr="00235DC2" w:rsidRDefault="006563DA" w:rsidP="00235DC2">
      <w:pPr>
        <w:pStyle w:val="Normal25"/>
        <w:keepNext/>
        <w:keepLines/>
        <w:spacing w:before="240"/>
      </w:pPr>
    </w:p>
    <w:p w14:paraId="59482171" w14:textId="77777777" w:rsidR="00235DC2" w:rsidRPr="00235DC2" w:rsidRDefault="00235DC2" w:rsidP="00235DC2">
      <w:pPr>
        <w:rPr>
          <w:rFonts w:ascii="Arial" w:hAnsi="Arial" w:cs="Arial"/>
          <w:b/>
          <w:sz w:val="20"/>
          <w:szCs w:val="20"/>
          <w:u w:val="single"/>
        </w:rPr>
      </w:pPr>
      <w:r w:rsidRPr="00235DC2">
        <w:rPr>
          <w:rFonts w:ascii="Arial" w:hAnsi="Arial" w:cs="Arial"/>
          <w:sz w:val="20"/>
          <w:szCs w:val="20"/>
        </w:rPr>
        <w:br w:type="page"/>
      </w:r>
    </w:p>
    <w:p w14:paraId="3F37E24A" w14:textId="77777777" w:rsidR="00235DC2" w:rsidRPr="00235DC2" w:rsidRDefault="00235DC2" w:rsidP="004E5961">
      <w:pPr>
        <w:pStyle w:val="AnnexNumRom"/>
        <w:numPr>
          <w:ilvl w:val="0"/>
          <w:numId w:val="56"/>
        </w:numPr>
        <w:outlineLvl w:val="9"/>
        <w:rPr>
          <w:rFonts w:cs="Arial"/>
          <w:szCs w:val="20"/>
        </w:rPr>
      </w:pPr>
      <w:r w:rsidRPr="00235DC2">
        <w:rPr>
          <w:rFonts w:cs="Arial"/>
          <w:szCs w:val="20"/>
        </w:rPr>
        <w:lastRenderedPageBreak/>
        <w:t>Contactgegevens ELIA</w:t>
      </w:r>
    </w:p>
    <w:p w14:paraId="01130574" w14:textId="77777777" w:rsidR="00235DC2" w:rsidRPr="00235DC2" w:rsidRDefault="00235DC2" w:rsidP="00235DC2">
      <w:pPr>
        <w:keepNext/>
        <w:spacing w:before="240" w:after="240"/>
        <w:rPr>
          <w:rFonts w:ascii="Arial" w:hAnsi="Arial" w:cs="Arial"/>
          <w:i/>
          <w:sz w:val="20"/>
          <w:szCs w:val="20"/>
          <w:u w:val="single"/>
        </w:rPr>
      </w:pPr>
      <w:r w:rsidRPr="00235DC2">
        <w:rPr>
          <w:rFonts w:ascii="Arial" w:hAnsi="Arial" w:cs="Arial"/>
          <w:i/>
          <w:sz w:val="20"/>
          <w:szCs w:val="20"/>
          <w:u w:val="single"/>
        </w:rPr>
        <w:t>Contactgegevens voor contractuele relaties</w:t>
      </w:r>
    </w:p>
    <w:tbl>
      <w:tblPr>
        <w:tblStyle w:val="TableGrid"/>
        <w:tblW w:w="8957" w:type="dxa"/>
        <w:tblInd w:w="122" w:type="dxa"/>
        <w:tblLook w:val="04A0" w:firstRow="1" w:lastRow="0" w:firstColumn="1" w:lastColumn="0" w:noHBand="0" w:noVBand="1"/>
      </w:tblPr>
      <w:tblGrid>
        <w:gridCol w:w="3118"/>
        <w:gridCol w:w="5839"/>
      </w:tblGrid>
      <w:tr w:rsidR="00235DC2" w:rsidRPr="00235DC2" w14:paraId="0C1A72B1" w14:textId="77777777" w:rsidTr="008251A2">
        <w:trPr>
          <w:trHeight w:val="23"/>
        </w:trPr>
        <w:tc>
          <w:tcPr>
            <w:tcW w:w="8957" w:type="dxa"/>
            <w:gridSpan w:val="2"/>
            <w:vAlign w:val="center"/>
          </w:tcPr>
          <w:p w14:paraId="51C4F5E7" w14:textId="77777777" w:rsidR="00235DC2" w:rsidRPr="00235DC2" w:rsidRDefault="00235DC2" w:rsidP="008251A2">
            <w:pPr>
              <w:pStyle w:val="Normal25"/>
              <w:keepNext/>
              <w:spacing w:line="240" w:lineRule="auto"/>
              <w:jc w:val="left"/>
              <w:rPr>
                <w:b/>
              </w:rPr>
            </w:pPr>
            <w:r w:rsidRPr="00235DC2">
              <w:rPr>
                <w:b/>
              </w:rPr>
              <w:t>Contactpersoon voor contractuele relaties</w:t>
            </w:r>
          </w:p>
        </w:tc>
      </w:tr>
      <w:tr w:rsidR="00235DC2" w:rsidRPr="00235DC2" w14:paraId="3DDF1050" w14:textId="77777777" w:rsidTr="008251A2">
        <w:trPr>
          <w:trHeight w:val="23"/>
        </w:trPr>
        <w:tc>
          <w:tcPr>
            <w:tcW w:w="3118" w:type="dxa"/>
            <w:vAlign w:val="center"/>
          </w:tcPr>
          <w:p w14:paraId="6DAEB216" w14:textId="77777777" w:rsidR="00235DC2" w:rsidRPr="00235DC2" w:rsidRDefault="00235DC2" w:rsidP="008251A2">
            <w:pPr>
              <w:pStyle w:val="TableText"/>
              <w:keepNext/>
              <w:spacing w:before="0" w:after="0"/>
              <w:ind w:left="34"/>
              <w:rPr>
                <w:rFonts w:cs="Arial"/>
                <w:szCs w:val="20"/>
              </w:rPr>
            </w:pPr>
            <w:r w:rsidRPr="00235DC2">
              <w:rPr>
                <w:rFonts w:cs="Arial"/>
                <w:szCs w:val="20"/>
              </w:rPr>
              <w:t>Aanspreektitel:</w:t>
            </w:r>
          </w:p>
        </w:tc>
        <w:tc>
          <w:tcPr>
            <w:tcW w:w="5839" w:type="dxa"/>
            <w:vAlign w:val="center"/>
          </w:tcPr>
          <w:p w14:paraId="61F2E243" w14:textId="1444820F" w:rsidR="00235DC2" w:rsidRPr="00235DC2" w:rsidRDefault="00235DC2" w:rsidP="00F31CE4">
            <w:pPr>
              <w:pStyle w:val="TableText"/>
              <w:keepNext/>
              <w:spacing w:before="0" w:after="0"/>
              <w:ind w:left="34"/>
              <w:rPr>
                <w:rFonts w:cs="Arial"/>
                <w:szCs w:val="20"/>
                <w:lang w:val="en-US"/>
              </w:rPr>
            </w:pPr>
            <w:r w:rsidRPr="00235DC2">
              <w:rPr>
                <w:rFonts w:cs="Arial"/>
                <w:szCs w:val="20"/>
                <w:lang w:val="en-US"/>
              </w:rPr>
              <w:fldChar w:fldCharType="begin"/>
            </w:r>
            <w:r w:rsidRPr="00235DC2">
              <w:rPr>
                <w:rFonts w:cs="Arial"/>
                <w:szCs w:val="20"/>
                <w:lang w:val="en-US"/>
              </w:rPr>
              <w:instrText xml:space="preserve"> MERGEFIELD  ContractKAMtitle  \* MERGEFORMAT </w:instrText>
            </w:r>
            <w:r w:rsidRPr="00235DC2">
              <w:rPr>
                <w:rFonts w:cs="Arial"/>
                <w:szCs w:val="20"/>
                <w:lang w:val="en-US"/>
              </w:rPr>
              <w:fldChar w:fldCharType="end"/>
            </w:r>
          </w:p>
        </w:tc>
      </w:tr>
      <w:tr w:rsidR="00235DC2" w:rsidRPr="00235DC2" w14:paraId="0829F392" w14:textId="77777777" w:rsidTr="008251A2">
        <w:trPr>
          <w:trHeight w:val="23"/>
        </w:trPr>
        <w:tc>
          <w:tcPr>
            <w:tcW w:w="3118" w:type="dxa"/>
            <w:vAlign w:val="center"/>
          </w:tcPr>
          <w:p w14:paraId="31819D16" w14:textId="77777777" w:rsidR="00235DC2" w:rsidRPr="00235DC2" w:rsidRDefault="00235DC2" w:rsidP="008251A2">
            <w:pPr>
              <w:pStyle w:val="TableText"/>
              <w:keepNext/>
              <w:spacing w:before="0" w:after="0"/>
              <w:ind w:left="34"/>
              <w:rPr>
                <w:rFonts w:cs="Arial"/>
                <w:szCs w:val="20"/>
              </w:rPr>
            </w:pPr>
            <w:r w:rsidRPr="00235DC2">
              <w:rPr>
                <w:rFonts w:cs="Arial"/>
                <w:szCs w:val="20"/>
              </w:rPr>
              <w:t>Voornaam:</w:t>
            </w:r>
          </w:p>
        </w:tc>
        <w:tc>
          <w:tcPr>
            <w:tcW w:w="5839" w:type="dxa"/>
            <w:vAlign w:val="center"/>
          </w:tcPr>
          <w:p w14:paraId="54742E88" w14:textId="0828FB82" w:rsidR="00235DC2" w:rsidRPr="00235DC2" w:rsidRDefault="00235DC2" w:rsidP="00F31CE4">
            <w:pPr>
              <w:pStyle w:val="TableText"/>
              <w:keepNext/>
              <w:spacing w:before="0" w:after="0"/>
              <w:ind w:left="34"/>
              <w:rPr>
                <w:rFonts w:cs="Arial"/>
                <w:szCs w:val="20"/>
                <w:lang w:val="en-US"/>
              </w:rPr>
            </w:pPr>
            <w:r w:rsidRPr="00235DC2">
              <w:rPr>
                <w:rFonts w:cs="Arial"/>
                <w:szCs w:val="20"/>
              </w:rPr>
              <w:fldChar w:fldCharType="begin"/>
            </w:r>
            <w:r w:rsidRPr="00235DC2">
              <w:rPr>
                <w:rFonts w:cs="Arial"/>
                <w:szCs w:val="20"/>
                <w:lang w:val="en-US"/>
              </w:rPr>
              <w:instrText xml:space="preserve"> MERGEFIELD  ContractKAMFirstName  \* MERGEFORMAT </w:instrText>
            </w:r>
            <w:r w:rsidRPr="00235DC2">
              <w:rPr>
                <w:rFonts w:cs="Arial"/>
                <w:szCs w:val="20"/>
              </w:rPr>
              <w:fldChar w:fldCharType="end"/>
            </w:r>
          </w:p>
        </w:tc>
      </w:tr>
      <w:tr w:rsidR="00235DC2" w:rsidRPr="00235DC2" w14:paraId="74A2E01D" w14:textId="77777777" w:rsidTr="008251A2">
        <w:trPr>
          <w:trHeight w:val="23"/>
        </w:trPr>
        <w:tc>
          <w:tcPr>
            <w:tcW w:w="3118" w:type="dxa"/>
            <w:vAlign w:val="center"/>
          </w:tcPr>
          <w:p w14:paraId="4C71EB8D" w14:textId="77777777" w:rsidR="00235DC2" w:rsidRPr="00235DC2" w:rsidRDefault="00235DC2" w:rsidP="008251A2">
            <w:pPr>
              <w:pStyle w:val="TableText"/>
              <w:keepNext/>
              <w:spacing w:before="0" w:after="0"/>
              <w:ind w:left="34"/>
              <w:rPr>
                <w:rFonts w:cs="Arial"/>
                <w:szCs w:val="20"/>
              </w:rPr>
            </w:pPr>
            <w:r w:rsidRPr="00235DC2">
              <w:rPr>
                <w:rFonts w:cs="Arial"/>
                <w:szCs w:val="20"/>
              </w:rPr>
              <w:t>Naam:</w:t>
            </w:r>
          </w:p>
        </w:tc>
        <w:tc>
          <w:tcPr>
            <w:tcW w:w="5839" w:type="dxa"/>
            <w:vAlign w:val="center"/>
          </w:tcPr>
          <w:p w14:paraId="49664CF3" w14:textId="27457083" w:rsidR="00235DC2" w:rsidRPr="00235DC2" w:rsidRDefault="00235DC2" w:rsidP="008251A2">
            <w:pPr>
              <w:pStyle w:val="TableText"/>
              <w:keepNext/>
              <w:spacing w:before="0" w:after="0"/>
              <w:ind w:left="34"/>
              <w:rPr>
                <w:rFonts w:cs="Arial"/>
                <w:szCs w:val="20"/>
                <w:lang w:val="en-US"/>
              </w:rPr>
            </w:pPr>
          </w:p>
        </w:tc>
      </w:tr>
      <w:tr w:rsidR="00235DC2" w:rsidRPr="00235DC2" w14:paraId="7D32CBED" w14:textId="77777777" w:rsidTr="008251A2">
        <w:trPr>
          <w:trHeight w:val="23"/>
        </w:trPr>
        <w:tc>
          <w:tcPr>
            <w:tcW w:w="3118" w:type="dxa"/>
            <w:vAlign w:val="center"/>
          </w:tcPr>
          <w:p w14:paraId="277CB092" w14:textId="77777777" w:rsidR="00235DC2" w:rsidRPr="00235DC2" w:rsidRDefault="00235DC2" w:rsidP="008251A2">
            <w:pPr>
              <w:pStyle w:val="TableText"/>
              <w:keepNext/>
              <w:spacing w:before="0" w:after="0"/>
              <w:ind w:left="34"/>
              <w:rPr>
                <w:rFonts w:cs="Arial"/>
                <w:szCs w:val="20"/>
              </w:rPr>
            </w:pPr>
            <w:r w:rsidRPr="00235DC2">
              <w:rPr>
                <w:rFonts w:cs="Arial"/>
                <w:szCs w:val="20"/>
              </w:rPr>
              <w:t>Functie:</w:t>
            </w:r>
          </w:p>
        </w:tc>
        <w:tc>
          <w:tcPr>
            <w:tcW w:w="5839" w:type="dxa"/>
            <w:vAlign w:val="center"/>
          </w:tcPr>
          <w:p w14:paraId="758EAA93" w14:textId="77777777" w:rsidR="00235DC2" w:rsidRPr="00235DC2" w:rsidRDefault="00235DC2" w:rsidP="008251A2">
            <w:pPr>
              <w:pStyle w:val="TableText"/>
              <w:keepNext/>
              <w:spacing w:before="0" w:after="0"/>
              <w:ind w:left="34"/>
              <w:rPr>
                <w:rFonts w:cs="Arial"/>
                <w:szCs w:val="20"/>
                <w:lang w:val="en-US"/>
              </w:rPr>
            </w:pPr>
            <w:r w:rsidRPr="00235DC2">
              <w:rPr>
                <w:rFonts w:cs="Arial"/>
                <w:szCs w:val="20"/>
                <w:lang w:val="en-US"/>
              </w:rPr>
              <w:t>Key Account Manager</w:t>
            </w:r>
          </w:p>
        </w:tc>
      </w:tr>
      <w:tr w:rsidR="00235DC2" w:rsidRPr="00235DC2" w14:paraId="11216221" w14:textId="77777777" w:rsidTr="008251A2">
        <w:trPr>
          <w:trHeight w:val="23"/>
        </w:trPr>
        <w:tc>
          <w:tcPr>
            <w:tcW w:w="3118" w:type="dxa"/>
            <w:vAlign w:val="center"/>
          </w:tcPr>
          <w:p w14:paraId="20C62D20" w14:textId="77777777" w:rsidR="00235DC2" w:rsidRPr="00235DC2" w:rsidRDefault="00235DC2" w:rsidP="008251A2">
            <w:pPr>
              <w:pStyle w:val="TableText"/>
              <w:keepNext/>
              <w:spacing w:before="0" w:after="0"/>
              <w:ind w:left="34"/>
              <w:rPr>
                <w:rFonts w:cs="Arial"/>
                <w:szCs w:val="20"/>
              </w:rPr>
            </w:pPr>
            <w:r w:rsidRPr="00235DC2">
              <w:rPr>
                <w:rFonts w:cs="Arial"/>
                <w:szCs w:val="20"/>
              </w:rPr>
              <w:t>Adres:</w:t>
            </w:r>
          </w:p>
        </w:tc>
        <w:tc>
          <w:tcPr>
            <w:tcW w:w="5839" w:type="dxa"/>
            <w:vAlign w:val="center"/>
          </w:tcPr>
          <w:p w14:paraId="6DBDD8FF" w14:textId="77777777" w:rsidR="00235DC2" w:rsidRPr="00235DC2" w:rsidRDefault="00235DC2" w:rsidP="008251A2">
            <w:pPr>
              <w:pStyle w:val="TableText"/>
              <w:keepNext/>
              <w:spacing w:before="0" w:after="0"/>
              <w:ind w:left="34"/>
              <w:rPr>
                <w:rFonts w:cs="Arial"/>
                <w:szCs w:val="20"/>
                <w:lang w:val="en-US"/>
              </w:rPr>
            </w:pPr>
            <w:r w:rsidRPr="00235DC2">
              <w:rPr>
                <w:rFonts w:cs="Arial"/>
                <w:szCs w:val="20"/>
                <w:lang w:val="en-US"/>
              </w:rPr>
              <w:t>Keizerslaan 20</w:t>
            </w:r>
          </w:p>
          <w:p w14:paraId="273AAD91" w14:textId="77777777" w:rsidR="00235DC2" w:rsidRPr="00235DC2" w:rsidRDefault="00235DC2" w:rsidP="008251A2">
            <w:pPr>
              <w:pStyle w:val="TableText"/>
              <w:keepNext/>
              <w:spacing w:before="0" w:after="0"/>
              <w:ind w:left="34"/>
              <w:rPr>
                <w:rFonts w:cs="Arial"/>
                <w:szCs w:val="20"/>
                <w:lang w:val="en-US"/>
              </w:rPr>
            </w:pPr>
            <w:r w:rsidRPr="00235DC2">
              <w:rPr>
                <w:rFonts w:cs="Arial"/>
                <w:szCs w:val="20"/>
                <w:lang w:val="en-US"/>
              </w:rPr>
              <w:t>1000 Brussel</w:t>
            </w:r>
          </w:p>
        </w:tc>
      </w:tr>
      <w:tr w:rsidR="00235DC2" w:rsidRPr="00235DC2" w14:paraId="47DFE05C" w14:textId="77777777" w:rsidTr="008251A2">
        <w:trPr>
          <w:trHeight w:val="23"/>
        </w:trPr>
        <w:tc>
          <w:tcPr>
            <w:tcW w:w="3118" w:type="dxa"/>
            <w:vAlign w:val="center"/>
          </w:tcPr>
          <w:p w14:paraId="48BE4648" w14:textId="77777777" w:rsidR="00235DC2" w:rsidRPr="00235DC2" w:rsidRDefault="00235DC2" w:rsidP="008251A2">
            <w:pPr>
              <w:pStyle w:val="TableText"/>
              <w:keepNext/>
              <w:spacing w:before="0" w:after="0"/>
              <w:ind w:left="34"/>
              <w:rPr>
                <w:rFonts w:cs="Arial"/>
                <w:szCs w:val="20"/>
              </w:rPr>
            </w:pPr>
            <w:r w:rsidRPr="00235DC2">
              <w:rPr>
                <w:rFonts w:cs="Arial"/>
                <w:szCs w:val="20"/>
              </w:rPr>
              <w:t>Tel.:</w:t>
            </w:r>
          </w:p>
        </w:tc>
        <w:tc>
          <w:tcPr>
            <w:tcW w:w="5839" w:type="dxa"/>
            <w:vAlign w:val="center"/>
          </w:tcPr>
          <w:p w14:paraId="469B1E22" w14:textId="2BE086F0" w:rsidR="00235DC2" w:rsidRPr="00235DC2" w:rsidRDefault="00235DC2" w:rsidP="008251A2">
            <w:pPr>
              <w:pStyle w:val="TableText"/>
              <w:keepNext/>
              <w:spacing w:before="0" w:after="0"/>
              <w:ind w:left="34"/>
              <w:rPr>
                <w:rFonts w:cs="Arial"/>
                <w:szCs w:val="20"/>
                <w:lang w:val="en-US"/>
              </w:rPr>
            </w:pPr>
          </w:p>
        </w:tc>
      </w:tr>
      <w:tr w:rsidR="00235DC2" w:rsidRPr="00235DC2" w14:paraId="6730F8A9" w14:textId="77777777" w:rsidTr="008251A2">
        <w:trPr>
          <w:trHeight w:val="23"/>
        </w:trPr>
        <w:tc>
          <w:tcPr>
            <w:tcW w:w="3118" w:type="dxa"/>
            <w:vAlign w:val="center"/>
          </w:tcPr>
          <w:p w14:paraId="72AEF360" w14:textId="77777777" w:rsidR="00235DC2" w:rsidRPr="00235DC2" w:rsidRDefault="00235DC2" w:rsidP="008251A2">
            <w:pPr>
              <w:pStyle w:val="TableText"/>
              <w:spacing w:before="0" w:after="0"/>
              <w:ind w:left="34"/>
              <w:rPr>
                <w:rFonts w:cs="Arial"/>
                <w:szCs w:val="20"/>
              </w:rPr>
            </w:pPr>
            <w:r w:rsidRPr="00235DC2">
              <w:rPr>
                <w:rFonts w:cs="Arial"/>
                <w:szCs w:val="20"/>
              </w:rPr>
              <w:t>E-mail:</w:t>
            </w:r>
          </w:p>
        </w:tc>
        <w:tc>
          <w:tcPr>
            <w:tcW w:w="5839" w:type="dxa"/>
            <w:vAlign w:val="center"/>
          </w:tcPr>
          <w:p w14:paraId="0253E2D0" w14:textId="77777777" w:rsidR="00235DC2" w:rsidRPr="00235DC2" w:rsidRDefault="00235DC2" w:rsidP="008251A2">
            <w:pPr>
              <w:pStyle w:val="TableText"/>
              <w:spacing w:before="0" w:after="0"/>
              <w:ind w:left="34"/>
              <w:rPr>
                <w:rFonts w:cs="Arial"/>
                <w:szCs w:val="20"/>
              </w:rPr>
            </w:pPr>
            <w:r w:rsidRPr="00235DC2">
              <w:rPr>
                <w:rFonts w:cs="Arial"/>
                <w:szCs w:val="20"/>
              </w:rPr>
              <w:t>Of Customer Service (cs@elia.be) in geval van afwezigheid</w:t>
            </w:r>
          </w:p>
        </w:tc>
      </w:tr>
    </w:tbl>
    <w:p w14:paraId="5CC066F4" w14:textId="77777777" w:rsidR="00235DC2" w:rsidRPr="00235DC2" w:rsidRDefault="00235DC2" w:rsidP="00235DC2">
      <w:pPr>
        <w:keepNext/>
        <w:spacing w:before="240" w:after="240"/>
        <w:rPr>
          <w:rFonts w:ascii="Arial" w:hAnsi="Arial" w:cs="Arial"/>
          <w:i/>
          <w:sz w:val="20"/>
          <w:szCs w:val="20"/>
          <w:u w:val="single"/>
        </w:rPr>
      </w:pPr>
      <w:r w:rsidRPr="00235DC2">
        <w:rPr>
          <w:rFonts w:ascii="Arial" w:hAnsi="Arial" w:cs="Arial"/>
          <w:i/>
          <w:sz w:val="20"/>
          <w:szCs w:val="20"/>
          <w:u w:val="single"/>
        </w:rPr>
        <w:t>Contactgegevens voor Toegangspunten</w:t>
      </w:r>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7"/>
      </w:tblGrid>
      <w:tr w:rsidR="00235DC2" w:rsidRPr="00235DC2" w14:paraId="4AE4D014" w14:textId="77777777" w:rsidTr="008251A2">
        <w:trPr>
          <w:trHeight w:val="23"/>
        </w:trPr>
        <w:tc>
          <w:tcPr>
            <w:tcW w:w="8957" w:type="dxa"/>
            <w:tcBorders>
              <w:top w:val="single" w:sz="4" w:space="0" w:color="auto"/>
              <w:left w:val="single" w:sz="4" w:space="0" w:color="auto"/>
              <w:bottom w:val="single" w:sz="4" w:space="0" w:color="auto"/>
              <w:right w:val="single" w:sz="4" w:space="0" w:color="auto"/>
            </w:tcBorders>
          </w:tcPr>
          <w:p w14:paraId="5C3A7D46" w14:textId="06D87C39" w:rsidR="00235DC2" w:rsidRPr="00235DC2" w:rsidRDefault="00235DC2">
            <w:pPr>
              <w:tabs>
                <w:tab w:val="right" w:pos="9072"/>
              </w:tabs>
              <w:spacing w:before="120"/>
              <w:jc w:val="both"/>
              <w:rPr>
                <w:rStyle w:val="Strong"/>
                <w:rFonts w:ascii="Arial" w:hAnsi="Arial" w:cs="Arial"/>
                <w:b w:val="0"/>
                <w:bCs w:val="0"/>
                <w:sz w:val="20"/>
                <w:szCs w:val="20"/>
              </w:rPr>
            </w:pPr>
            <w:r w:rsidRPr="00235DC2">
              <w:rPr>
                <w:rFonts w:ascii="Arial" w:hAnsi="Arial" w:cs="Arial"/>
                <w:sz w:val="20"/>
                <w:szCs w:val="20"/>
              </w:rPr>
              <w:t xml:space="preserve">Voor alle vragen betreffende de Toegangspunten, kan u contact opnemen met de verantwoordelijke Key Account Manager. De </w:t>
            </w:r>
            <w:hyperlink r:id="rId10" w:history="1">
              <w:r w:rsidRPr="00687CFC">
                <w:rPr>
                  <w:rStyle w:val="Hyperlink"/>
                  <w:rFonts w:ascii="Arial" w:hAnsi="Arial" w:cs="Arial"/>
                  <w:sz w:val="20"/>
                  <w:szCs w:val="20"/>
                </w:rPr>
                <w:t>lijst van Key Account Managers</w:t>
              </w:r>
            </w:hyperlink>
            <w:r w:rsidRPr="00235DC2">
              <w:rPr>
                <w:rFonts w:ascii="Arial" w:hAnsi="Arial" w:cs="Arial"/>
                <w:sz w:val="20"/>
                <w:szCs w:val="20"/>
              </w:rPr>
              <w:t xml:space="preserve"> per Toegangspunt is beschikbaar op de website van Elia.</w:t>
            </w:r>
          </w:p>
        </w:tc>
      </w:tr>
    </w:tbl>
    <w:p w14:paraId="470F6D73" w14:textId="77777777" w:rsidR="00235DC2" w:rsidRPr="00235DC2" w:rsidRDefault="00235DC2" w:rsidP="00235DC2">
      <w:pPr>
        <w:keepNext/>
        <w:spacing w:before="240" w:after="240"/>
        <w:rPr>
          <w:rFonts w:ascii="Arial" w:hAnsi="Arial" w:cs="Arial"/>
          <w:i/>
          <w:sz w:val="20"/>
          <w:szCs w:val="20"/>
          <w:u w:val="single"/>
        </w:rPr>
      </w:pPr>
      <w:r w:rsidRPr="00235DC2">
        <w:rPr>
          <w:rFonts w:ascii="Arial" w:hAnsi="Arial" w:cs="Arial"/>
          <w:i/>
          <w:sz w:val="20"/>
          <w:szCs w:val="20"/>
          <w:u w:val="single"/>
        </w:rPr>
        <w:t>Contactgegevens voor tellingen en metingen</w:t>
      </w:r>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ME"/>
      </w:tblPr>
      <w:tblGrid>
        <w:gridCol w:w="3118"/>
        <w:gridCol w:w="5839"/>
      </w:tblGrid>
      <w:tr w:rsidR="00235DC2" w:rsidRPr="00235DC2" w14:paraId="6F9FFFBB" w14:textId="77777777" w:rsidTr="008251A2">
        <w:trPr>
          <w:trHeight w:val="23"/>
        </w:trPr>
        <w:tc>
          <w:tcPr>
            <w:tcW w:w="8957" w:type="dxa"/>
            <w:gridSpan w:val="2"/>
          </w:tcPr>
          <w:p w14:paraId="35E6BAFB" w14:textId="77777777" w:rsidR="00235DC2" w:rsidRPr="00235DC2" w:rsidRDefault="00235DC2" w:rsidP="008251A2">
            <w:pPr>
              <w:pStyle w:val="TableHeading"/>
              <w:spacing w:before="0" w:after="0"/>
              <w:rPr>
                <w:rFonts w:cs="Arial"/>
                <w:szCs w:val="20"/>
              </w:rPr>
            </w:pPr>
            <w:r w:rsidRPr="00235DC2">
              <w:rPr>
                <w:rFonts w:cs="Arial"/>
                <w:szCs w:val="20"/>
              </w:rPr>
              <w:t>Dienst voor tellingen en metingen</w:t>
            </w:r>
          </w:p>
        </w:tc>
      </w:tr>
      <w:tr w:rsidR="00235DC2" w:rsidRPr="00235DC2" w14:paraId="2A5AFF51" w14:textId="77777777" w:rsidTr="008251A2">
        <w:trPr>
          <w:trHeight w:val="23"/>
        </w:trPr>
        <w:tc>
          <w:tcPr>
            <w:tcW w:w="3118" w:type="dxa"/>
          </w:tcPr>
          <w:p w14:paraId="68228CE3" w14:textId="77777777" w:rsidR="00235DC2" w:rsidRPr="00235DC2" w:rsidRDefault="00235DC2" w:rsidP="008251A2">
            <w:pPr>
              <w:pStyle w:val="TableText"/>
              <w:keepNext/>
              <w:spacing w:before="0" w:after="0"/>
              <w:ind w:left="34"/>
              <w:rPr>
                <w:rFonts w:cs="Arial"/>
                <w:szCs w:val="20"/>
              </w:rPr>
            </w:pPr>
            <w:r w:rsidRPr="00235DC2">
              <w:rPr>
                <w:rFonts w:cs="Arial"/>
                <w:szCs w:val="20"/>
              </w:rPr>
              <w:t>Dienst</w:t>
            </w:r>
          </w:p>
        </w:tc>
        <w:tc>
          <w:tcPr>
            <w:tcW w:w="5839" w:type="dxa"/>
            <w:vAlign w:val="center"/>
          </w:tcPr>
          <w:p w14:paraId="1083C64C" w14:textId="2FB9FCFD" w:rsidR="00235DC2" w:rsidRPr="00235DC2" w:rsidRDefault="00235DC2" w:rsidP="008251A2">
            <w:pPr>
              <w:pStyle w:val="TableText"/>
              <w:keepNext/>
              <w:spacing w:before="0" w:after="0"/>
              <w:ind w:left="34"/>
              <w:rPr>
                <w:rFonts w:cs="Arial"/>
                <w:szCs w:val="20"/>
                <w:lang w:val="en-US"/>
              </w:rPr>
            </w:pPr>
          </w:p>
        </w:tc>
      </w:tr>
      <w:tr w:rsidR="00235DC2" w:rsidRPr="00235DC2" w14:paraId="130E961C" w14:textId="77777777" w:rsidTr="008251A2">
        <w:trPr>
          <w:trHeight w:val="23"/>
        </w:trPr>
        <w:tc>
          <w:tcPr>
            <w:tcW w:w="3118" w:type="dxa"/>
            <w:vAlign w:val="center"/>
          </w:tcPr>
          <w:p w14:paraId="000198A0" w14:textId="77777777" w:rsidR="00235DC2" w:rsidRPr="00235DC2" w:rsidRDefault="00235DC2" w:rsidP="008251A2">
            <w:pPr>
              <w:pStyle w:val="TableText"/>
              <w:keepNext/>
              <w:spacing w:before="0" w:after="0"/>
              <w:ind w:left="34"/>
              <w:rPr>
                <w:rFonts w:cs="Arial"/>
                <w:szCs w:val="20"/>
              </w:rPr>
            </w:pPr>
            <w:r w:rsidRPr="00235DC2">
              <w:rPr>
                <w:rFonts w:cs="Arial"/>
                <w:szCs w:val="20"/>
              </w:rPr>
              <w:t>Adres:</w:t>
            </w:r>
          </w:p>
        </w:tc>
        <w:tc>
          <w:tcPr>
            <w:tcW w:w="5839" w:type="dxa"/>
            <w:vAlign w:val="center"/>
          </w:tcPr>
          <w:p w14:paraId="5848EF91" w14:textId="77777777" w:rsidR="00235DC2" w:rsidRPr="00235DC2" w:rsidRDefault="00235DC2" w:rsidP="008251A2">
            <w:pPr>
              <w:pStyle w:val="TableText"/>
              <w:keepNext/>
              <w:spacing w:before="0" w:after="0"/>
              <w:ind w:left="34"/>
              <w:rPr>
                <w:rFonts w:cs="Arial"/>
                <w:szCs w:val="20"/>
                <w:lang w:val="en-US"/>
              </w:rPr>
            </w:pPr>
            <w:r w:rsidRPr="00235DC2">
              <w:rPr>
                <w:rFonts w:cs="Arial"/>
                <w:szCs w:val="20"/>
                <w:lang w:val="en-US"/>
              </w:rPr>
              <w:t>Keizerslaan 20</w:t>
            </w:r>
          </w:p>
          <w:p w14:paraId="011B656C" w14:textId="77777777" w:rsidR="00235DC2" w:rsidRPr="00235DC2" w:rsidRDefault="00235DC2" w:rsidP="008251A2">
            <w:pPr>
              <w:pStyle w:val="TableText"/>
              <w:keepNext/>
              <w:spacing w:before="0" w:after="0"/>
              <w:ind w:left="34"/>
              <w:rPr>
                <w:rFonts w:cs="Arial"/>
                <w:szCs w:val="20"/>
                <w:lang w:val="en-GB"/>
              </w:rPr>
            </w:pPr>
            <w:r w:rsidRPr="00235DC2">
              <w:rPr>
                <w:rFonts w:cs="Arial"/>
                <w:szCs w:val="20"/>
                <w:lang w:val="en-US"/>
              </w:rPr>
              <w:t>1000 Brussel</w:t>
            </w:r>
          </w:p>
        </w:tc>
      </w:tr>
      <w:tr w:rsidR="00235DC2" w:rsidRPr="00235DC2" w14:paraId="4B2190CB" w14:textId="77777777" w:rsidTr="008251A2">
        <w:trPr>
          <w:trHeight w:val="23"/>
        </w:trPr>
        <w:tc>
          <w:tcPr>
            <w:tcW w:w="3118" w:type="dxa"/>
          </w:tcPr>
          <w:p w14:paraId="31A17AA7" w14:textId="77777777" w:rsidR="00235DC2" w:rsidRPr="00235DC2" w:rsidRDefault="00235DC2" w:rsidP="008251A2">
            <w:pPr>
              <w:pStyle w:val="TableText"/>
              <w:keepNext/>
              <w:spacing w:before="0" w:after="0"/>
              <w:ind w:left="34"/>
              <w:rPr>
                <w:rFonts w:cs="Arial"/>
                <w:szCs w:val="20"/>
              </w:rPr>
            </w:pPr>
            <w:r w:rsidRPr="00235DC2">
              <w:rPr>
                <w:rFonts w:cs="Arial"/>
                <w:szCs w:val="20"/>
              </w:rPr>
              <w:t>Tel.:</w:t>
            </w:r>
          </w:p>
        </w:tc>
        <w:tc>
          <w:tcPr>
            <w:tcW w:w="5839" w:type="dxa"/>
            <w:vAlign w:val="center"/>
          </w:tcPr>
          <w:p w14:paraId="1AEB2CC7" w14:textId="12A8830B" w:rsidR="00235DC2" w:rsidRPr="00235DC2" w:rsidRDefault="00235DC2" w:rsidP="008251A2">
            <w:pPr>
              <w:pStyle w:val="TableText"/>
              <w:keepNext/>
              <w:spacing w:before="0" w:after="0"/>
              <w:ind w:left="34"/>
              <w:rPr>
                <w:rFonts w:cs="Arial"/>
                <w:szCs w:val="20"/>
                <w:lang w:val="en-GB"/>
              </w:rPr>
            </w:pPr>
          </w:p>
        </w:tc>
      </w:tr>
      <w:tr w:rsidR="00235DC2" w:rsidRPr="00235DC2" w14:paraId="01DBED0B" w14:textId="77777777" w:rsidTr="008251A2">
        <w:trPr>
          <w:trHeight w:val="23"/>
        </w:trPr>
        <w:tc>
          <w:tcPr>
            <w:tcW w:w="3118" w:type="dxa"/>
            <w:tcBorders>
              <w:top w:val="single" w:sz="4" w:space="0" w:color="auto"/>
              <w:left w:val="single" w:sz="4" w:space="0" w:color="auto"/>
              <w:bottom w:val="single" w:sz="4" w:space="0" w:color="auto"/>
              <w:right w:val="single" w:sz="4" w:space="0" w:color="auto"/>
            </w:tcBorders>
          </w:tcPr>
          <w:p w14:paraId="61BC8A4F" w14:textId="77777777" w:rsidR="00235DC2" w:rsidRPr="00235DC2" w:rsidRDefault="00235DC2" w:rsidP="008251A2">
            <w:pPr>
              <w:pStyle w:val="TableText"/>
              <w:tabs>
                <w:tab w:val="center" w:pos="1095"/>
              </w:tabs>
              <w:spacing w:before="0" w:after="0"/>
              <w:ind w:left="34"/>
              <w:rPr>
                <w:rFonts w:cs="Arial"/>
                <w:szCs w:val="20"/>
              </w:rPr>
            </w:pPr>
            <w:r w:rsidRPr="00235DC2">
              <w:rPr>
                <w:rFonts w:cs="Arial"/>
                <w:szCs w:val="20"/>
              </w:rPr>
              <w:t>E-mail:</w:t>
            </w:r>
          </w:p>
        </w:tc>
        <w:tc>
          <w:tcPr>
            <w:tcW w:w="5839" w:type="dxa"/>
            <w:tcBorders>
              <w:top w:val="single" w:sz="4" w:space="0" w:color="auto"/>
              <w:left w:val="single" w:sz="4" w:space="0" w:color="auto"/>
              <w:bottom w:val="single" w:sz="4" w:space="0" w:color="auto"/>
              <w:right w:val="single" w:sz="4" w:space="0" w:color="auto"/>
            </w:tcBorders>
            <w:vAlign w:val="center"/>
          </w:tcPr>
          <w:p w14:paraId="1912D0AB" w14:textId="5C34B181" w:rsidR="00235DC2" w:rsidRPr="00235DC2" w:rsidRDefault="00235DC2" w:rsidP="00F31CE4">
            <w:pPr>
              <w:pStyle w:val="TableText"/>
              <w:spacing w:before="0" w:after="0"/>
              <w:ind w:left="34"/>
              <w:rPr>
                <w:rFonts w:cs="Arial"/>
                <w:szCs w:val="20"/>
                <w:lang w:val="en-GB"/>
              </w:rPr>
            </w:pPr>
            <w:r w:rsidRPr="00235DC2">
              <w:rPr>
                <w:rFonts w:cs="Arial"/>
                <w:szCs w:val="20"/>
                <w:lang w:val="en-GB"/>
              </w:rPr>
              <w:fldChar w:fldCharType="begin"/>
            </w:r>
            <w:r w:rsidRPr="00235DC2">
              <w:rPr>
                <w:rFonts w:cs="Arial"/>
                <w:szCs w:val="20"/>
                <w:lang w:val="en-GB"/>
              </w:rPr>
              <w:instrText xml:space="preserve"> MERGEFIELD  eso_mail  \* MERGEFORMAT </w:instrText>
            </w:r>
            <w:r w:rsidRPr="00235DC2">
              <w:rPr>
                <w:rFonts w:cs="Arial"/>
                <w:szCs w:val="20"/>
                <w:lang w:val="en-GB"/>
              </w:rPr>
              <w:fldChar w:fldCharType="end"/>
            </w:r>
            <w:r w:rsidR="00F31CE4" w:rsidRPr="00235DC2">
              <w:rPr>
                <w:rFonts w:cs="Arial"/>
                <w:szCs w:val="20"/>
                <w:lang w:val="en-GB"/>
              </w:rPr>
              <w:t xml:space="preserve"> </w:t>
            </w:r>
          </w:p>
        </w:tc>
      </w:tr>
    </w:tbl>
    <w:p w14:paraId="6D2165F5" w14:textId="77777777" w:rsidR="00235DC2" w:rsidRPr="00235DC2" w:rsidRDefault="00235DC2" w:rsidP="00235DC2">
      <w:pPr>
        <w:keepNext/>
        <w:spacing w:before="240" w:after="240"/>
        <w:rPr>
          <w:rFonts w:ascii="Arial" w:hAnsi="Arial" w:cs="Arial"/>
          <w:i/>
          <w:sz w:val="20"/>
          <w:szCs w:val="20"/>
          <w:u w:val="single"/>
        </w:rPr>
      </w:pPr>
      <w:r w:rsidRPr="00235DC2">
        <w:rPr>
          <w:rFonts w:ascii="Arial" w:hAnsi="Arial" w:cs="Arial"/>
          <w:i/>
          <w:sz w:val="20"/>
          <w:szCs w:val="20"/>
          <w:u w:val="single"/>
        </w:rPr>
        <w:t>Contactgegevens voor groenrapportering door leveranciers</w:t>
      </w:r>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GR"/>
      </w:tblPr>
      <w:tblGrid>
        <w:gridCol w:w="3118"/>
        <w:gridCol w:w="5839"/>
      </w:tblGrid>
      <w:tr w:rsidR="00235DC2" w:rsidRPr="00235DC2" w14:paraId="0BF2C625" w14:textId="77777777" w:rsidTr="008251A2">
        <w:trPr>
          <w:trHeight w:val="23"/>
        </w:trPr>
        <w:tc>
          <w:tcPr>
            <w:tcW w:w="8957" w:type="dxa"/>
            <w:gridSpan w:val="2"/>
          </w:tcPr>
          <w:p w14:paraId="3551533B" w14:textId="77777777" w:rsidR="00235DC2" w:rsidRPr="00235DC2" w:rsidRDefault="00235DC2" w:rsidP="008251A2">
            <w:pPr>
              <w:pStyle w:val="TableHeading"/>
              <w:spacing w:before="0" w:after="0"/>
              <w:rPr>
                <w:rFonts w:cs="Arial"/>
                <w:szCs w:val="20"/>
              </w:rPr>
            </w:pPr>
            <w:r w:rsidRPr="00235DC2">
              <w:rPr>
                <w:rFonts w:cs="Arial"/>
                <w:szCs w:val="20"/>
              </w:rPr>
              <w:t>Dienst voor groenrapportering door leveranciers</w:t>
            </w:r>
          </w:p>
        </w:tc>
      </w:tr>
      <w:tr w:rsidR="00235DC2" w:rsidRPr="00235DC2" w14:paraId="367053F9" w14:textId="77777777" w:rsidTr="008251A2">
        <w:trPr>
          <w:trHeight w:val="23"/>
        </w:trPr>
        <w:tc>
          <w:tcPr>
            <w:tcW w:w="3118" w:type="dxa"/>
          </w:tcPr>
          <w:p w14:paraId="7BA82665" w14:textId="77777777" w:rsidR="00235DC2" w:rsidRPr="00235DC2" w:rsidRDefault="00235DC2" w:rsidP="008251A2">
            <w:pPr>
              <w:pStyle w:val="TableText"/>
              <w:keepNext/>
              <w:spacing w:before="0" w:after="0"/>
              <w:ind w:left="34"/>
              <w:rPr>
                <w:rFonts w:cs="Arial"/>
                <w:szCs w:val="20"/>
              </w:rPr>
            </w:pPr>
            <w:r w:rsidRPr="00235DC2">
              <w:rPr>
                <w:rFonts w:cs="Arial"/>
                <w:szCs w:val="20"/>
              </w:rPr>
              <w:t>Dienst</w:t>
            </w:r>
          </w:p>
        </w:tc>
        <w:tc>
          <w:tcPr>
            <w:tcW w:w="5839" w:type="dxa"/>
            <w:vAlign w:val="center"/>
          </w:tcPr>
          <w:p w14:paraId="7CD5F04A" w14:textId="7564A918" w:rsidR="00235DC2" w:rsidRPr="00235DC2" w:rsidRDefault="00235DC2" w:rsidP="008251A2">
            <w:pPr>
              <w:pStyle w:val="TableText"/>
              <w:keepNext/>
              <w:spacing w:before="0" w:after="0"/>
              <w:ind w:left="34"/>
              <w:rPr>
                <w:rFonts w:cs="Arial"/>
                <w:szCs w:val="20"/>
                <w:lang w:val="en-GB"/>
              </w:rPr>
            </w:pPr>
          </w:p>
        </w:tc>
      </w:tr>
      <w:tr w:rsidR="00235DC2" w:rsidRPr="00235DC2" w14:paraId="33B53554" w14:textId="77777777" w:rsidTr="008251A2">
        <w:trPr>
          <w:trHeight w:val="23"/>
        </w:trPr>
        <w:tc>
          <w:tcPr>
            <w:tcW w:w="3118" w:type="dxa"/>
            <w:vAlign w:val="center"/>
          </w:tcPr>
          <w:p w14:paraId="0E525280" w14:textId="77777777" w:rsidR="00235DC2" w:rsidRPr="00235DC2" w:rsidRDefault="00235DC2" w:rsidP="008251A2">
            <w:pPr>
              <w:pStyle w:val="TableText"/>
              <w:keepNext/>
              <w:spacing w:before="0" w:after="0"/>
              <w:ind w:left="34"/>
              <w:rPr>
                <w:rFonts w:cs="Arial"/>
                <w:szCs w:val="20"/>
              </w:rPr>
            </w:pPr>
            <w:r w:rsidRPr="00235DC2">
              <w:rPr>
                <w:rFonts w:cs="Arial"/>
                <w:szCs w:val="20"/>
              </w:rPr>
              <w:t>Adres:</w:t>
            </w:r>
          </w:p>
        </w:tc>
        <w:tc>
          <w:tcPr>
            <w:tcW w:w="5839" w:type="dxa"/>
            <w:vAlign w:val="center"/>
          </w:tcPr>
          <w:p w14:paraId="0733A037" w14:textId="77777777" w:rsidR="00235DC2" w:rsidRPr="00235DC2" w:rsidRDefault="00235DC2" w:rsidP="008251A2">
            <w:pPr>
              <w:pStyle w:val="TableText"/>
              <w:keepNext/>
              <w:spacing w:before="0" w:after="0"/>
              <w:ind w:left="34"/>
              <w:rPr>
                <w:rFonts w:cs="Arial"/>
                <w:szCs w:val="20"/>
                <w:lang w:val="en-US"/>
              </w:rPr>
            </w:pPr>
            <w:r w:rsidRPr="00235DC2">
              <w:rPr>
                <w:rFonts w:cs="Arial"/>
                <w:szCs w:val="20"/>
                <w:lang w:val="en-US"/>
              </w:rPr>
              <w:t>Keizerslaan 20</w:t>
            </w:r>
          </w:p>
          <w:p w14:paraId="62961BCB" w14:textId="77777777" w:rsidR="00235DC2" w:rsidRPr="00235DC2" w:rsidRDefault="00235DC2" w:rsidP="008251A2">
            <w:pPr>
              <w:pStyle w:val="TableText"/>
              <w:keepNext/>
              <w:spacing w:before="0" w:after="0"/>
              <w:ind w:left="34"/>
              <w:rPr>
                <w:rFonts w:cs="Arial"/>
                <w:szCs w:val="20"/>
                <w:lang w:val="en-GB"/>
              </w:rPr>
            </w:pPr>
            <w:r w:rsidRPr="00235DC2">
              <w:rPr>
                <w:rFonts w:cs="Arial"/>
                <w:szCs w:val="20"/>
                <w:lang w:val="en-US"/>
              </w:rPr>
              <w:t>1000 Brussel</w:t>
            </w:r>
          </w:p>
        </w:tc>
      </w:tr>
      <w:tr w:rsidR="00235DC2" w:rsidRPr="00235DC2" w14:paraId="71B2BB23" w14:textId="77777777" w:rsidTr="008251A2">
        <w:trPr>
          <w:trHeight w:val="23"/>
        </w:trPr>
        <w:tc>
          <w:tcPr>
            <w:tcW w:w="3118" w:type="dxa"/>
          </w:tcPr>
          <w:p w14:paraId="49CBB7A6" w14:textId="77777777" w:rsidR="00235DC2" w:rsidRPr="00235DC2" w:rsidRDefault="00235DC2" w:rsidP="008251A2">
            <w:pPr>
              <w:pStyle w:val="TableText"/>
              <w:keepNext/>
              <w:spacing w:before="0" w:after="0"/>
              <w:ind w:left="34"/>
              <w:rPr>
                <w:rFonts w:cs="Arial"/>
                <w:szCs w:val="20"/>
              </w:rPr>
            </w:pPr>
            <w:r w:rsidRPr="00235DC2">
              <w:rPr>
                <w:rFonts w:cs="Arial"/>
                <w:szCs w:val="20"/>
              </w:rPr>
              <w:t>Tel.:</w:t>
            </w:r>
          </w:p>
        </w:tc>
        <w:tc>
          <w:tcPr>
            <w:tcW w:w="5839" w:type="dxa"/>
            <w:vAlign w:val="center"/>
          </w:tcPr>
          <w:p w14:paraId="275136DE" w14:textId="28E1D37E" w:rsidR="00235DC2" w:rsidRPr="00235DC2" w:rsidRDefault="00235DC2" w:rsidP="008251A2">
            <w:pPr>
              <w:pStyle w:val="TableText"/>
              <w:keepNext/>
              <w:spacing w:before="0" w:after="0"/>
              <w:ind w:left="34"/>
              <w:rPr>
                <w:rFonts w:cs="Arial"/>
                <w:szCs w:val="20"/>
                <w:lang w:val="en-GB"/>
              </w:rPr>
            </w:pPr>
          </w:p>
        </w:tc>
      </w:tr>
      <w:tr w:rsidR="00235DC2" w:rsidRPr="00235DC2" w14:paraId="2D95EE78" w14:textId="77777777" w:rsidTr="008251A2">
        <w:trPr>
          <w:trHeight w:val="23"/>
        </w:trPr>
        <w:tc>
          <w:tcPr>
            <w:tcW w:w="3118" w:type="dxa"/>
            <w:tcBorders>
              <w:top w:val="single" w:sz="4" w:space="0" w:color="auto"/>
              <w:left w:val="single" w:sz="4" w:space="0" w:color="auto"/>
              <w:bottom w:val="single" w:sz="4" w:space="0" w:color="auto"/>
              <w:right w:val="single" w:sz="4" w:space="0" w:color="auto"/>
            </w:tcBorders>
          </w:tcPr>
          <w:p w14:paraId="70C21B68" w14:textId="77777777" w:rsidR="00235DC2" w:rsidRPr="00235DC2" w:rsidRDefault="00235DC2" w:rsidP="008251A2">
            <w:pPr>
              <w:pStyle w:val="TableText"/>
              <w:tabs>
                <w:tab w:val="center" w:pos="1095"/>
              </w:tabs>
              <w:spacing w:before="0" w:after="0"/>
              <w:ind w:left="34"/>
              <w:rPr>
                <w:rFonts w:cs="Arial"/>
                <w:szCs w:val="20"/>
              </w:rPr>
            </w:pPr>
            <w:r w:rsidRPr="00235DC2">
              <w:rPr>
                <w:rFonts w:cs="Arial"/>
                <w:szCs w:val="20"/>
              </w:rPr>
              <w:t>E-mail:</w:t>
            </w:r>
          </w:p>
        </w:tc>
        <w:tc>
          <w:tcPr>
            <w:tcW w:w="5839" w:type="dxa"/>
            <w:tcBorders>
              <w:top w:val="single" w:sz="4" w:space="0" w:color="auto"/>
              <w:left w:val="single" w:sz="4" w:space="0" w:color="auto"/>
              <w:bottom w:val="single" w:sz="4" w:space="0" w:color="auto"/>
              <w:right w:val="single" w:sz="4" w:space="0" w:color="auto"/>
            </w:tcBorders>
            <w:vAlign w:val="center"/>
          </w:tcPr>
          <w:p w14:paraId="61A261FC" w14:textId="11A6B543" w:rsidR="00235DC2" w:rsidRPr="00235DC2" w:rsidRDefault="00235DC2" w:rsidP="008251A2">
            <w:pPr>
              <w:pStyle w:val="TableText"/>
              <w:spacing w:before="0" w:after="0"/>
              <w:ind w:left="34"/>
              <w:rPr>
                <w:rFonts w:cs="Arial"/>
                <w:szCs w:val="20"/>
                <w:lang w:val="en-GB"/>
              </w:rPr>
            </w:pPr>
          </w:p>
        </w:tc>
      </w:tr>
    </w:tbl>
    <w:p w14:paraId="6BEA36FA" w14:textId="77777777" w:rsidR="00235DC2" w:rsidRPr="00235DC2" w:rsidRDefault="00235DC2" w:rsidP="00235DC2">
      <w:pPr>
        <w:keepNext/>
        <w:spacing w:before="240" w:after="240"/>
        <w:rPr>
          <w:rStyle w:val="Strong"/>
          <w:rFonts w:ascii="Arial" w:hAnsi="Arial" w:cs="Arial"/>
          <w:b w:val="0"/>
          <w:i/>
          <w:sz w:val="20"/>
          <w:szCs w:val="20"/>
          <w:u w:val="single"/>
        </w:rPr>
      </w:pPr>
      <w:r w:rsidRPr="00235DC2">
        <w:rPr>
          <w:rFonts w:ascii="Arial" w:hAnsi="Arial" w:cs="Arial"/>
          <w:bCs/>
          <w:i/>
          <w:sz w:val="20"/>
          <w:szCs w:val="20"/>
          <w:u w:val="single"/>
        </w:rPr>
        <w:t>Contactgegevens voor facturatie</w:t>
      </w:r>
    </w:p>
    <w:tbl>
      <w:tblPr>
        <w:tblW w:w="89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IN"/>
      </w:tblPr>
      <w:tblGrid>
        <w:gridCol w:w="3119"/>
        <w:gridCol w:w="5839"/>
      </w:tblGrid>
      <w:tr w:rsidR="00235DC2" w:rsidRPr="00235DC2" w14:paraId="6434CDF3" w14:textId="77777777" w:rsidTr="008251A2">
        <w:trPr>
          <w:trHeight w:val="23"/>
        </w:trPr>
        <w:tc>
          <w:tcPr>
            <w:tcW w:w="8958" w:type="dxa"/>
            <w:gridSpan w:val="2"/>
            <w:shd w:val="clear" w:color="auto" w:fill="auto"/>
            <w:vAlign w:val="center"/>
          </w:tcPr>
          <w:p w14:paraId="134BF64E" w14:textId="77777777" w:rsidR="00235DC2" w:rsidRPr="00235DC2" w:rsidRDefault="00235DC2" w:rsidP="008251A2">
            <w:pPr>
              <w:pStyle w:val="TableHeading"/>
              <w:spacing w:before="0" w:after="0"/>
              <w:ind w:left="34"/>
              <w:rPr>
                <w:rFonts w:cs="Arial"/>
                <w:szCs w:val="20"/>
                <w:lang w:val="fr-BE"/>
              </w:rPr>
            </w:pPr>
            <w:r w:rsidRPr="00235DC2">
              <w:rPr>
                <w:rFonts w:cs="Arial"/>
                <w:szCs w:val="20"/>
              </w:rPr>
              <w:t>Dienst facturatie</w:t>
            </w:r>
          </w:p>
        </w:tc>
      </w:tr>
      <w:tr w:rsidR="00235DC2" w:rsidRPr="00235DC2" w14:paraId="175A4583" w14:textId="77777777" w:rsidTr="008251A2">
        <w:trPr>
          <w:trHeight w:val="23"/>
        </w:trPr>
        <w:tc>
          <w:tcPr>
            <w:tcW w:w="3119" w:type="dxa"/>
            <w:shd w:val="clear" w:color="auto" w:fill="auto"/>
            <w:vAlign w:val="center"/>
          </w:tcPr>
          <w:p w14:paraId="58CDC548" w14:textId="77777777" w:rsidR="00235DC2" w:rsidRPr="00D34293" w:rsidRDefault="00235DC2" w:rsidP="008251A2">
            <w:pPr>
              <w:pStyle w:val="TableText"/>
              <w:keepNext/>
              <w:spacing w:before="0" w:after="0"/>
              <w:ind w:left="34"/>
              <w:rPr>
                <w:rStyle w:val="Strong"/>
                <w:rFonts w:cs="Arial"/>
                <w:b w:val="0"/>
                <w:szCs w:val="20"/>
              </w:rPr>
            </w:pPr>
            <w:r w:rsidRPr="00150330">
              <w:rPr>
                <w:rStyle w:val="Strong"/>
                <w:rFonts w:cs="Arial"/>
                <w:b w:val="0"/>
                <w:szCs w:val="20"/>
              </w:rPr>
              <w:t>Naam onderneming:</w:t>
            </w:r>
          </w:p>
        </w:tc>
        <w:tc>
          <w:tcPr>
            <w:tcW w:w="5839" w:type="dxa"/>
            <w:vAlign w:val="center"/>
          </w:tcPr>
          <w:p w14:paraId="69164B79" w14:textId="77777777" w:rsidR="00235DC2" w:rsidRPr="00D34293" w:rsidRDefault="00235DC2" w:rsidP="008251A2">
            <w:pPr>
              <w:pStyle w:val="TableText"/>
              <w:keepNext/>
              <w:spacing w:before="0" w:after="0"/>
              <w:ind w:left="34"/>
              <w:rPr>
                <w:rFonts w:cs="Arial"/>
                <w:noProof/>
                <w:szCs w:val="20"/>
                <w:lang w:val="en-GB"/>
              </w:rPr>
            </w:pPr>
            <w:r w:rsidRPr="00D34293">
              <w:rPr>
                <w:rFonts w:cs="Arial"/>
                <w:szCs w:val="20"/>
                <w:lang w:val="fr-BE"/>
              </w:rPr>
              <w:t>Elia Transmission Belgium</w:t>
            </w:r>
          </w:p>
        </w:tc>
      </w:tr>
      <w:tr w:rsidR="00235DC2" w:rsidRPr="00235DC2" w14:paraId="26A48E95" w14:textId="77777777" w:rsidTr="008251A2">
        <w:trPr>
          <w:trHeight w:val="23"/>
        </w:trPr>
        <w:tc>
          <w:tcPr>
            <w:tcW w:w="3119" w:type="dxa"/>
            <w:shd w:val="clear" w:color="auto" w:fill="auto"/>
            <w:vAlign w:val="center"/>
          </w:tcPr>
          <w:p w14:paraId="7D298349" w14:textId="77777777" w:rsidR="00235DC2" w:rsidRPr="00D34293" w:rsidRDefault="00235DC2" w:rsidP="008251A2">
            <w:pPr>
              <w:pStyle w:val="TableText"/>
              <w:keepNext/>
              <w:spacing w:before="0" w:after="0"/>
              <w:ind w:left="34"/>
              <w:rPr>
                <w:rStyle w:val="Strong"/>
                <w:rFonts w:cs="Arial"/>
                <w:b w:val="0"/>
                <w:szCs w:val="20"/>
              </w:rPr>
            </w:pPr>
            <w:r w:rsidRPr="00150330">
              <w:rPr>
                <w:rStyle w:val="Strong"/>
                <w:rFonts w:cs="Arial"/>
                <w:b w:val="0"/>
                <w:szCs w:val="20"/>
              </w:rPr>
              <w:t>Rechtsvorm:</w:t>
            </w:r>
          </w:p>
        </w:tc>
        <w:tc>
          <w:tcPr>
            <w:tcW w:w="5839" w:type="dxa"/>
            <w:vAlign w:val="center"/>
          </w:tcPr>
          <w:p w14:paraId="3C9E7969" w14:textId="77777777" w:rsidR="00235DC2" w:rsidRPr="00D34293" w:rsidRDefault="00235DC2" w:rsidP="008251A2">
            <w:pPr>
              <w:pStyle w:val="TableText"/>
              <w:keepNext/>
              <w:spacing w:before="0" w:after="0"/>
              <w:ind w:left="34"/>
              <w:rPr>
                <w:rFonts w:cs="Arial"/>
                <w:szCs w:val="20"/>
                <w:lang w:val="en-US"/>
              </w:rPr>
            </w:pPr>
            <w:r w:rsidRPr="00D34293">
              <w:rPr>
                <w:rFonts w:cs="Arial"/>
                <w:szCs w:val="20"/>
                <w:lang w:val="fr-BE"/>
              </w:rPr>
              <w:t>NV</w:t>
            </w:r>
          </w:p>
        </w:tc>
      </w:tr>
      <w:tr w:rsidR="00235DC2" w:rsidRPr="00235DC2" w14:paraId="1FFBDC42" w14:textId="77777777" w:rsidTr="008251A2">
        <w:trPr>
          <w:trHeight w:val="23"/>
        </w:trPr>
        <w:tc>
          <w:tcPr>
            <w:tcW w:w="3119" w:type="dxa"/>
            <w:tcBorders>
              <w:bottom w:val="single" w:sz="4" w:space="0" w:color="auto"/>
            </w:tcBorders>
            <w:shd w:val="clear" w:color="auto" w:fill="auto"/>
            <w:vAlign w:val="center"/>
          </w:tcPr>
          <w:p w14:paraId="11FEB104" w14:textId="77777777" w:rsidR="00235DC2" w:rsidRPr="00D34293" w:rsidRDefault="00235DC2" w:rsidP="008251A2">
            <w:pPr>
              <w:pStyle w:val="TableText"/>
              <w:keepNext/>
              <w:spacing w:before="0" w:after="0"/>
              <w:ind w:left="34"/>
              <w:rPr>
                <w:rStyle w:val="Strong"/>
                <w:rFonts w:cs="Arial"/>
                <w:b w:val="0"/>
                <w:szCs w:val="20"/>
                <w:lang w:val="en-GB"/>
              </w:rPr>
            </w:pPr>
            <w:r w:rsidRPr="00150330">
              <w:rPr>
                <w:rStyle w:val="Strong"/>
                <w:rFonts w:cs="Arial"/>
                <w:b w:val="0"/>
                <w:szCs w:val="20"/>
                <w:lang w:val="en-GB"/>
              </w:rPr>
              <w:t>Ondernemingsnummer:</w:t>
            </w:r>
          </w:p>
        </w:tc>
        <w:tc>
          <w:tcPr>
            <w:tcW w:w="5839" w:type="dxa"/>
            <w:tcBorders>
              <w:bottom w:val="single" w:sz="4" w:space="0" w:color="auto"/>
            </w:tcBorders>
            <w:vAlign w:val="center"/>
          </w:tcPr>
          <w:p w14:paraId="72D9937B" w14:textId="77777777" w:rsidR="00235DC2" w:rsidRPr="00D34293" w:rsidRDefault="00235DC2" w:rsidP="008251A2">
            <w:pPr>
              <w:pStyle w:val="TableText"/>
              <w:keepNext/>
              <w:spacing w:before="0" w:after="0"/>
              <w:ind w:left="34"/>
              <w:rPr>
                <w:rFonts w:cs="Arial"/>
                <w:b/>
                <w:szCs w:val="20"/>
                <w:lang w:val="en-GB"/>
              </w:rPr>
            </w:pPr>
            <w:r w:rsidRPr="00150330">
              <w:rPr>
                <w:rStyle w:val="Strong"/>
                <w:rFonts w:cs="Arial"/>
                <w:b w:val="0"/>
                <w:szCs w:val="20"/>
              </w:rPr>
              <w:t>0731.852.231</w:t>
            </w:r>
          </w:p>
        </w:tc>
      </w:tr>
      <w:tr w:rsidR="00235DC2" w:rsidRPr="00235DC2" w14:paraId="3BA16245" w14:textId="77777777" w:rsidTr="008251A2">
        <w:trPr>
          <w:trHeight w:val="23"/>
        </w:trPr>
        <w:tc>
          <w:tcPr>
            <w:tcW w:w="3119" w:type="dxa"/>
            <w:tcBorders>
              <w:bottom w:val="single" w:sz="4" w:space="0" w:color="auto"/>
            </w:tcBorders>
            <w:shd w:val="clear" w:color="auto" w:fill="auto"/>
            <w:vAlign w:val="center"/>
          </w:tcPr>
          <w:p w14:paraId="1C3D8C26" w14:textId="77777777" w:rsidR="00235DC2" w:rsidRPr="00D34293" w:rsidRDefault="00235DC2" w:rsidP="008251A2">
            <w:pPr>
              <w:pStyle w:val="TableText"/>
              <w:keepNext/>
              <w:spacing w:before="0" w:after="0"/>
              <w:ind w:left="34"/>
              <w:rPr>
                <w:rStyle w:val="Strong"/>
                <w:rFonts w:cs="Arial"/>
                <w:b w:val="0"/>
                <w:szCs w:val="20"/>
                <w:lang w:val="en-GB"/>
              </w:rPr>
            </w:pPr>
            <w:r w:rsidRPr="00D34293">
              <w:rPr>
                <w:rFonts w:cs="Arial"/>
                <w:szCs w:val="20"/>
              </w:rPr>
              <w:t>BTW-nummer</w:t>
            </w:r>
            <w:r w:rsidRPr="00150330">
              <w:rPr>
                <w:rStyle w:val="Strong"/>
                <w:rFonts w:cs="Arial"/>
                <w:b w:val="0"/>
                <w:szCs w:val="20"/>
                <w:lang w:val="en-GB"/>
              </w:rPr>
              <w:t>:</w:t>
            </w:r>
          </w:p>
        </w:tc>
        <w:tc>
          <w:tcPr>
            <w:tcW w:w="5839" w:type="dxa"/>
            <w:tcBorders>
              <w:bottom w:val="single" w:sz="4" w:space="0" w:color="auto"/>
            </w:tcBorders>
            <w:vAlign w:val="center"/>
          </w:tcPr>
          <w:p w14:paraId="00363BD1" w14:textId="77777777" w:rsidR="00235DC2" w:rsidRPr="00D34293" w:rsidRDefault="00235DC2" w:rsidP="008251A2">
            <w:pPr>
              <w:pStyle w:val="TableText"/>
              <w:keepNext/>
              <w:spacing w:before="0" w:after="0"/>
              <w:ind w:left="34"/>
              <w:rPr>
                <w:rFonts w:cs="Arial"/>
                <w:szCs w:val="20"/>
                <w:lang w:val="en-GB"/>
              </w:rPr>
            </w:pPr>
            <w:r w:rsidRPr="00D34293">
              <w:rPr>
                <w:rFonts w:cs="Arial"/>
                <w:szCs w:val="20"/>
                <w:lang w:val="fr-BE"/>
              </w:rPr>
              <w:t>BE0731 852 231</w:t>
            </w:r>
          </w:p>
        </w:tc>
      </w:tr>
      <w:tr w:rsidR="00235DC2" w:rsidRPr="00235DC2" w14:paraId="4C2E0FB6" w14:textId="77777777" w:rsidTr="008251A2">
        <w:trPr>
          <w:trHeight w:val="23"/>
        </w:trPr>
        <w:tc>
          <w:tcPr>
            <w:tcW w:w="3119" w:type="dxa"/>
            <w:tcBorders>
              <w:bottom w:val="single" w:sz="4" w:space="0" w:color="auto"/>
            </w:tcBorders>
            <w:shd w:val="clear" w:color="auto" w:fill="auto"/>
            <w:vAlign w:val="center"/>
          </w:tcPr>
          <w:p w14:paraId="3943C464" w14:textId="77777777" w:rsidR="00235DC2" w:rsidRPr="00D34293" w:rsidRDefault="00235DC2" w:rsidP="008251A2">
            <w:pPr>
              <w:pStyle w:val="TableText"/>
              <w:keepNext/>
              <w:spacing w:before="0" w:after="0"/>
              <w:ind w:left="34"/>
              <w:rPr>
                <w:rStyle w:val="Strong"/>
                <w:rFonts w:cs="Arial"/>
                <w:b w:val="0"/>
                <w:szCs w:val="20"/>
                <w:lang w:val="en-GB"/>
              </w:rPr>
            </w:pPr>
            <w:r w:rsidRPr="00150330">
              <w:rPr>
                <w:rStyle w:val="Strong"/>
                <w:rFonts w:cs="Arial"/>
                <w:b w:val="0"/>
                <w:szCs w:val="20"/>
                <w:lang w:val="en-GB"/>
              </w:rPr>
              <w:t>Dienst:</w:t>
            </w:r>
          </w:p>
        </w:tc>
        <w:tc>
          <w:tcPr>
            <w:tcW w:w="5839" w:type="dxa"/>
            <w:tcBorders>
              <w:bottom w:val="single" w:sz="4" w:space="0" w:color="auto"/>
            </w:tcBorders>
            <w:vAlign w:val="center"/>
          </w:tcPr>
          <w:p w14:paraId="77D1F196" w14:textId="3C82072C" w:rsidR="00235DC2" w:rsidRPr="00D34293" w:rsidRDefault="00235DC2" w:rsidP="008251A2">
            <w:pPr>
              <w:pStyle w:val="TableText"/>
              <w:keepNext/>
              <w:spacing w:before="0" w:after="0"/>
              <w:ind w:left="34"/>
              <w:rPr>
                <w:rFonts w:cs="Arial"/>
                <w:szCs w:val="20"/>
                <w:lang w:val="fr-BE"/>
              </w:rPr>
            </w:pPr>
          </w:p>
        </w:tc>
      </w:tr>
      <w:tr w:rsidR="00235DC2" w:rsidRPr="00235DC2" w14:paraId="2213D9FC" w14:textId="77777777" w:rsidTr="008251A2">
        <w:trPr>
          <w:trHeight w:val="23"/>
        </w:trPr>
        <w:tc>
          <w:tcPr>
            <w:tcW w:w="3119" w:type="dxa"/>
            <w:tcBorders>
              <w:bottom w:val="single" w:sz="4" w:space="0" w:color="auto"/>
            </w:tcBorders>
            <w:shd w:val="clear" w:color="auto" w:fill="auto"/>
            <w:vAlign w:val="center"/>
          </w:tcPr>
          <w:p w14:paraId="1E1D9BA6" w14:textId="77777777" w:rsidR="00235DC2" w:rsidRPr="00D34293" w:rsidRDefault="00235DC2" w:rsidP="008251A2">
            <w:pPr>
              <w:pStyle w:val="TableText"/>
              <w:keepNext/>
              <w:spacing w:before="0" w:after="0"/>
              <w:ind w:left="34"/>
              <w:rPr>
                <w:rStyle w:val="Strong"/>
                <w:rFonts w:cs="Arial"/>
                <w:b w:val="0"/>
                <w:szCs w:val="20"/>
                <w:lang w:val="en-GB"/>
              </w:rPr>
            </w:pPr>
            <w:r w:rsidRPr="00150330">
              <w:rPr>
                <w:rStyle w:val="Strong"/>
                <w:rFonts w:cs="Arial"/>
                <w:b w:val="0"/>
                <w:szCs w:val="20"/>
                <w:lang w:val="en-GB"/>
              </w:rPr>
              <w:t>Adres:</w:t>
            </w:r>
          </w:p>
        </w:tc>
        <w:tc>
          <w:tcPr>
            <w:tcW w:w="5839" w:type="dxa"/>
            <w:tcBorders>
              <w:bottom w:val="single" w:sz="4" w:space="0" w:color="auto"/>
            </w:tcBorders>
            <w:vAlign w:val="center"/>
          </w:tcPr>
          <w:p w14:paraId="70E903AC" w14:textId="18E9D64E" w:rsidR="00235DC2" w:rsidRPr="00D34293" w:rsidRDefault="00235DC2" w:rsidP="008251A2">
            <w:pPr>
              <w:pStyle w:val="TableText"/>
              <w:keepNext/>
              <w:spacing w:before="0" w:after="0"/>
              <w:ind w:left="34"/>
              <w:rPr>
                <w:rFonts w:cs="Arial"/>
                <w:szCs w:val="20"/>
                <w:lang w:val="en-US"/>
              </w:rPr>
            </w:pPr>
            <w:r w:rsidRPr="00D34293">
              <w:rPr>
                <w:rFonts w:cs="Arial"/>
                <w:szCs w:val="20"/>
                <w:lang w:val="en-US"/>
              </w:rPr>
              <w:t>Keizerslaan 20</w:t>
            </w:r>
            <w:r w:rsidRPr="00235DC2">
              <w:rPr>
                <w:rFonts w:cs="Arial"/>
                <w:szCs w:val="20"/>
                <w:lang w:val="en-US"/>
              </w:rPr>
              <w:fldChar w:fldCharType="begin"/>
            </w:r>
            <w:r w:rsidRPr="00235DC2">
              <w:rPr>
                <w:rFonts w:cs="Arial"/>
                <w:szCs w:val="20"/>
                <w:lang w:val="en-US"/>
              </w:rPr>
              <w:instrText xml:space="preserve"> MERGEFIELD  eso_correction_address  \* MERGEFORMAT </w:instrText>
            </w:r>
            <w:r w:rsidRPr="00235DC2">
              <w:rPr>
                <w:rFonts w:cs="Arial"/>
                <w:szCs w:val="20"/>
                <w:lang w:val="en-US"/>
              </w:rPr>
              <w:fldChar w:fldCharType="end"/>
            </w:r>
            <w:r w:rsidR="00F31CE4" w:rsidRPr="00D34293">
              <w:rPr>
                <w:rFonts w:cs="Arial"/>
                <w:szCs w:val="20"/>
                <w:lang w:val="en-US"/>
              </w:rPr>
              <w:t xml:space="preserve"> </w:t>
            </w:r>
          </w:p>
          <w:p w14:paraId="363ECB8E" w14:textId="77777777" w:rsidR="00235DC2" w:rsidRPr="00D34293" w:rsidRDefault="00235DC2" w:rsidP="008251A2">
            <w:pPr>
              <w:pStyle w:val="TableText"/>
              <w:keepNext/>
              <w:spacing w:before="0" w:after="0"/>
              <w:ind w:left="34"/>
              <w:rPr>
                <w:rFonts w:cs="Arial"/>
                <w:szCs w:val="20"/>
                <w:lang w:val="en-GB"/>
              </w:rPr>
            </w:pPr>
            <w:r w:rsidRPr="00D34293">
              <w:rPr>
                <w:rFonts w:cs="Arial"/>
                <w:szCs w:val="20"/>
                <w:lang w:val="en-US"/>
              </w:rPr>
              <w:t>1000 Brussel</w:t>
            </w:r>
          </w:p>
        </w:tc>
      </w:tr>
      <w:tr w:rsidR="00235DC2" w:rsidRPr="00235DC2" w14:paraId="0219D45F" w14:textId="77777777" w:rsidTr="008251A2">
        <w:trPr>
          <w:trHeight w:val="23"/>
        </w:trPr>
        <w:tc>
          <w:tcPr>
            <w:tcW w:w="3119" w:type="dxa"/>
            <w:tcBorders>
              <w:bottom w:val="single" w:sz="4" w:space="0" w:color="auto"/>
            </w:tcBorders>
            <w:shd w:val="clear" w:color="auto" w:fill="auto"/>
            <w:vAlign w:val="center"/>
          </w:tcPr>
          <w:p w14:paraId="6E9E5264" w14:textId="77777777" w:rsidR="00235DC2" w:rsidRPr="00D34293" w:rsidRDefault="00235DC2" w:rsidP="008251A2">
            <w:pPr>
              <w:pStyle w:val="TableText"/>
              <w:keepNext/>
              <w:spacing w:before="0" w:after="0"/>
              <w:ind w:left="34"/>
              <w:rPr>
                <w:rStyle w:val="Strong"/>
                <w:rFonts w:cs="Arial"/>
                <w:b w:val="0"/>
                <w:szCs w:val="20"/>
                <w:lang w:val="en-GB"/>
              </w:rPr>
            </w:pPr>
            <w:r w:rsidRPr="00150330">
              <w:rPr>
                <w:rStyle w:val="Strong"/>
                <w:rFonts w:cs="Arial"/>
                <w:b w:val="0"/>
                <w:szCs w:val="20"/>
                <w:lang w:val="en-GB"/>
              </w:rPr>
              <w:t>Tel.:</w:t>
            </w:r>
          </w:p>
        </w:tc>
        <w:tc>
          <w:tcPr>
            <w:tcW w:w="5839" w:type="dxa"/>
            <w:tcBorders>
              <w:bottom w:val="single" w:sz="4" w:space="0" w:color="auto"/>
            </w:tcBorders>
            <w:vAlign w:val="center"/>
          </w:tcPr>
          <w:p w14:paraId="4ACBA8DC" w14:textId="7471B8D0" w:rsidR="00235DC2" w:rsidRPr="00D34293" w:rsidRDefault="00235DC2" w:rsidP="008251A2">
            <w:pPr>
              <w:pStyle w:val="TableText"/>
              <w:keepNext/>
              <w:spacing w:before="0" w:after="0"/>
              <w:ind w:left="34"/>
              <w:rPr>
                <w:rFonts w:cs="Arial"/>
                <w:szCs w:val="20"/>
                <w:lang w:val="en-GB"/>
              </w:rPr>
            </w:pPr>
          </w:p>
        </w:tc>
      </w:tr>
      <w:tr w:rsidR="00235DC2" w:rsidRPr="00235DC2" w14:paraId="45115CD0" w14:textId="77777777" w:rsidTr="008251A2">
        <w:trPr>
          <w:trHeight w:val="23"/>
        </w:trPr>
        <w:tc>
          <w:tcPr>
            <w:tcW w:w="3119" w:type="dxa"/>
            <w:tcBorders>
              <w:bottom w:val="single" w:sz="4" w:space="0" w:color="auto"/>
            </w:tcBorders>
            <w:shd w:val="clear" w:color="auto" w:fill="auto"/>
            <w:vAlign w:val="center"/>
          </w:tcPr>
          <w:p w14:paraId="33F4E8D3" w14:textId="77777777" w:rsidR="00235DC2" w:rsidRPr="00D34293" w:rsidRDefault="00235DC2" w:rsidP="008251A2">
            <w:pPr>
              <w:pStyle w:val="TableText"/>
              <w:spacing w:before="0" w:after="0"/>
              <w:ind w:left="34"/>
              <w:rPr>
                <w:rStyle w:val="Strong"/>
                <w:rFonts w:cs="Arial"/>
                <w:b w:val="0"/>
                <w:szCs w:val="20"/>
                <w:lang w:val="en-GB"/>
              </w:rPr>
            </w:pPr>
            <w:r w:rsidRPr="00150330">
              <w:rPr>
                <w:rStyle w:val="Strong"/>
                <w:rFonts w:cs="Arial"/>
                <w:b w:val="0"/>
                <w:szCs w:val="20"/>
                <w:lang w:val="en-GB"/>
              </w:rPr>
              <w:t>E-mail:</w:t>
            </w:r>
          </w:p>
        </w:tc>
        <w:tc>
          <w:tcPr>
            <w:tcW w:w="5839" w:type="dxa"/>
            <w:tcBorders>
              <w:bottom w:val="single" w:sz="4" w:space="0" w:color="auto"/>
            </w:tcBorders>
            <w:vAlign w:val="center"/>
          </w:tcPr>
          <w:p w14:paraId="5594B5DA" w14:textId="77B736B9" w:rsidR="00235DC2" w:rsidRPr="00150330" w:rsidRDefault="00235DC2" w:rsidP="00F31CE4">
            <w:pPr>
              <w:pStyle w:val="TableText"/>
              <w:spacing w:before="0" w:after="0"/>
              <w:ind w:left="34"/>
              <w:rPr>
                <w:rFonts w:cs="Arial"/>
                <w:szCs w:val="20"/>
                <w:lang w:val="en-GB"/>
              </w:rPr>
            </w:pPr>
          </w:p>
        </w:tc>
      </w:tr>
    </w:tbl>
    <w:p w14:paraId="462271A0" w14:textId="77777777" w:rsidR="00235DC2" w:rsidRPr="00235DC2" w:rsidRDefault="00235DC2" w:rsidP="00235DC2">
      <w:pPr>
        <w:spacing w:before="120" w:after="240"/>
        <w:rPr>
          <w:rFonts w:ascii="Arial" w:hAnsi="Arial" w:cs="Arial"/>
          <w:sz w:val="20"/>
          <w:szCs w:val="20"/>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2409"/>
      </w:tblGrid>
      <w:tr w:rsidR="00235DC2" w:rsidRPr="00235DC2" w14:paraId="4EE15013" w14:textId="77777777" w:rsidTr="008251A2">
        <w:trPr>
          <w:trHeight w:val="940"/>
        </w:trPr>
        <w:tc>
          <w:tcPr>
            <w:tcW w:w="3794" w:type="dxa"/>
          </w:tcPr>
          <w:p w14:paraId="326DEDB4" w14:textId="77777777" w:rsidR="00235DC2" w:rsidRPr="00235DC2" w:rsidRDefault="00235DC2" w:rsidP="008251A2">
            <w:pPr>
              <w:pStyle w:val="NoIndent"/>
              <w:keepNext/>
              <w:keepLines/>
              <w:spacing w:after="0"/>
              <w:rPr>
                <w:rFonts w:cs="Arial"/>
                <w:szCs w:val="20"/>
              </w:rPr>
            </w:pPr>
            <w:r w:rsidRPr="00235DC2">
              <w:rPr>
                <w:rFonts w:cs="Arial"/>
                <w:szCs w:val="20"/>
              </w:rPr>
              <w:lastRenderedPageBreak/>
              <w:t>Handtekening Toegangshouder</w:t>
            </w:r>
          </w:p>
        </w:tc>
        <w:tc>
          <w:tcPr>
            <w:tcW w:w="3544" w:type="dxa"/>
            <w:tcBorders>
              <w:bottom w:val="single" w:sz="4" w:space="0" w:color="auto"/>
            </w:tcBorders>
          </w:tcPr>
          <w:p w14:paraId="5A55DAE5" w14:textId="77777777" w:rsidR="00235DC2" w:rsidRPr="00235DC2" w:rsidRDefault="00235DC2" w:rsidP="008251A2">
            <w:pPr>
              <w:pStyle w:val="NoSpacing"/>
              <w:keepNext/>
              <w:keepLines/>
              <w:rPr>
                <w:rFonts w:ascii="Arial" w:hAnsi="Arial" w:cs="Arial"/>
                <w:sz w:val="20"/>
                <w:szCs w:val="20"/>
                <w:lang w:val="en-US"/>
              </w:rPr>
            </w:pPr>
          </w:p>
          <w:p w14:paraId="2ABB5E3B" w14:textId="77777777" w:rsidR="00235DC2" w:rsidRPr="00235DC2" w:rsidRDefault="00235DC2" w:rsidP="008251A2">
            <w:pPr>
              <w:pStyle w:val="NoSpacing"/>
              <w:keepNext/>
              <w:keepLines/>
              <w:rPr>
                <w:rFonts w:ascii="Arial" w:hAnsi="Arial" w:cs="Arial"/>
                <w:sz w:val="20"/>
                <w:szCs w:val="20"/>
                <w:lang w:val="en-US"/>
              </w:rPr>
            </w:pPr>
          </w:p>
          <w:p w14:paraId="589E20B2" w14:textId="77777777" w:rsidR="00235DC2" w:rsidRDefault="00235DC2" w:rsidP="008251A2">
            <w:pPr>
              <w:pStyle w:val="NoSpacing"/>
              <w:keepNext/>
              <w:keepLines/>
              <w:rPr>
                <w:rFonts w:ascii="Arial" w:hAnsi="Arial" w:cs="Arial"/>
                <w:sz w:val="20"/>
                <w:szCs w:val="20"/>
                <w:lang w:val="en-US"/>
              </w:rPr>
            </w:pPr>
          </w:p>
          <w:p w14:paraId="2FDCDB57" w14:textId="77777777" w:rsidR="006E4EA8" w:rsidRDefault="006E4EA8" w:rsidP="008251A2">
            <w:pPr>
              <w:pStyle w:val="NoSpacing"/>
              <w:keepNext/>
              <w:keepLines/>
              <w:rPr>
                <w:rFonts w:ascii="Arial" w:hAnsi="Arial" w:cs="Arial"/>
                <w:sz w:val="20"/>
                <w:szCs w:val="20"/>
                <w:lang w:val="en-US"/>
              </w:rPr>
            </w:pPr>
          </w:p>
          <w:p w14:paraId="51E11600" w14:textId="77777777" w:rsidR="006E4EA8" w:rsidRDefault="006E4EA8" w:rsidP="008251A2">
            <w:pPr>
              <w:pStyle w:val="NoSpacing"/>
              <w:keepNext/>
              <w:keepLines/>
              <w:rPr>
                <w:rFonts w:ascii="Arial" w:hAnsi="Arial" w:cs="Arial"/>
                <w:sz w:val="20"/>
                <w:szCs w:val="20"/>
                <w:lang w:val="en-US"/>
              </w:rPr>
            </w:pPr>
          </w:p>
          <w:p w14:paraId="711ACB82" w14:textId="46D76F99" w:rsidR="006E4EA8" w:rsidRPr="00235DC2" w:rsidRDefault="006E4EA8" w:rsidP="008251A2">
            <w:pPr>
              <w:pStyle w:val="NoSpacing"/>
              <w:keepNext/>
              <w:keepLines/>
              <w:rPr>
                <w:rFonts w:ascii="Arial" w:hAnsi="Arial" w:cs="Arial"/>
                <w:sz w:val="20"/>
                <w:szCs w:val="20"/>
                <w:lang w:val="en-US"/>
              </w:rPr>
            </w:pPr>
          </w:p>
        </w:tc>
        <w:tc>
          <w:tcPr>
            <w:tcW w:w="2409" w:type="dxa"/>
          </w:tcPr>
          <w:p w14:paraId="2BFE1E68" w14:textId="385D84B2" w:rsidR="00235DC2" w:rsidRPr="00235DC2" w:rsidRDefault="00235DC2" w:rsidP="006E4EA8">
            <w:pPr>
              <w:pStyle w:val="NoIndent"/>
              <w:keepNext/>
              <w:keepLines/>
              <w:spacing w:after="0"/>
              <w:rPr>
                <w:rFonts w:cs="Arial"/>
                <w:szCs w:val="20"/>
              </w:rPr>
            </w:pPr>
            <w:r w:rsidRPr="00235DC2">
              <w:rPr>
                <w:rFonts w:cs="Arial"/>
                <w:szCs w:val="20"/>
              </w:rPr>
              <w:t xml:space="preserve">Datum: </w:t>
            </w:r>
            <w:r w:rsidRPr="00235DC2">
              <w:rPr>
                <w:rFonts w:cs="Arial"/>
                <w:szCs w:val="20"/>
              </w:rPr>
              <w:fldChar w:fldCharType="begin"/>
            </w:r>
            <w:r w:rsidRPr="00235DC2">
              <w:rPr>
                <w:rFonts w:cs="Arial"/>
                <w:szCs w:val="20"/>
              </w:rPr>
              <w:instrText xml:space="preserve"> MERGEFIELD  cm_ValidatSignDate  \* MERGEFORMAT </w:instrText>
            </w:r>
            <w:r w:rsidRPr="00235DC2">
              <w:rPr>
                <w:rFonts w:cs="Arial"/>
                <w:szCs w:val="20"/>
              </w:rPr>
              <w:fldChar w:fldCharType="end"/>
            </w:r>
          </w:p>
        </w:tc>
      </w:tr>
      <w:tr w:rsidR="00235DC2" w:rsidRPr="00235DC2" w14:paraId="309FED34" w14:textId="77777777" w:rsidTr="008251A2">
        <w:trPr>
          <w:trHeight w:val="145"/>
        </w:trPr>
        <w:tc>
          <w:tcPr>
            <w:tcW w:w="3794" w:type="dxa"/>
          </w:tcPr>
          <w:p w14:paraId="533A5F4F" w14:textId="77777777" w:rsidR="00235DC2" w:rsidRDefault="00235DC2" w:rsidP="008251A2">
            <w:pPr>
              <w:pStyle w:val="NoIndent"/>
              <w:keepNext/>
              <w:keepLines/>
              <w:spacing w:after="0"/>
              <w:rPr>
                <w:rFonts w:cs="Arial"/>
                <w:szCs w:val="20"/>
              </w:rPr>
            </w:pPr>
          </w:p>
          <w:p w14:paraId="34C9D001" w14:textId="271106B0" w:rsidR="00522BF7" w:rsidRPr="00235DC2" w:rsidRDefault="00522BF7" w:rsidP="008251A2">
            <w:pPr>
              <w:pStyle w:val="NoIndent"/>
              <w:keepNext/>
              <w:keepLines/>
              <w:spacing w:after="0"/>
              <w:rPr>
                <w:rFonts w:cs="Arial"/>
                <w:szCs w:val="20"/>
              </w:rPr>
            </w:pPr>
          </w:p>
        </w:tc>
        <w:tc>
          <w:tcPr>
            <w:tcW w:w="3544" w:type="dxa"/>
            <w:tcBorders>
              <w:top w:val="single" w:sz="4" w:space="0" w:color="auto"/>
            </w:tcBorders>
          </w:tcPr>
          <w:p w14:paraId="3D3D8DCE" w14:textId="77777777" w:rsidR="00235DC2" w:rsidRPr="00235DC2" w:rsidRDefault="00235DC2" w:rsidP="008251A2">
            <w:pPr>
              <w:pStyle w:val="NoIndent"/>
              <w:keepNext/>
              <w:keepLines/>
              <w:spacing w:after="0"/>
              <w:rPr>
                <w:rFonts w:cs="Arial"/>
                <w:szCs w:val="20"/>
                <w:u w:val="thick"/>
              </w:rPr>
            </w:pPr>
          </w:p>
        </w:tc>
        <w:tc>
          <w:tcPr>
            <w:tcW w:w="2409" w:type="dxa"/>
          </w:tcPr>
          <w:p w14:paraId="7D75F0B3" w14:textId="77777777" w:rsidR="00235DC2" w:rsidRPr="00235DC2" w:rsidRDefault="00235DC2" w:rsidP="008251A2">
            <w:pPr>
              <w:pStyle w:val="NoIndent"/>
              <w:keepNext/>
              <w:keepLines/>
              <w:spacing w:after="0"/>
              <w:rPr>
                <w:rFonts w:cs="Arial"/>
                <w:szCs w:val="20"/>
              </w:rPr>
            </w:pPr>
          </w:p>
        </w:tc>
      </w:tr>
      <w:tr w:rsidR="00235DC2" w:rsidRPr="00235DC2" w14:paraId="0427FD56" w14:textId="77777777" w:rsidTr="008251A2">
        <w:trPr>
          <w:trHeight w:val="958"/>
        </w:trPr>
        <w:tc>
          <w:tcPr>
            <w:tcW w:w="3794" w:type="dxa"/>
          </w:tcPr>
          <w:p w14:paraId="025BA635" w14:textId="54F71F26" w:rsidR="00235DC2" w:rsidRPr="00235DC2" w:rsidRDefault="00235DC2" w:rsidP="008251A2">
            <w:pPr>
              <w:pStyle w:val="NoIndent"/>
              <w:keepNext/>
              <w:keepLines/>
              <w:spacing w:after="0"/>
              <w:rPr>
                <w:rFonts w:cs="Arial"/>
                <w:szCs w:val="20"/>
              </w:rPr>
            </w:pPr>
            <w:r w:rsidRPr="00235DC2">
              <w:rPr>
                <w:rFonts w:cs="Arial"/>
                <w:szCs w:val="20"/>
              </w:rPr>
              <w:t>Handtekening Elia</w:t>
            </w:r>
          </w:p>
        </w:tc>
        <w:tc>
          <w:tcPr>
            <w:tcW w:w="3544" w:type="dxa"/>
            <w:tcBorders>
              <w:bottom w:val="single" w:sz="4" w:space="0" w:color="auto"/>
            </w:tcBorders>
          </w:tcPr>
          <w:p w14:paraId="5E16B208" w14:textId="77777777" w:rsidR="00235DC2" w:rsidRPr="00235DC2" w:rsidRDefault="00235DC2" w:rsidP="008251A2">
            <w:pPr>
              <w:pStyle w:val="NoSpacing"/>
              <w:keepNext/>
              <w:keepLines/>
              <w:rPr>
                <w:rFonts w:ascii="Arial" w:hAnsi="Arial" w:cs="Arial"/>
                <w:noProof/>
                <w:sz w:val="20"/>
                <w:szCs w:val="20"/>
                <w:lang w:val="de-DE"/>
              </w:rPr>
            </w:pPr>
          </w:p>
          <w:p w14:paraId="27B8BF97" w14:textId="77777777" w:rsidR="00235DC2" w:rsidRPr="00235DC2" w:rsidRDefault="00235DC2" w:rsidP="008251A2">
            <w:pPr>
              <w:pStyle w:val="NoSpacing"/>
              <w:keepNext/>
              <w:keepLines/>
              <w:rPr>
                <w:rFonts w:ascii="Arial" w:hAnsi="Arial" w:cs="Arial"/>
                <w:noProof/>
                <w:sz w:val="20"/>
                <w:szCs w:val="20"/>
                <w:lang w:val="de-DE"/>
              </w:rPr>
            </w:pPr>
          </w:p>
          <w:p w14:paraId="53AF8EE1" w14:textId="77777777" w:rsidR="006E4EA8" w:rsidRDefault="006E4EA8" w:rsidP="006E4EA8">
            <w:pPr>
              <w:pStyle w:val="NoSpacing"/>
              <w:keepNext/>
              <w:keepLines/>
              <w:rPr>
                <w:rFonts w:ascii="Arial" w:hAnsi="Arial" w:cs="Arial"/>
                <w:noProof/>
                <w:sz w:val="20"/>
                <w:szCs w:val="20"/>
                <w:lang w:val="fr-BE"/>
              </w:rPr>
            </w:pPr>
          </w:p>
          <w:p w14:paraId="2817C0BD" w14:textId="77777777" w:rsidR="006E4EA8" w:rsidRDefault="006E4EA8" w:rsidP="006E4EA8">
            <w:pPr>
              <w:pStyle w:val="NoSpacing"/>
              <w:keepNext/>
              <w:keepLines/>
              <w:rPr>
                <w:rFonts w:ascii="Arial" w:hAnsi="Arial" w:cs="Arial"/>
                <w:noProof/>
                <w:sz w:val="20"/>
                <w:szCs w:val="20"/>
                <w:lang w:val="fr-BE"/>
              </w:rPr>
            </w:pPr>
          </w:p>
          <w:p w14:paraId="759ABFCC" w14:textId="11092D33" w:rsidR="00235DC2" w:rsidRPr="00235DC2" w:rsidRDefault="00235DC2" w:rsidP="006E4EA8">
            <w:pPr>
              <w:pStyle w:val="NoSpacing"/>
              <w:keepNext/>
              <w:keepLines/>
              <w:rPr>
                <w:rFonts w:ascii="Arial" w:hAnsi="Arial" w:cs="Arial"/>
                <w:noProof/>
                <w:sz w:val="20"/>
                <w:szCs w:val="20"/>
                <w:lang w:val="de-DE"/>
              </w:rPr>
            </w:pPr>
            <w:r w:rsidRPr="00235DC2">
              <w:rPr>
                <w:rFonts w:ascii="Arial" w:hAnsi="Arial" w:cs="Arial"/>
                <w:noProof/>
                <w:sz w:val="20"/>
                <w:szCs w:val="20"/>
                <w:lang w:val="fr-BE"/>
              </w:rPr>
              <w:fldChar w:fldCharType="begin"/>
            </w:r>
            <w:r w:rsidRPr="00235DC2">
              <w:rPr>
                <w:rFonts w:ascii="Arial" w:hAnsi="Arial" w:cs="Arial"/>
                <w:noProof/>
                <w:sz w:val="20"/>
                <w:szCs w:val="20"/>
                <w:lang w:val="de-DE"/>
              </w:rPr>
              <w:instrText xml:space="preserve"> MERGEFIELD  KAM_SIGNATURE  \* MERGEFORMAT </w:instrText>
            </w:r>
            <w:r w:rsidRPr="00235DC2">
              <w:rPr>
                <w:rFonts w:ascii="Arial" w:hAnsi="Arial" w:cs="Arial"/>
                <w:noProof/>
                <w:sz w:val="20"/>
                <w:szCs w:val="20"/>
                <w:lang w:val="fr-BE"/>
              </w:rPr>
              <w:fldChar w:fldCharType="end"/>
            </w:r>
          </w:p>
        </w:tc>
        <w:tc>
          <w:tcPr>
            <w:tcW w:w="2409" w:type="dxa"/>
          </w:tcPr>
          <w:p w14:paraId="4CBCDAF0" w14:textId="54D38608" w:rsidR="00235DC2" w:rsidRPr="00235DC2" w:rsidRDefault="00235DC2" w:rsidP="006E4EA8">
            <w:pPr>
              <w:pStyle w:val="NoIndent"/>
              <w:keepNext/>
              <w:keepLines/>
              <w:spacing w:after="0"/>
              <w:rPr>
                <w:rFonts w:cs="Arial"/>
                <w:szCs w:val="20"/>
                <w:lang w:val="de-DE"/>
              </w:rPr>
            </w:pPr>
            <w:r w:rsidRPr="00235DC2">
              <w:rPr>
                <w:rFonts w:cs="Arial"/>
                <w:szCs w:val="20"/>
                <w:lang w:val="de-DE"/>
              </w:rPr>
              <w:t xml:space="preserve">Datum: </w:t>
            </w:r>
          </w:p>
        </w:tc>
      </w:tr>
    </w:tbl>
    <w:p w14:paraId="3141D62D" w14:textId="633B1C63"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6DBCF401" w14:textId="04E9B5BD"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14EDD261" w14:textId="77777777"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3A53998A" w14:textId="343625D0"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1C557EDF" w14:textId="16F0F07B"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34464C64" w14:textId="07ED6A87"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3A1C7A7C" w14:textId="7193BEC9"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4C0B19C2" w14:textId="60E80150"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3F875219" w14:textId="45656279"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5D7F8A2E" w14:textId="00E4F8D5"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6B2AA8FE" w14:textId="5EA1F928"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06E053AB" w14:textId="66F67C51"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190C2E48" w14:textId="0358477E"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6CBB5D40" w14:textId="6AF54E18"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5FC1D3A5" w14:textId="29E1548F"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4475AFD7" w14:textId="71E7A64A"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5EE36742" w14:textId="54FD2AEA"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0F6427FB" w14:textId="105E7AEA"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139E155D" w14:textId="32A646A9"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2FF18BE0" w14:textId="608FD8FB"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0983EF67" w14:textId="2583EA35"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50BCB80A" w14:textId="72ED27BA"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0F1A1172" w14:textId="761BF417"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2970009B" w14:textId="48D403AA"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089D63EF" w14:textId="3628AB72"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51460C28" w14:textId="77777777" w:rsidR="00F31CE4" w:rsidRDefault="00F31CE4" w:rsidP="00566475">
      <w:pPr>
        <w:keepNext/>
        <w:shd w:val="clear" w:color="auto" w:fill="FFFFFF"/>
        <w:spacing w:after="120" w:line="240" w:lineRule="auto"/>
        <w:jc w:val="center"/>
        <w:rPr>
          <w:rFonts w:ascii="Arial" w:eastAsia="Calibri" w:hAnsi="Arial" w:cs="Times New Roman"/>
          <w:sz w:val="20"/>
          <w:szCs w:val="20"/>
          <w:lang w:eastAsia="nl-BE"/>
        </w:rPr>
      </w:pPr>
    </w:p>
    <w:p w14:paraId="55760D33" w14:textId="7185440A"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209033EA" w14:textId="77777777" w:rsidR="00A040F3" w:rsidRDefault="00A040F3" w:rsidP="00566475">
      <w:pPr>
        <w:keepNext/>
        <w:shd w:val="clear" w:color="auto" w:fill="FFFFFF"/>
        <w:spacing w:after="120" w:line="240" w:lineRule="auto"/>
        <w:jc w:val="center"/>
        <w:rPr>
          <w:rFonts w:ascii="Arial" w:eastAsia="Calibri" w:hAnsi="Arial" w:cs="Times New Roman"/>
          <w:sz w:val="20"/>
          <w:szCs w:val="20"/>
          <w:lang w:eastAsia="nl-BE"/>
        </w:rPr>
      </w:pPr>
    </w:p>
    <w:p w14:paraId="2D99AB88" w14:textId="7B56415E" w:rsidR="00235DC2"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4458F341" w14:textId="7D867D3E" w:rsidR="00235DC2" w:rsidRDefault="00235DC2" w:rsidP="00522BF7">
      <w:pPr>
        <w:keepNext/>
        <w:shd w:val="clear" w:color="auto" w:fill="FFFFFF"/>
        <w:tabs>
          <w:tab w:val="left" w:pos="3245"/>
        </w:tabs>
        <w:spacing w:after="120" w:line="240" w:lineRule="auto"/>
        <w:rPr>
          <w:rFonts w:ascii="Arial" w:eastAsia="Calibri" w:hAnsi="Arial" w:cs="Times New Roman"/>
          <w:sz w:val="20"/>
          <w:szCs w:val="20"/>
          <w:lang w:eastAsia="nl-BE"/>
        </w:rPr>
      </w:pPr>
    </w:p>
    <w:p w14:paraId="7D986ECB" w14:textId="157A9234" w:rsidR="000345B2" w:rsidRDefault="273B9551" w:rsidP="6C408652">
      <w:pPr>
        <w:pStyle w:val="Heading2"/>
        <w:jc w:val="center"/>
        <w:rPr>
          <w:rFonts w:ascii="Arial" w:eastAsia="Times New Roman" w:hAnsi="Arial" w:cs="Times New Roman"/>
          <w:b/>
          <w:bCs/>
          <w:color w:val="000000" w:themeColor="text1"/>
          <w:sz w:val="24"/>
          <w:szCs w:val="24"/>
          <w:u w:val="single"/>
          <w:lang w:eastAsia="nl-BE"/>
        </w:rPr>
      </w:pPr>
      <w:bookmarkStart w:id="194" w:name="_Toc70436531"/>
      <w:bookmarkStart w:id="195" w:name="_Toc427322911"/>
      <w:bookmarkStart w:id="196" w:name="_Toc355799062"/>
      <w:bookmarkStart w:id="197" w:name="_Toc355937766"/>
      <w:bookmarkStart w:id="198" w:name="_Toc355937887"/>
      <w:bookmarkStart w:id="199" w:name="_Toc355966087"/>
      <w:bookmarkStart w:id="200" w:name="_Toc76653939"/>
      <w:r w:rsidRPr="6C408652">
        <w:rPr>
          <w:rFonts w:ascii="Arial" w:eastAsia="Times New Roman" w:hAnsi="Arial" w:cs="Times New Roman"/>
          <w:b/>
          <w:bCs/>
          <w:color w:val="000000" w:themeColor="text1"/>
          <w:sz w:val="24"/>
          <w:szCs w:val="24"/>
          <w:u w:val="single"/>
          <w:lang w:eastAsia="nl-BE"/>
        </w:rPr>
        <w:t>Bijlage 2:</w:t>
      </w:r>
      <w:bookmarkEnd w:id="194"/>
      <w:bookmarkEnd w:id="200"/>
      <w:r w:rsidRPr="6C408652">
        <w:rPr>
          <w:rFonts w:ascii="Arial" w:eastAsia="Times New Roman" w:hAnsi="Arial" w:cs="Times New Roman"/>
          <w:b/>
          <w:bCs/>
          <w:color w:val="000000" w:themeColor="text1"/>
          <w:sz w:val="24"/>
          <w:szCs w:val="24"/>
          <w:u w:val="single"/>
          <w:lang w:eastAsia="nl-BE"/>
        </w:rPr>
        <w:t xml:space="preserve"> </w:t>
      </w:r>
    </w:p>
    <w:p w14:paraId="442F9E42" w14:textId="73FE4B37" w:rsidR="00566475" w:rsidRPr="00566475" w:rsidRDefault="6791A915" w:rsidP="6C408652">
      <w:pPr>
        <w:pStyle w:val="Heading2"/>
        <w:jc w:val="center"/>
        <w:rPr>
          <w:rFonts w:ascii="Arial" w:eastAsia="Times New Roman" w:hAnsi="Arial" w:cs="Times New Roman"/>
          <w:b/>
          <w:bCs/>
          <w:color w:val="000000"/>
          <w:u w:val="single"/>
          <w:lang w:eastAsia="nl-BE"/>
        </w:rPr>
      </w:pPr>
      <w:bookmarkStart w:id="201" w:name="_Toc70436532"/>
      <w:bookmarkStart w:id="202" w:name="_Toc76653940"/>
      <w:r w:rsidRPr="6C408652">
        <w:rPr>
          <w:rFonts w:ascii="Arial" w:eastAsia="Times New Roman" w:hAnsi="Arial" w:cs="Times New Roman"/>
          <w:b/>
          <w:bCs/>
          <w:color w:val="000000" w:themeColor="text1"/>
          <w:sz w:val="24"/>
          <w:szCs w:val="24"/>
          <w:u w:val="single"/>
          <w:lang w:eastAsia="nl-BE"/>
        </w:rPr>
        <w:t>Identificatie en toevoeging van Toegangspunten, aanduiding en/of wijziging van de aanduiding van de Toegangshouder</w:t>
      </w:r>
      <w:bookmarkEnd w:id="195"/>
      <w:bookmarkEnd w:id="201"/>
      <w:bookmarkEnd w:id="202"/>
    </w:p>
    <w:bookmarkEnd w:id="196"/>
    <w:bookmarkEnd w:id="197"/>
    <w:bookmarkEnd w:id="198"/>
    <w:bookmarkEnd w:id="199"/>
    <w:p w14:paraId="09F8C06D" w14:textId="77777777" w:rsidR="0062295D" w:rsidRDefault="0062295D" w:rsidP="00566475">
      <w:pPr>
        <w:shd w:val="clear" w:color="auto" w:fill="FFFFFF"/>
        <w:spacing w:before="60" w:after="60" w:line="240" w:lineRule="auto"/>
        <w:jc w:val="both"/>
        <w:rPr>
          <w:rFonts w:ascii="Arial" w:eastAsia="Calibri" w:hAnsi="Arial" w:cs="Arial"/>
          <w:sz w:val="20"/>
          <w:szCs w:val="20"/>
          <w:lang w:eastAsia="nl-BE"/>
        </w:rPr>
      </w:pPr>
    </w:p>
    <w:p w14:paraId="682C3C13" w14:textId="54F65A73" w:rsidR="00566475" w:rsidRPr="00721936" w:rsidRDefault="00566475" w:rsidP="00566475">
      <w:pPr>
        <w:shd w:val="clear" w:color="auto" w:fill="FFFFFF"/>
        <w:spacing w:before="60" w:after="60" w:line="240" w:lineRule="auto"/>
        <w:jc w:val="both"/>
        <w:rPr>
          <w:rFonts w:ascii="Arial" w:eastAsia="Calibri" w:hAnsi="Arial" w:cs="Arial"/>
          <w:sz w:val="20"/>
          <w:szCs w:val="20"/>
          <w:lang w:eastAsia="nl-BE"/>
        </w:rPr>
      </w:pPr>
      <w:r w:rsidRPr="00721936">
        <w:rPr>
          <w:rFonts w:ascii="Arial" w:eastAsia="Calibri" w:hAnsi="Arial" w:cs="Arial"/>
          <w:sz w:val="20"/>
          <w:szCs w:val="20"/>
          <w:lang w:eastAsia="nl-BE"/>
        </w:rPr>
        <w:t>Deze Bijlage maakt integraal deel uit van het Toegangscontract met de ref</w:t>
      </w:r>
      <w:r w:rsidR="00F077D7">
        <w:rPr>
          <w:rFonts w:ascii="Arial" w:eastAsia="Calibri" w:hAnsi="Arial" w:cs="Arial"/>
          <w:sz w:val="20"/>
          <w:szCs w:val="20"/>
          <w:lang w:eastAsia="nl-BE"/>
        </w:rPr>
        <w:t xml:space="preserve">erentie: </w:t>
      </w:r>
      <w:r w:rsidR="00F077D7" w:rsidRPr="00721936">
        <w:rPr>
          <w:rFonts w:ascii="Arial" w:eastAsia="Calibri" w:hAnsi="Arial" w:cs="Arial"/>
          <w:sz w:val="20"/>
          <w:szCs w:val="20"/>
          <w:lang w:eastAsia="nl-BE"/>
        </w:rPr>
        <w:t>[</w:t>
      </w:r>
      <w:r w:rsidR="00F077D7" w:rsidRPr="00721936">
        <w:rPr>
          <w:rFonts w:ascii="Arial" w:eastAsia="Symbol" w:hAnsi="Arial" w:cs="Arial"/>
          <w:sz w:val="20"/>
          <w:szCs w:val="20"/>
          <w:lang w:eastAsia="nl-BE"/>
        </w:rPr>
        <w:t></w:t>
      </w:r>
      <w:r w:rsidR="00F077D7" w:rsidRPr="00721936">
        <w:rPr>
          <w:rFonts w:ascii="Arial" w:eastAsia="Calibri" w:hAnsi="Arial" w:cs="Arial"/>
          <w:sz w:val="20"/>
          <w:szCs w:val="20"/>
          <w:lang w:eastAsia="nl-BE"/>
        </w:rPr>
        <w:t>]</w:t>
      </w:r>
      <w:r w:rsidR="00F077D7">
        <w:rPr>
          <w:rFonts w:ascii="Arial" w:eastAsia="Calibri" w:hAnsi="Arial" w:cs="Arial"/>
          <w:sz w:val="20"/>
          <w:szCs w:val="20"/>
          <w:lang w:eastAsia="nl-BE"/>
        </w:rPr>
        <w:t xml:space="preserve"> </w:t>
      </w:r>
    </w:p>
    <w:p w14:paraId="0551107C" w14:textId="77777777" w:rsidR="00BC4D12" w:rsidRPr="00721936" w:rsidRDefault="00BC4D12" w:rsidP="00566475">
      <w:pPr>
        <w:shd w:val="clear" w:color="auto" w:fill="FFFFFF"/>
        <w:spacing w:before="60" w:after="60" w:line="240" w:lineRule="auto"/>
        <w:jc w:val="both"/>
        <w:rPr>
          <w:rFonts w:ascii="Arial" w:eastAsia="Calibri" w:hAnsi="Arial" w:cs="Arial"/>
          <w:sz w:val="20"/>
          <w:szCs w:val="20"/>
          <w:lang w:eastAsia="nl-BE"/>
        </w:rPr>
      </w:pPr>
    </w:p>
    <w:p w14:paraId="04099752" w14:textId="088052B4" w:rsidR="00566475" w:rsidRPr="00721936" w:rsidRDefault="00566475" w:rsidP="00566475">
      <w:pPr>
        <w:shd w:val="clear" w:color="auto" w:fill="FFFFFF"/>
        <w:spacing w:after="120" w:line="240" w:lineRule="auto"/>
        <w:jc w:val="both"/>
        <w:rPr>
          <w:rFonts w:ascii="Arial" w:eastAsia="Calibri" w:hAnsi="Arial" w:cs="Arial"/>
          <w:sz w:val="20"/>
          <w:szCs w:val="20"/>
          <w:lang w:eastAsia="nl-BE"/>
        </w:rPr>
      </w:pPr>
      <w:bookmarkStart w:id="203" w:name="_Toc355799063"/>
      <w:bookmarkStart w:id="204" w:name="_Toc355937767"/>
      <w:bookmarkStart w:id="205" w:name="_Toc355937888"/>
      <w:bookmarkStart w:id="206" w:name="_Toc355966088"/>
      <w:r w:rsidRPr="00721936">
        <w:rPr>
          <w:rFonts w:ascii="Arial" w:eastAsia="Calibri" w:hAnsi="Arial" w:cs="Arial"/>
          <w:sz w:val="20"/>
          <w:szCs w:val="20"/>
          <w:lang w:eastAsia="nl-BE"/>
        </w:rPr>
        <w:t xml:space="preserve">De Netgebruiker kan ofwel zichzelf aanduiden als Toegangshouder, </w:t>
      </w:r>
      <w:r w:rsidRPr="001D5C2C">
        <w:rPr>
          <w:rFonts w:ascii="Arial" w:eastAsia="Calibri" w:hAnsi="Arial" w:cs="Arial"/>
          <w:sz w:val="20"/>
          <w:szCs w:val="20"/>
          <w:lang w:eastAsia="nl-BE"/>
        </w:rPr>
        <w:t>ofwel een andere natuurlijke persoon of rechtspersoon</w:t>
      </w:r>
      <w:r w:rsidRPr="001D5C2C" w:rsidDel="0060724E">
        <w:rPr>
          <w:rFonts w:ascii="Arial" w:eastAsia="Calibri" w:hAnsi="Arial" w:cs="Arial"/>
          <w:sz w:val="20"/>
          <w:szCs w:val="20"/>
          <w:lang w:eastAsia="nl-BE"/>
        </w:rPr>
        <w:t xml:space="preserve"> </w:t>
      </w:r>
      <w:r w:rsidRPr="001D5C2C">
        <w:rPr>
          <w:rFonts w:ascii="Arial" w:eastAsia="Calibri" w:hAnsi="Arial" w:cs="Arial"/>
          <w:sz w:val="20"/>
          <w:szCs w:val="20"/>
          <w:lang w:eastAsia="nl-BE"/>
        </w:rPr>
        <w:t xml:space="preserve">aanduiden om die rol te vervullen, overeenkomstig Artikel </w:t>
      </w:r>
      <w:r w:rsidR="001D5C2C" w:rsidRPr="001D5C2C">
        <w:rPr>
          <w:rFonts w:ascii="Arial" w:eastAsia="Calibri" w:hAnsi="Arial" w:cs="Arial"/>
          <w:sz w:val="20"/>
          <w:szCs w:val="20"/>
          <w:lang w:eastAsia="nl-BE"/>
        </w:rPr>
        <w:t>17</w:t>
      </w:r>
      <w:r w:rsidR="001D5C2C">
        <w:rPr>
          <w:rFonts w:ascii="Arial" w:eastAsia="Calibri" w:hAnsi="Arial" w:cs="Arial"/>
          <w:sz w:val="20"/>
          <w:szCs w:val="20"/>
          <w:lang w:eastAsia="nl-BE"/>
        </w:rPr>
        <w:t xml:space="preserve"> </w:t>
      </w:r>
      <w:r w:rsidRPr="00721936">
        <w:rPr>
          <w:rFonts w:ascii="Arial" w:eastAsia="Calibri" w:hAnsi="Arial" w:cs="Arial"/>
          <w:sz w:val="20"/>
          <w:szCs w:val="20"/>
          <w:lang w:eastAsia="nl-BE"/>
        </w:rPr>
        <w:t>van het Contract.</w:t>
      </w:r>
    </w:p>
    <w:p w14:paraId="23FB7843" w14:textId="77777777" w:rsidR="00BC4D12" w:rsidRPr="001D5C2C" w:rsidRDefault="00BC4D12" w:rsidP="00566475">
      <w:pPr>
        <w:shd w:val="clear" w:color="auto" w:fill="FFFFFF"/>
        <w:spacing w:after="120" w:line="240" w:lineRule="auto"/>
        <w:jc w:val="both"/>
        <w:rPr>
          <w:rFonts w:ascii="Arial" w:eastAsia="Calibri" w:hAnsi="Arial" w:cs="Arial"/>
          <w:sz w:val="20"/>
          <w:szCs w:val="20"/>
          <w:lang w:eastAsia="nl-BE"/>
        </w:rPr>
      </w:pPr>
    </w:p>
    <w:bookmarkEnd w:id="203"/>
    <w:bookmarkEnd w:id="204"/>
    <w:bookmarkEnd w:id="205"/>
    <w:bookmarkEnd w:id="206"/>
    <w:p w14:paraId="7EFEE646" w14:textId="4DFD89DD" w:rsidR="00566475" w:rsidRPr="00721936" w:rsidRDefault="00566475" w:rsidP="00F077D7">
      <w:pPr>
        <w:shd w:val="clear" w:color="auto" w:fill="FFFFFF"/>
        <w:spacing w:after="120" w:line="240" w:lineRule="auto"/>
        <w:jc w:val="both"/>
        <w:rPr>
          <w:rFonts w:ascii="Arial" w:eastAsia="Calibri" w:hAnsi="Arial" w:cs="Arial"/>
          <w:b/>
          <w:sz w:val="20"/>
          <w:szCs w:val="20"/>
          <w:lang w:eastAsia="nl-BE"/>
        </w:rPr>
      </w:pPr>
      <w:r w:rsidRPr="00721936">
        <w:rPr>
          <w:rFonts w:ascii="Arial" w:eastAsia="Calibri" w:hAnsi="Arial" w:cs="Arial"/>
          <w:b/>
          <w:sz w:val="20"/>
          <w:szCs w:val="20"/>
          <w:lang w:eastAsia="nl-BE"/>
        </w:rPr>
        <w:t xml:space="preserve">Gegevens van de Netgebruiker: </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7"/>
        <w:gridCol w:w="4339"/>
      </w:tblGrid>
      <w:tr w:rsidR="000345B2" w:rsidRPr="00721936" w14:paraId="27A9F61C" w14:textId="77777777" w:rsidTr="00F077D7">
        <w:tc>
          <w:tcPr>
            <w:tcW w:w="3707" w:type="dxa"/>
          </w:tcPr>
          <w:p w14:paraId="13D50232" w14:textId="07935A01"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Onderneming</w:t>
            </w:r>
            <w:r>
              <w:rPr>
                <w:rFonts w:ascii="Arial" w:eastAsia="Calibri" w:hAnsi="Arial" w:cs="Arial"/>
                <w:sz w:val="20"/>
                <w:szCs w:val="20"/>
                <w:lang w:eastAsia="nl-BE"/>
              </w:rPr>
              <w:t xml:space="preserve"> en rechtsvorm:</w:t>
            </w:r>
          </w:p>
        </w:tc>
        <w:tc>
          <w:tcPr>
            <w:tcW w:w="4339" w:type="dxa"/>
          </w:tcPr>
          <w:p w14:paraId="6DC1E7E4" w14:textId="1EDD23A6" w:rsidR="000345B2" w:rsidRPr="00721936" w:rsidRDefault="000345B2" w:rsidP="00F077D7">
            <w:pPr>
              <w:shd w:val="clear" w:color="auto" w:fill="FFFFFF"/>
              <w:spacing w:before="60" w:after="60" w:line="240" w:lineRule="auto"/>
              <w:rPr>
                <w:rFonts w:ascii="Arial" w:eastAsia="Calibri" w:hAnsi="Arial" w:cs="Arial"/>
                <w:bCs/>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0345B2" w:rsidRPr="00721936" w14:paraId="2F066C31" w14:textId="77777777" w:rsidTr="00F077D7">
        <w:trPr>
          <w:trHeight w:val="70"/>
        </w:trPr>
        <w:tc>
          <w:tcPr>
            <w:tcW w:w="3707" w:type="dxa"/>
            <w:vAlign w:val="center"/>
          </w:tcPr>
          <w:p w14:paraId="3E534BAA" w14:textId="67F2BB97"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Adres maatschappelijke zetel</w:t>
            </w:r>
            <w:r>
              <w:rPr>
                <w:rFonts w:ascii="Arial" w:eastAsia="Calibri" w:hAnsi="Arial" w:cs="Arial"/>
                <w:sz w:val="20"/>
                <w:szCs w:val="20"/>
                <w:lang w:eastAsia="nl-BE"/>
              </w:rPr>
              <w:t>:</w:t>
            </w:r>
          </w:p>
        </w:tc>
        <w:tc>
          <w:tcPr>
            <w:tcW w:w="4339" w:type="dxa"/>
            <w:vAlign w:val="center"/>
          </w:tcPr>
          <w:p w14:paraId="1B35CC3E" w14:textId="77777777" w:rsidR="000345B2" w:rsidRDefault="000345B2" w:rsidP="00F077D7">
            <w:pPr>
              <w:shd w:val="clear" w:color="auto" w:fill="FFFFFF"/>
              <w:spacing w:before="60" w:after="0" w:line="240" w:lineRule="auto"/>
              <w:rPr>
                <w:rFonts w:ascii="Arial" w:eastAsia="Calibri" w:hAnsi="Arial" w:cs="Arial"/>
                <w:sz w:val="20"/>
                <w:szCs w:val="20"/>
                <w:lang w:eastAsia="nl-BE"/>
              </w:rPr>
            </w:pPr>
            <w:r w:rsidRPr="001D5C2C">
              <w:rPr>
                <w:rFonts w:ascii="Arial" w:eastAsia="Calibri" w:hAnsi="Arial" w:cs="Arial"/>
                <w:sz w:val="20"/>
                <w:szCs w:val="20"/>
                <w:lang w:eastAsia="nl-BE"/>
              </w:rPr>
              <w:t>[</w:t>
            </w:r>
            <w:r w:rsidRPr="001D5C2C">
              <w:rPr>
                <w:rFonts w:ascii="Arial" w:eastAsia="Symbol" w:hAnsi="Arial" w:cs="Arial"/>
                <w:sz w:val="20"/>
                <w:szCs w:val="20"/>
                <w:lang w:eastAsia="nl-BE"/>
              </w:rPr>
              <w:t></w:t>
            </w:r>
            <w:r w:rsidRPr="001D5C2C">
              <w:rPr>
                <w:rFonts w:ascii="Arial" w:eastAsia="Calibri" w:hAnsi="Arial" w:cs="Arial"/>
                <w:sz w:val="20"/>
                <w:szCs w:val="20"/>
                <w:lang w:eastAsia="nl-BE"/>
              </w:rPr>
              <w:t>]</w:t>
            </w:r>
          </w:p>
          <w:p w14:paraId="45E25212" w14:textId="77777777" w:rsidR="001D5C2C" w:rsidRDefault="001D5C2C" w:rsidP="00F077D7">
            <w:pPr>
              <w:shd w:val="clear" w:color="auto" w:fill="FFFFFF"/>
              <w:spacing w:before="60" w:after="0" w:line="240" w:lineRule="auto"/>
              <w:rPr>
                <w:rFonts w:ascii="Arial" w:eastAsia="Calibri" w:hAnsi="Arial" w:cs="Arial"/>
                <w:sz w:val="20"/>
                <w:szCs w:val="20"/>
                <w:lang w:eastAsia="nl-BE"/>
              </w:rPr>
            </w:pPr>
            <w:r w:rsidRPr="001D5C2C">
              <w:rPr>
                <w:rFonts w:ascii="Arial" w:eastAsia="Calibri" w:hAnsi="Arial" w:cs="Arial"/>
                <w:sz w:val="20"/>
                <w:szCs w:val="20"/>
                <w:lang w:eastAsia="nl-BE"/>
              </w:rPr>
              <w:t>[</w:t>
            </w:r>
            <w:r w:rsidRPr="001D5C2C">
              <w:rPr>
                <w:rFonts w:ascii="Arial" w:eastAsia="Symbol" w:hAnsi="Arial" w:cs="Arial"/>
                <w:sz w:val="20"/>
                <w:szCs w:val="20"/>
                <w:lang w:eastAsia="nl-BE"/>
              </w:rPr>
              <w:t></w:t>
            </w:r>
            <w:r w:rsidRPr="001D5C2C">
              <w:rPr>
                <w:rFonts w:ascii="Arial" w:eastAsia="Calibri" w:hAnsi="Arial" w:cs="Arial"/>
                <w:sz w:val="20"/>
                <w:szCs w:val="20"/>
                <w:lang w:eastAsia="nl-BE"/>
              </w:rPr>
              <w:t>]</w:t>
            </w:r>
          </w:p>
          <w:p w14:paraId="19B174AD" w14:textId="7D5A16B6" w:rsidR="001D5C2C" w:rsidRPr="00F077D7" w:rsidRDefault="001D5C2C" w:rsidP="00F077D7">
            <w:pPr>
              <w:shd w:val="clear" w:color="auto" w:fill="FFFFFF"/>
              <w:spacing w:before="60" w:after="0" w:line="240" w:lineRule="auto"/>
              <w:rPr>
                <w:rFonts w:ascii="Arial" w:eastAsia="Calibri" w:hAnsi="Arial" w:cs="Arial"/>
                <w:sz w:val="20"/>
                <w:szCs w:val="20"/>
                <w:lang w:eastAsia="nl-BE"/>
              </w:rPr>
            </w:pPr>
            <w:r w:rsidRPr="001D5C2C">
              <w:rPr>
                <w:rFonts w:ascii="Arial" w:eastAsia="Calibri" w:hAnsi="Arial" w:cs="Arial"/>
                <w:sz w:val="20"/>
                <w:szCs w:val="20"/>
                <w:lang w:eastAsia="nl-BE"/>
              </w:rPr>
              <w:t>[</w:t>
            </w:r>
            <w:r w:rsidRPr="001D5C2C">
              <w:rPr>
                <w:rFonts w:ascii="Arial" w:eastAsia="Symbol" w:hAnsi="Arial" w:cs="Arial"/>
                <w:sz w:val="20"/>
                <w:szCs w:val="20"/>
                <w:lang w:eastAsia="nl-BE"/>
              </w:rPr>
              <w:t></w:t>
            </w:r>
            <w:r w:rsidRPr="001D5C2C">
              <w:rPr>
                <w:rFonts w:ascii="Arial" w:eastAsia="Calibri" w:hAnsi="Arial" w:cs="Arial"/>
                <w:sz w:val="20"/>
                <w:szCs w:val="20"/>
                <w:lang w:eastAsia="nl-BE"/>
              </w:rPr>
              <w:t>][</w:t>
            </w:r>
            <w:r w:rsidRPr="001D5C2C">
              <w:rPr>
                <w:rFonts w:ascii="Arial" w:eastAsia="Symbol" w:hAnsi="Arial" w:cs="Arial"/>
                <w:sz w:val="20"/>
                <w:szCs w:val="20"/>
                <w:lang w:eastAsia="nl-BE"/>
              </w:rPr>
              <w:t></w:t>
            </w:r>
            <w:r w:rsidRPr="001D5C2C">
              <w:rPr>
                <w:rFonts w:ascii="Arial" w:eastAsia="Calibri" w:hAnsi="Arial" w:cs="Arial"/>
                <w:sz w:val="20"/>
                <w:szCs w:val="20"/>
                <w:lang w:eastAsia="nl-BE"/>
              </w:rPr>
              <w:t>]</w:t>
            </w:r>
          </w:p>
        </w:tc>
      </w:tr>
      <w:tr w:rsidR="000345B2" w:rsidRPr="00721936" w14:paraId="04DF250B" w14:textId="77777777" w:rsidTr="00F077D7">
        <w:tc>
          <w:tcPr>
            <w:tcW w:w="3707" w:type="dxa"/>
          </w:tcPr>
          <w:p w14:paraId="247163C0" w14:textId="25B2B0AC" w:rsidR="000345B2" w:rsidRPr="001D5C2C" w:rsidRDefault="000345B2" w:rsidP="00566475">
            <w:pPr>
              <w:shd w:val="clear" w:color="auto" w:fill="FFFFFF"/>
              <w:spacing w:before="60" w:after="60" w:line="240" w:lineRule="auto"/>
              <w:rPr>
                <w:rFonts w:ascii="Arial" w:eastAsia="Calibri" w:hAnsi="Arial" w:cs="Arial"/>
                <w:sz w:val="20"/>
                <w:szCs w:val="20"/>
                <w:lang w:eastAsia="nl-BE"/>
              </w:rPr>
            </w:pPr>
            <w:r w:rsidRPr="001D5C2C">
              <w:rPr>
                <w:rFonts w:ascii="Arial" w:eastAsia="Calibri" w:hAnsi="Arial" w:cs="Arial"/>
                <w:sz w:val="20"/>
                <w:szCs w:val="20"/>
                <w:lang w:eastAsia="nl-BE"/>
              </w:rPr>
              <w:t>Ondernemingsnummer:</w:t>
            </w:r>
          </w:p>
        </w:tc>
        <w:tc>
          <w:tcPr>
            <w:tcW w:w="4339" w:type="dxa"/>
          </w:tcPr>
          <w:p w14:paraId="2D0C8F53" w14:textId="2FA24723" w:rsidR="000345B2" w:rsidRPr="00721936" w:rsidRDefault="000345B2" w:rsidP="00566475">
            <w:pPr>
              <w:shd w:val="clear" w:color="auto" w:fill="FFFFFF"/>
              <w:spacing w:before="60" w:after="60" w:line="240" w:lineRule="auto"/>
              <w:rPr>
                <w:rFonts w:ascii="Arial" w:eastAsia="Calibri" w:hAnsi="Arial" w:cs="Arial"/>
                <w:b/>
                <w:bCs/>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0345B2" w:rsidRPr="00721936" w14:paraId="3A045DC0" w14:textId="77777777" w:rsidTr="00F077D7">
        <w:tc>
          <w:tcPr>
            <w:tcW w:w="3707" w:type="dxa"/>
          </w:tcPr>
          <w:p w14:paraId="7F9CC0E1" w14:textId="27F50A7D"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Pr>
                <w:rFonts w:ascii="Arial" w:eastAsia="Calibri" w:hAnsi="Arial" w:cs="Arial"/>
                <w:sz w:val="20"/>
                <w:szCs w:val="20"/>
                <w:lang w:eastAsia="nl-BE"/>
              </w:rPr>
              <w:t>BTW-nummer:</w:t>
            </w:r>
          </w:p>
        </w:tc>
        <w:tc>
          <w:tcPr>
            <w:tcW w:w="4339" w:type="dxa"/>
          </w:tcPr>
          <w:p w14:paraId="3BA0662F" w14:textId="5A25EB74"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0345B2" w:rsidRPr="00721936" w14:paraId="5ABE2FFC" w14:textId="77777777" w:rsidTr="00F077D7">
        <w:tc>
          <w:tcPr>
            <w:tcW w:w="3707" w:type="dxa"/>
          </w:tcPr>
          <w:p w14:paraId="548D6F08" w14:textId="4628D489"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Pr>
                <w:rFonts w:ascii="Arial" w:eastAsia="Calibri" w:hAnsi="Arial" w:cs="Arial"/>
                <w:sz w:val="20"/>
                <w:szCs w:val="20"/>
                <w:lang w:eastAsia="nl-BE"/>
              </w:rPr>
              <w:t>Vertegenwoordigd door:</w:t>
            </w:r>
          </w:p>
        </w:tc>
        <w:tc>
          <w:tcPr>
            <w:tcW w:w="4339" w:type="dxa"/>
          </w:tcPr>
          <w:p w14:paraId="50E96F68" w14:textId="38D5C1CE" w:rsidR="000345B2" w:rsidRPr="00721936" w:rsidRDefault="00F077D7"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0345B2" w:rsidRPr="00721936" w14:paraId="2034F6D5" w14:textId="77777777" w:rsidTr="00F077D7">
        <w:tc>
          <w:tcPr>
            <w:tcW w:w="3707" w:type="dxa"/>
            <w:tcBorders>
              <w:top w:val="single" w:sz="4" w:space="0" w:color="auto"/>
              <w:left w:val="single" w:sz="4" w:space="0" w:color="auto"/>
              <w:bottom w:val="single" w:sz="4" w:space="0" w:color="auto"/>
              <w:right w:val="single" w:sz="4" w:space="0" w:color="auto"/>
            </w:tcBorders>
          </w:tcPr>
          <w:p w14:paraId="6B068A6A" w14:textId="5A7D8028"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Functie</w:t>
            </w:r>
            <w:r w:rsidR="00BC215A">
              <w:rPr>
                <w:rFonts w:ascii="Arial" w:eastAsia="Calibri" w:hAnsi="Arial" w:cs="Arial"/>
                <w:sz w:val="20"/>
                <w:szCs w:val="20"/>
                <w:lang w:eastAsia="nl-BE"/>
              </w:rPr>
              <w:t>:</w:t>
            </w:r>
          </w:p>
        </w:tc>
        <w:tc>
          <w:tcPr>
            <w:tcW w:w="4339" w:type="dxa"/>
            <w:tcBorders>
              <w:top w:val="single" w:sz="4" w:space="0" w:color="auto"/>
              <w:left w:val="single" w:sz="4" w:space="0" w:color="auto"/>
              <w:bottom w:val="single" w:sz="4" w:space="0" w:color="auto"/>
              <w:right w:val="single" w:sz="4" w:space="0" w:color="auto"/>
            </w:tcBorders>
          </w:tcPr>
          <w:p w14:paraId="74F8E889" w14:textId="1099E95D"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0345B2" w:rsidRPr="00721936" w14:paraId="6F133E37" w14:textId="77777777" w:rsidTr="00F077D7">
        <w:tc>
          <w:tcPr>
            <w:tcW w:w="3707" w:type="dxa"/>
            <w:tcBorders>
              <w:top w:val="single" w:sz="4" w:space="0" w:color="auto"/>
              <w:left w:val="single" w:sz="4" w:space="0" w:color="auto"/>
              <w:bottom w:val="single" w:sz="4" w:space="0" w:color="auto"/>
              <w:right w:val="single" w:sz="4" w:space="0" w:color="auto"/>
            </w:tcBorders>
          </w:tcPr>
          <w:p w14:paraId="2AEE00AD" w14:textId="6286CD57"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Tel.</w:t>
            </w:r>
            <w:r w:rsidR="00BC215A">
              <w:rPr>
                <w:rFonts w:ascii="Arial" w:eastAsia="Calibri" w:hAnsi="Arial" w:cs="Arial"/>
                <w:sz w:val="20"/>
                <w:szCs w:val="20"/>
                <w:lang w:eastAsia="nl-BE"/>
              </w:rPr>
              <w:t>:</w:t>
            </w:r>
          </w:p>
        </w:tc>
        <w:tc>
          <w:tcPr>
            <w:tcW w:w="4339" w:type="dxa"/>
            <w:tcBorders>
              <w:top w:val="single" w:sz="4" w:space="0" w:color="auto"/>
              <w:left w:val="single" w:sz="4" w:space="0" w:color="auto"/>
              <w:bottom w:val="single" w:sz="4" w:space="0" w:color="auto"/>
              <w:right w:val="single" w:sz="4" w:space="0" w:color="auto"/>
            </w:tcBorders>
          </w:tcPr>
          <w:p w14:paraId="079CC8A3" w14:textId="733BF354"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0345B2" w:rsidRPr="00721936" w14:paraId="21A9C73C" w14:textId="77777777" w:rsidTr="001D5C2C">
        <w:trPr>
          <w:trHeight w:val="53"/>
        </w:trPr>
        <w:tc>
          <w:tcPr>
            <w:tcW w:w="3707" w:type="dxa"/>
            <w:tcBorders>
              <w:top w:val="single" w:sz="4" w:space="0" w:color="auto"/>
              <w:left w:val="single" w:sz="4" w:space="0" w:color="auto"/>
              <w:bottom w:val="single" w:sz="4" w:space="0" w:color="auto"/>
              <w:right w:val="single" w:sz="4" w:space="0" w:color="auto"/>
            </w:tcBorders>
          </w:tcPr>
          <w:p w14:paraId="5046C24F" w14:textId="6D9CCF8C"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sidRPr="001D5C2C">
              <w:rPr>
                <w:rFonts w:ascii="Arial" w:eastAsia="Calibri" w:hAnsi="Arial" w:cs="Arial"/>
                <w:sz w:val="20"/>
                <w:szCs w:val="20"/>
                <w:lang w:eastAsia="nl-BE"/>
              </w:rPr>
              <w:t>E-mail</w:t>
            </w:r>
            <w:r w:rsidR="00F077D7" w:rsidRPr="001D5C2C">
              <w:rPr>
                <w:rFonts w:ascii="Arial" w:eastAsia="Calibri" w:hAnsi="Arial" w:cs="Arial"/>
                <w:sz w:val="20"/>
                <w:szCs w:val="20"/>
                <w:lang w:eastAsia="nl-BE"/>
              </w:rPr>
              <w:t>:</w:t>
            </w:r>
          </w:p>
        </w:tc>
        <w:tc>
          <w:tcPr>
            <w:tcW w:w="4339" w:type="dxa"/>
            <w:tcBorders>
              <w:top w:val="single" w:sz="4" w:space="0" w:color="auto"/>
              <w:left w:val="single" w:sz="4" w:space="0" w:color="auto"/>
              <w:bottom w:val="single" w:sz="4" w:space="0" w:color="auto"/>
              <w:right w:val="single" w:sz="4" w:space="0" w:color="auto"/>
            </w:tcBorders>
          </w:tcPr>
          <w:p w14:paraId="45993421" w14:textId="5C9E2E57" w:rsidR="000345B2" w:rsidRPr="00721936" w:rsidRDefault="000345B2"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bl>
    <w:p w14:paraId="094CFA41" w14:textId="77777777" w:rsidR="00566475" w:rsidRPr="00721936" w:rsidRDefault="00566475" w:rsidP="00566475">
      <w:pPr>
        <w:shd w:val="clear" w:color="auto" w:fill="FFFFFF"/>
        <w:spacing w:before="60" w:after="120" w:line="240" w:lineRule="auto"/>
        <w:jc w:val="both"/>
        <w:rPr>
          <w:rFonts w:ascii="Arial" w:eastAsia="Calibri" w:hAnsi="Arial" w:cs="Arial"/>
          <w:sz w:val="20"/>
          <w:szCs w:val="20"/>
          <w:lang w:eastAsia="nl-BE"/>
        </w:rPr>
      </w:pPr>
    </w:p>
    <w:p w14:paraId="6E5322C9" w14:textId="77777777" w:rsidR="00566475" w:rsidRPr="00F077D7" w:rsidRDefault="00566475" w:rsidP="00566475">
      <w:pPr>
        <w:shd w:val="clear" w:color="auto" w:fill="FFFFFF"/>
        <w:spacing w:before="60" w:after="120" w:line="240" w:lineRule="auto"/>
        <w:jc w:val="both"/>
        <w:rPr>
          <w:rFonts w:ascii="Arial" w:eastAsia="Calibri" w:hAnsi="Arial" w:cs="Arial"/>
          <w:b/>
          <w:sz w:val="20"/>
          <w:szCs w:val="20"/>
          <w:lang w:eastAsia="nl-BE"/>
        </w:rPr>
      </w:pPr>
      <w:r w:rsidRPr="00F077D7">
        <w:rPr>
          <w:rFonts w:ascii="Arial" w:eastAsia="Calibri" w:hAnsi="Arial" w:cs="Arial"/>
          <w:b/>
          <w:sz w:val="20"/>
          <w:szCs w:val="20"/>
          <w:lang w:eastAsia="nl-BE"/>
        </w:rPr>
        <w:t xml:space="preserve">De betrokken Toegangspunten en de duur van de aanduiding van de Toegangshouder: </w:t>
      </w:r>
    </w:p>
    <w:tbl>
      <w:tblPr>
        <w:tblW w:w="9690" w:type="dxa"/>
        <w:tblInd w:w="-123" w:type="dxa"/>
        <w:tblBorders>
          <w:top w:val="single" w:sz="12" w:space="0" w:color="auto"/>
          <w:left w:val="single" w:sz="12" w:space="0" w:color="auto"/>
          <w:bottom w:val="single" w:sz="12" w:space="0" w:color="auto"/>
          <w:right w:val="single" w:sz="12" w:space="0" w:color="auto"/>
          <w:insideH w:val="single" w:sz="8" w:space="0" w:color="C0C0C0"/>
          <w:insideV w:val="single" w:sz="8" w:space="0" w:color="C0C0C0"/>
        </w:tblBorders>
        <w:tblLook w:val="00A0" w:firstRow="1" w:lastRow="0" w:firstColumn="1" w:lastColumn="0" w:noHBand="0" w:noVBand="0"/>
        <w:tblCaption w:val="AccessPoints"/>
      </w:tblPr>
      <w:tblGrid>
        <w:gridCol w:w="2235"/>
        <w:gridCol w:w="2074"/>
        <w:gridCol w:w="654"/>
        <w:gridCol w:w="693"/>
        <w:gridCol w:w="2134"/>
        <w:gridCol w:w="1900"/>
      </w:tblGrid>
      <w:tr w:rsidR="000345B2" w:rsidRPr="009607DC" w14:paraId="71197CB4" w14:textId="77777777" w:rsidTr="000A3D03">
        <w:trPr>
          <w:trHeight w:val="744"/>
        </w:trPr>
        <w:tc>
          <w:tcPr>
            <w:tcW w:w="2235" w:type="dxa"/>
            <w:tcBorders>
              <w:top w:val="single" w:sz="12" w:space="0" w:color="auto"/>
              <w:left w:val="single" w:sz="12" w:space="0" w:color="auto"/>
              <w:bottom w:val="single" w:sz="8" w:space="0" w:color="C0C0C0"/>
              <w:right w:val="single" w:sz="8" w:space="0" w:color="C0C0C0"/>
            </w:tcBorders>
            <w:vAlign w:val="center"/>
            <w:hideMark/>
          </w:tcPr>
          <w:p w14:paraId="2624FDB2" w14:textId="77777777" w:rsidR="000345B2" w:rsidRPr="009607DC" w:rsidRDefault="000345B2" w:rsidP="000345B2">
            <w:pPr>
              <w:pStyle w:val="NoIndent"/>
              <w:spacing w:before="0" w:after="0" w:line="256" w:lineRule="auto"/>
              <w:jc w:val="left"/>
              <w:rPr>
                <w:kern w:val="2"/>
                <w:sz w:val="16"/>
                <w:szCs w:val="16"/>
              </w:rPr>
            </w:pPr>
            <w:r w:rsidRPr="009607DC">
              <w:rPr>
                <w:rStyle w:val="Strong"/>
                <w:kern w:val="2"/>
                <w:sz w:val="16"/>
                <w:szCs w:val="16"/>
              </w:rPr>
              <w:t xml:space="preserve">Toegangspunt </w:t>
            </w:r>
            <w:r w:rsidRPr="009607DC">
              <w:rPr>
                <w:kern w:val="2"/>
                <w:sz w:val="16"/>
                <w:szCs w:val="16"/>
              </w:rPr>
              <w:t>(EAN-Code)</w:t>
            </w:r>
          </w:p>
        </w:tc>
        <w:tc>
          <w:tcPr>
            <w:tcW w:w="5555" w:type="dxa"/>
            <w:gridSpan w:val="4"/>
            <w:tcBorders>
              <w:top w:val="single" w:sz="12" w:space="0" w:color="auto"/>
              <w:left w:val="single" w:sz="8" w:space="0" w:color="C0C0C0"/>
              <w:bottom w:val="single" w:sz="8" w:space="0" w:color="C0C0C0"/>
              <w:right w:val="single" w:sz="8" w:space="0" w:color="C0C0C0"/>
            </w:tcBorders>
            <w:vAlign w:val="center"/>
            <w:hideMark/>
          </w:tcPr>
          <w:p w14:paraId="7425593F" w14:textId="77777777" w:rsidR="000345B2" w:rsidRPr="009607DC" w:rsidRDefault="000345B2" w:rsidP="000345B2">
            <w:pPr>
              <w:pStyle w:val="NoIndent"/>
              <w:spacing w:before="0" w:after="0" w:line="256" w:lineRule="auto"/>
              <w:rPr>
                <w:kern w:val="2"/>
                <w:sz w:val="16"/>
                <w:szCs w:val="16"/>
              </w:rPr>
            </w:pPr>
            <w:r w:rsidRPr="009607DC">
              <w:rPr>
                <w:rStyle w:val="Strong"/>
                <w:kern w:val="2"/>
                <w:sz w:val="16"/>
                <w:szCs w:val="16"/>
              </w:rPr>
              <w:t xml:space="preserve">Naam Toegangspunt </w:t>
            </w:r>
            <w:r w:rsidRPr="009607DC">
              <w:rPr>
                <w:kern w:val="2"/>
                <w:sz w:val="16"/>
                <w:szCs w:val="16"/>
              </w:rPr>
              <w:t>(Netgebruiker _ Site)</w:t>
            </w:r>
          </w:p>
        </w:tc>
        <w:tc>
          <w:tcPr>
            <w:tcW w:w="1900" w:type="dxa"/>
            <w:tcBorders>
              <w:top w:val="single" w:sz="12" w:space="0" w:color="auto"/>
              <w:left w:val="single" w:sz="8" w:space="0" w:color="C0C0C0"/>
              <w:bottom w:val="single" w:sz="8" w:space="0" w:color="C0C0C0"/>
              <w:right w:val="single" w:sz="12" w:space="0" w:color="auto"/>
            </w:tcBorders>
            <w:vAlign w:val="center"/>
            <w:hideMark/>
          </w:tcPr>
          <w:p w14:paraId="57DDBFF2" w14:textId="77777777" w:rsidR="000345B2" w:rsidRPr="009607DC" w:rsidRDefault="000345B2" w:rsidP="000345B2">
            <w:pPr>
              <w:pStyle w:val="NoIndent"/>
              <w:spacing w:before="0" w:after="0" w:line="256" w:lineRule="auto"/>
              <w:jc w:val="center"/>
              <w:rPr>
                <w:rStyle w:val="Strong"/>
                <w:sz w:val="16"/>
                <w:szCs w:val="16"/>
              </w:rPr>
            </w:pPr>
            <w:r w:rsidRPr="009607DC">
              <w:rPr>
                <w:rStyle w:val="Strong"/>
                <w:kern w:val="2"/>
                <w:sz w:val="16"/>
                <w:szCs w:val="16"/>
              </w:rPr>
              <w:t>Hoofd- of Aanvullend Toegangspunt</w:t>
            </w:r>
          </w:p>
        </w:tc>
      </w:tr>
      <w:tr w:rsidR="000345B2" w:rsidRPr="00BD7BEA" w14:paraId="7C8859CE" w14:textId="77777777" w:rsidTr="000A3D03">
        <w:trPr>
          <w:trHeight w:val="826"/>
        </w:trPr>
        <w:tc>
          <w:tcPr>
            <w:tcW w:w="4309" w:type="dxa"/>
            <w:gridSpan w:val="2"/>
            <w:tcBorders>
              <w:top w:val="single" w:sz="8" w:space="0" w:color="C0C0C0"/>
              <w:left w:val="single" w:sz="12" w:space="0" w:color="auto"/>
              <w:bottom w:val="single" w:sz="8" w:space="0" w:color="C0C0C0"/>
              <w:right w:val="single" w:sz="8" w:space="0" w:color="C0C0C0"/>
            </w:tcBorders>
            <w:vAlign w:val="center"/>
            <w:hideMark/>
          </w:tcPr>
          <w:p w14:paraId="79D204C4" w14:textId="77777777" w:rsidR="000345B2" w:rsidRPr="009607DC" w:rsidRDefault="000345B2" w:rsidP="000345B2">
            <w:pPr>
              <w:pStyle w:val="NoIndent"/>
              <w:spacing w:before="0" w:after="0" w:line="256" w:lineRule="auto"/>
              <w:rPr>
                <w:rStyle w:val="Strong"/>
                <w:sz w:val="16"/>
                <w:szCs w:val="16"/>
              </w:rPr>
            </w:pPr>
            <w:r w:rsidRPr="009607DC">
              <w:rPr>
                <w:rStyle w:val="Strong"/>
                <w:kern w:val="2"/>
                <w:sz w:val="16"/>
                <w:szCs w:val="16"/>
              </w:rPr>
              <w:t>Adres site</w:t>
            </w:r>
          </w:p>
        </w:tc>
        <w:tc>
          <w:tcPr>
            <w:tcW w:w="654" w:type="dxa"/>
            <w:tcBorders>
              <w:top w:val="single" w:sz="8" w:space="0" w:color="C0C0C0"/>
              <w:left w:val="single" w:sz="8" w:space="0" w:color="C0C0C0"/>
              <w:bottom w:val="single" w:sz="8" w:space="0" w:color="C0C0C0"/>
              <w:right w:val="single" w:sz="8" w:space="0" w:color="C0C0C0"/>
            </w:tcBorders>
            <w:vAlign w:val="center"/>
            <w:hideMark/>
          </w:tcPr>
          <w:p w14:paraId="090DCB51" w14:textId="77777777" w:rsidR="000345B2" w:rsidRPr="009607DC" w:rsidRDefault="000345B2" w:rsidP="000345B2">
            <w:pPr>
              <w:pStyle w:val="TableText"/>
              <w:spacing w:before="0" w:after="0" w:line="256" w:lineRule="auto"/>
              <w:jc w:val="center"/>
              <w:rPr>
                <w:rStyle w:val="Strong"/>
                <w:sz w:val="16"/>
                <w:szCs w:val="16"/>
              </w:rPr>
            </w:pPr>
            <w:r w:rsidRPr="009607DC">
              <w:rPr>
                <w:rStyle w:val="Strong"/>
                <w:kern w:val="2"/>
                <w:sz w:val="16"/>
                <w:szCs w:val="16"/>
              </w:rPr>
              <w:t>I, O,</w:t>
            </w:r>
            <w:r w:rsidRPr="009607DC">
              <w:rPr>
                <w:b/>
                <w:bCs/>
                <w:noProof/>
                <w:kern w:val="2"/>
                <w:sz w:val="16"/>
                <w:szCs w:val="16"/>
              </w:rPr>
              <w:br/>
            </w:r>
            <w:r w:rsidRPr="009607DC">
              <w:rPr>
                <w:rStyle w:val="Strong"/>
                <w:kern w:val="2"/>
                <w:sz w:val="16"/>
                <w:szCs w:val="16"/>
              </w:rPr>
              <w:t>I/O</w:t>
            </w:r>
          </w:p>
          <w:p w14:paraId="713D9C7E" w14:textId="77777777" w:rsidR="000345B2" w:rsidRPr="009607DC" w:rsidRDefault="000345B2" w:rsidP="000345B2">
            <w:pPr>
              <w:pStyle w:val="TableText"/>
              <w:spacing w:before="0" w:after="0" w:line="256" w:lineRule="auto"/>
              <w:jc w:val="center"/>
              <w:rPr>
                <w:rStyle w:val="Strong"/>
                <w:kern w:val="2"/>
                <w:sz w:val="16"/>
                <w:szCs w:val="16"/>
              </w:rPr>
            </w:pPr>
            <w:r w:rsidRPr="009607DC">
              <w:rPr>
                <w:rStyle w:val="Strong"/>
                <w:kern w:val="2"/>
                <w:sz w:val="16"/>
                <w:szCs w:val="16"/>
              </w:rPr>
              <w:t>(*)</w:t>
            </w:r>
          </w:p>
        </w:tc>
        <w:tc>
          <w:tcPr>
            <w:tcW w:w="693" w:type="dxa"/>
            <w:tcBorders>
              <w:top w:val="single" w:sz="8" w:space="0" w:color="C0C0C0"/>
              <w:left w:val="single" w:sz="8" w:space="0" w:color="C0C0C0"/>
              <w:bottom w:val="single" w:sz="8" w:space="0" w:color="C0C0C0"/>
              <w:right w:val="single" w:sz="8" w:space="0" w:color="C0C0C0"/>
            </w:tcBorders>
            <w:vAlign w:val="center"/>
            <w:hideMark/>
          </w:tcPr>
          <w:p w14:paraId="63A98535" w14:textId="77777777" w:rsidR="000345B2" w:rsidRPr="009607DC" w:rsidRDefault="000345B2" w:rsidP="000345B2">
            <w:pPr>
              <w:pStyle w:val="TableText"/>
              <w:spacing w:before="0" w:after="0" w:line="256" w:lineRule="auto"/>
              <w:jc w:val="center"/>
              <w:rPr>
                <w:rStyle w:val="Strong"/>
                <w:sz w:val="16"/>
                <w:szCs w:val="16"/>
              </w:rPr>
            </w:pPr>
            <w:r w:rsidRPr="009607DC">
              <w:rPr>
                <w:rStyle w:val="Strong"/>
                <w:kern w:val="2"/>
                <w:sz w:val="16"/>
                <w:szCs w:val="16"/>
              </w:rPr>
              <w:t>CIL</w:t>
            </w:r>
          </w:p>
          <w:p w14:paraId="796830C5" w14:textId="77777777" w:rsidR="000345B2" w:rsidRPr="009607DC" w:rsidRDefault="000345B2" w:rsidP="000345B2">
            <w:pPr>
              <w:pStyle w:val="NoIndent"/>
              <w:spacing w:before="0" w:after="0" w:line="256" w:lineRule="auto"/>
              <w:jc w:val="center"/>
              <w:rPr>
                <w:rStyle w:val="Strong"/>
                <w:b w:val="0"/>
                <w:kern w:val="2"/>
                <w:sz w:val="16"/>
                <w:szCs w:val="16"/>
              </w:rPr>
            </w:pPr>
            <w:r w:rsidRPr="009607DC">
              <w:rPr>
                <w:b/>
                <w:kern w:val="2"/>
                <w:sz w:val="16"/>
                <w:szCs w:val="16"/>
              </w:rPr>
              <w:t>(**)</w:t>
            </w:r>
          </w:p>
        </w:tc>
        <w:tc>
          <w:tcPr>
            <w:tcW w:w="2134" w:type="dxa"/>
            <w:tcBorders>
              <w:top w:val="single" w:sz="8" w:space="0" w:color="C0C0C0"/>
              <w:left w:val="single" w:sz="8" w:space="0" w:color="C0C0C0"/>
              <w:bottom w:val="single" w:sz="8" w:space="0" w:color="C0C0C0"/>
              <w:right w:val="single" w:sz="8" w:space="0" w:color="C0C0C0"/>
            </w:tcBorders>
            <w:vAlign w:val="center"/>
            <w:hideMark/>
          </w:tcPr>
          <w:p w14:paraId="2D23F2B3" w14:textId="77777777" w:rsidR="000345B2" w:rsidRPr="009607DC" w:rsidRDefault="000345B2" w:rsidP="000345B2">
            <w:pPr>
              <w:pStyle w:val="TableText"/>
              <w:spacing w:before="0" w:after="0" w:line="256" w:lineRule="auto"/>
              <w:jc w:val="center"/>
              <w:rPr>
                <w:kern w:val="2"/>
                <w:sz w:val="16"/>
                <w:szCs w:val="16"/>
              </w:rPr>
            </w:pPr>
            <w:r w:rsidRPr="00D843DB">
              <w:rPr>
                <w:rStyle w:val="Strong"/>
                <w:kern w:val="2"/>
                <w:sz w:val="16"/>
                <w:szCs w:val="16"/>
              </w:rPr>
              <w:t>Eerste kalender-maand</w:t>
            </w:r>
            <w:r w:rsidRPr="009607DC">
              <w:rPr>
                <w:b/>
                <w:bCs/>
                <w:noProof/>
                <w:kern w:val="2"/>
                <w:sz w:val="16"/>
                <w:szCs w:val="16"/>
              </w:rPr>
              <w:br/>
            </w:r>
            <w:r w:rsidRPr="00D843DB">
              <w:rPr>
                <w:rStyle w:val="Strong"/>
                <w:kern w:val="2"/>
                <w:sz w:val="16"/>
                <w:szCs w:val="16"/>
              </w:rPr>
              <w:t>van Toegang</w:t>
            </w:r>
          </w:p>
          <w:p w14:paraId="57227DB0" w14:textId="77777777" w:rsidR="000345B2" w:rsidRPr="00D843DB" w:rsidRDefault="000345B2" w:rsidP="000345B2">
            <w:pPr>
              <w:pStyle w:val="NoIndent"/>
              <w:spacing w:before="0" w:after="0" w:line="256" w:lineRule="auto"/>
              <w:jc w:val="center"/>
              <w:rPr>
                <w:rStyle w:val="Strong"/>
              </w:rPr>
            </w:pPr>
            <w:r w:rsidRPr="009607DC">
              <w:rPr>
                <w:kern w:val="2"/>
                <w:sz w:val="16"/>
                <w:szCs w:val="16"/>
              </w:rPr>
              <w:t>(maand/jaar)</w:t>
            </w:r>
          </w:p>
        </w:tc>
        <w:tc>
          <w:tcPr>
            <w:tcW w:w="1900" w:type="dxa"/>
            <w:tcBorders>
              <w:top w:val="single" w:sz="8" w:space="0" w:color="C0C0C0"/>
              <w:left w:val="single" w:sz="8" w:space="0" w:color="C0C0C0"/>
              <w:bottom w:val="single" w:sz="8" w:space="0" w:color="C0C0C0"/>
              <w:right w:val="single" w:sz="12" w:space="0" w:color="auto"/>
            </w:tcBorders>
            <w:vAlign w:val="center"/>
            <w:hideMark/>
          </w:tcPr>
          <w:p w14:paraId="613CBFC6" w14:textId="77777777" w:rsidR="000345B2" w:rsidRPr="009607DC" w:rsidRDefault="000345B2" w:rsidP="000345B2">
            <w:pPr>
              <w:pStyle w:val="TableText"/>
              <w:spacing w:before="0" w:after="0" w:line="256" w:lineRule="auto"/>
              <w:jc w:val="center"/>
              <w:rPr>
                <w:kern w:val="2"/>
                <w:sz w:val="16"/>
                <w:szCs w:val="16"/>
              </w:rPr>
            </w:pPr>
            <w:r w:rsidRPr="00D843DB">
              <w:rPr>
                <w:rStyle w:val="Strong"/>
                <w:kern w:val="2"/>
                <w:sz w:val="16"/>
                <w:szCs w:val="16"/>
              </w:rPr>
              <w:t>Laatste kalender-maand</w:t>
            </w:r>
            <w:r w:rsidRPr="009607DC">
              <w:rPr>
                <w:b/>
                <w:bCs/>
                <w:noProof/>
                <w:kern w:val="2"/>
                <w:sz w:val="16"/>
                <w:szCs w:val="16"/>
              </w:rPr>
              <w:br/>
            </w:r>
            <w:r w:rsidRPr="00D843DB">
              <w:rPr>
                <w:rStyle w:val="Strong"/>
                <w:kern w:val="2"/>
                <w:sz w:val="16"/>
                <w:szCs w:val="16"/>
              </w:rPr>
              <w:t>van Toegang</w:t>
            </w:r>
          </w:p>
          <w:p w14:paraId="7295EBEA" w14:textId="77777777" w:rsidR="000345B2" w:rsidRPr="00D843DB" w:rsidRDefault="000345B2" w:rsidP="000345B2">
            <w:pPr>
              <w:pStyle w:val="NoIndent"/>
              <w:spacing w:before="0" w:after="0" w:line="256" w:lineRule="auto"/>
              <w:jc w:val="center"/>
              <w:rPr>
                <w:rStyle w:val="Strong"/>
              </w:rPr>
            </w:pPr>
            <w:r w:rsidRPr="009607DC">
              <w:rPr>
                <w:kern w:val="2"/>
                <w:sz w:val="16"/>
                <w:szCs w:val="16"/>
              </w:rPr>
              <w:t>(maand/jaar)</w:t>
            </w:r>
          </w:p>
        </w:tc>
      </w:tr>
      <w:tr w:rsidR="000345B2" w:rsidRPr="00BD7BEA" w14:paraId="06E4CFE7" w14:textId="77777777" w:rsidTr="000A3D03">
        <w:trPr>
          <w:trHeight w:val="660"/>
        </w:trPr>
        <w:tc>
          <w:tcPr>
            <w:tcW w:w="7790" w:type="dxa"/>
            <w:gridSpan w:val="5"/>
            <w:tcBorders>
              <w:top w:val="single" w:sz="8" w:space="0" w:color="C0C0C0"/>
              <w:left w:val="single" w:sz="12" w:space="0" w:color="auto"/>
              <w:bottom w:val="single" w:sz="8" w:space="0" w:color="C0C0C0"/>
              <w:right w:val="single" w:sz="8" w:space="0" w:color="C0C0C0"/>
            </w:tcBorders>
            <w:vAlign w:val="center"/>
            <w:hideMark/>
          </w:tcPr>
          <w:p w14:paraId="15EA1FF6" w14:textId="4A503A45" w:rsidR="000345B2" w:rsidRPr="009607DC" w:rsidRDefault="000345B2" w:rsidP="000B58DB">
            <w:pPr>
              <w:pStyle w:val="TableText"/>
              <w:spacing w:before="0" w:after="0" w:line="256" w:lineRule="auto"/>
              <w:jc w:val="center"/>
              <w:rPr>
                <w:kern w:val="2"/>
                <w:sz w:val="16"/>
                <w:szCs w:val="16"/>
              </w:rPr>
            </w:pPr>
            <w:r w:rsidRPr="00D843DB">
              <w:rPr>
                <w:rStyle w:val="Strong"/>
                <w:kern w:val="2"/>
                <w:sz w:val="16"/>
                <w:szCs w:val="16"/>
              </w:rPr>
              <w:t>Benaming, EAN code en Nominaal vermogen (in MW)</w:t>
            </w:r>
            <w:r w:rsidRPr="009607DC">
              <w:rPr>
                <w:b/>
                <w:bCs/>
                <w:noProof/>
                <w:kern w:val="2"/>
                <w:sz w:val="16"/>
                <w:szCs w:val="16"/>
              </w:rPr>
              <w:br/>
            </w:r>
            <w:r w:rsidRPr="00D843DB">
              <w:rPr>
                <w:rStyle w:val="Strong"/>
                <w:kern w:val="2"/>
                <w:sz w:val="16"/>
                <w:szCs w:val="16"/>
              </w:rPr>
              <w:t xml:space="preserve">van alle </w:t>
            </w:r>
            <w:r w:rsidR="000B58DB">
              <w:rPr>
                <w:rStyle w:val="Strong"/>
                <w:kern w:val="2"/>
                <w:sz w:val="16"/>
                <w:szCs w:val="16"/>
              </w:rPr>
              <w:t>Electriciteitsp</w:t>
            </w:r>
            <w:r w:rsidRPr="00D843DB">
              <w:rPr>
                <w:rStyle w:val="Strong"/>
                <w:kern w:val="2"/>
                <w:sz w:val="16"/>
                <w:szCs w:val="16"/>
              </w:rPr>
              <w:t xml:space="preserve">roductie-eenheden </w:t>
            </w:r>
            <w:r w:rsidRPr="009607DC">
              <w:rPr>
                <w:kern w:val="2"/>
                <w:sz w:val="16"/>
                <w:szCs w:val="16"/>
              </w:rPr>
              <w:br/>
            </w:r>
            <w:r w:rsidRPr="009607DC">
              <w:rPr>
                <w:kern w:val="2"/>
                <w:sz w:val="14"/>
                <w:szCs w:val="14"/>
              </w:rPr>
              <w:t>(Uitzondering: Windmolens gegroepeerd per toegangspunt)</w:t>
            </w:r>
          </w:p>
        </w:tc>
        <w:tc>
          <w:tcPr>
            <w:tcW w:w="1900" w:type="dxa"/>
            <w:tcBorders>
              <w:top w:val="single" w:sz="8" w:space="0" w:color="C0C0C0"/>
              <w:left w:val="single" w:sz="8" w:space="0" w:color="C0C0C0"/>
              <w:bottom w:val="single" w:sz="8" w:space="0" w:color="C0C0C0"/>
              <w:right w:val="single" w:sz="12" w:space="0" w:color="auto"/>
            </w:tcBorders>
            <w:vAlign w:val="center"/>
            <w:hideMark/>
          </w:tcPr>
          <w:p w14:paraId="51D8D80A" w14:textId="5379758E" w:rsidR="000345B2" w:rsidRPr="00D843DB" w:rsidRDefault="000345B2" w:rsidP="000345B2">
            <w:pPr>
              <w:pStyle w:val="TableText"/>
              <w:spacing w:before="0" w:after="0" w:line="256" w:lineRule="auto"/>
              <w:jc w:val="center"/>
              <w:rPr>
                <w:rStyle w:val="Strong"/>
                <w:sz w:val="16"/>
                <w:szCs w:val="16"/>
              </w:rPr>
            </w:pPr>
            <w:r w:rsidRPr="00D843DB">
              <w:rPr>
                <w:rStyle w:val="Strong"/>
                <w:kern w:val="2"/>
                <w:sz w:val="16"/>
                <w:szCs w:val="16"/>
              </w:rPr>
              <w:t>Producti</w:t>
            </w:r>
            <w:r w:rsidR="00966EC1">
              <w:rPr>
                <w:rStyle w:val="Strong"/>
                <w:kern w:val="2"/>
                <w:sz w:val="16"/>
                <w:szCs w:val="16"/>
              </w:rPr>
              <w:t>e-eenheid gedekt door een CIPU-C</w:t>
            </w:r>
            <w:r w:rsidRPr="00D843DB">
              <w:rPr>
                <w:rStyle w:val="Strong"/>
                <w:kern w:val="2"/>
                <w:sz w:val="16"/>
                <w:szCs w:val="16"/>
              </w:rPr>
              <w:t>ontract:</w:t>
            </w:r>
            <w:r w:rsidRPr="009607DC">
              <w:rPr>
                <w:b/>
                <w:bCs/>
                <w:noProof/>
                <w:kern w:val="2"/>
                <w:sz w:val="16"/>
                <w:szCs w:val="16"/>
              </w:rPr>
              <w:br/>
            </w:r>
            <w:r w:rsidRPr="00D843DB">
              <w:rPr>
                <w:rStyle w:val="Strong"/>
                <w:kern w:val="2"/>
                <w:sz w:val="16"/>
                <w:szCs w:val="16"/>
              </w:rPr>
              <w:t>JA-NEEN</w:t>
            </w:r>
          </w:p>
        </w:tc>
      </w:tr>
    </w:tbl>
    <w:p w14:paraId="092E8979" w14:textId="77777777" w:rsidR="00566475" w:rsidRPr="00721936" w:rsidRDefault="00566475" w:rsidP="00566475">
      <w:pPr>
        <w:tabs>
          <w:tab w:val="left" w:pos="426"/>
        </w:tabs>
        <w:spacing w:after="0" w:line="240" w:lineRule="auto"/>
        <w:jc w:val="both"/>
        <w:rPr>
          <w:rFonts w:ascii="Arial" w:eastAsia="Calibri" w:hAnsi="Arial" w:cs="Arial"/>
          <w:sz w:val="20"/>
          <w:szCs w:val="20"/>
          <w:lang w:eastAsia="nl-BE"/>
        </w:rPr>
      </w:pPr>
    </w:p>
    <w:p w14:paraId="595C91D1" w14:textId="4BEAF83E" w:rsidR="00566475" w:rsidRPr="00721936" w:rsidRDefault="00566475" w:rsidP="00566475">
      <w:pPr>
        <w:shd w:val="clear" w:color="auto" w:fill="FFFFFF"/>
        <w:tabs>
          <w:tab w:val="left" w:pos="426"/>
        </w:tabs>
        <w:spacing w:after="0" w:line="240" w:lineRule="auto"/>
        <w:jc w:val="both"/>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Calibri" w:hAnsi="Arial" w:cs="Arial"/>
          <w:sz w:val="20"/>
          <w:szCs w:val="20"/>
          <w:lang w:eastAsia="nl-BE"/>
        </w:rPr>
        <w:tab/>
        <w:t>Injectie en/of Offtake</w:t>
      </w:r>
    </w:p>
    <w:p w14:paraId="49B43EDF" w14:textId="77777777" w:rsidR="000345B2" w:rsidRDefault="00566475" w:rsidP="00566475">
      <w:pPr>
        <w:shd w:val="clear" w:color="auto" w:fill="FFFFFF"/>
        <w:tabs>
          <w:tab w:val="left" w:pos="426"/>
        </w:tabs>
        <w:spacing w:after="0" w:line="240" w:lineRule="auto"/>
        <w:jc w:val="both"/>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Calibri" w:hAnsi="Arial" w:cs="Arial"/>
          <w:sz w:val="20"/>
          <w:szCs w:val="20"/>
          <w:lang w:eastAsia="nl-BE"/>
        </w:rPr>
        <w:tab/>
      </w:r>
      <w:r w:rsidR="000345B2">
        <w:rPr>
          <w:rFonts w:ascii="Arial" w:eastAsia="Calibri" w:hAnsi="Arial" w:cs="Arial"/>
          <w:sz w:val="20"/>
          <w:szCs w:val="20"/>
          <w:lang w:eastAsia="nl-BE"/>
        </w:rPr>
        <w:t>CIL = Contractueel Infrastructuurniveau</w:t>
      </w:r>
    </w:p>
    <w:p w14:paraId="37BD2F9A" w14:textId="331C2E8B" w:rsidR="00566475" w:rsidRPr="00F44F59" w:rsidRDefault="000345B2" w:rsidP="00566475">
      <w:pPr>
        <w:shd w:val="clear" w:color="auto" w:fill="FFFFFF"/>
        <w:tabs>
          <w:tab w:val="left" w:pos="426"/>
        </w:tabs>
        <w:spacing w:after="0" w:line="240" w:lineRule="auto"/>
        <w:jc w:val="both"/>
        <w:rPr>
          <w:rFonts w:ascii="Arial" w:eastAsia="Calibri" w:hAnsi="Arial" w:cs="Arial"/>
          <w:sz w:val="20"/>
          <w:szCs w:val="20"/>
          <w:lang w:eastAsia="nl-BE"/>
        </w:rPr>
      </w:pPr>
      <w:r>
        <w:rPr>
          <w:rFonts w:ascii="Arial" w:eastAsia="Calibri" w:hAnsi="Arial" w:cs="Arial"/>
          <w:sz w:val="20"/>
          <w:szCs w:val="20"/>
          <w:lang w:eastAsia="nl-BE"/>
        </w:rPr>
        <w:tab/>
      </w:r>
      <w:r w:rsidRPr="00F44F59">
        <w:rPr>
          <w:rFonts w:ascii="Arial" w:eastAsia="Calibri" w:hAnsi="Arial" w:cs="Arial"/>
          <w:b/>
          <w:sz w:val="20"/>
          <w:szCs w:val="20"/>
          <w:lang w:eastAsia="nl-BE"/>
        </w:rPr>
        <w:t xml:space="preserve">CIL </w:t>
      </w:r>
      <w:r w:rsidR="00566475" w:rsidRPr="00F44F59">
        <w:rPr>
          <w:rFonts w:ascii="Arial" w:eastAsia="Calibri" w:hAnsi="Arial" w:cs="Arial"/>
          <w:b/>
          <w:bCs/>
          <w:sz w:val="20"/>
          <w:szCs w:val="20"/>
          <w:lang w:eastAsia="nl-BE"/>
        </w:rPr>
        <w:t>1</w:t>
      </w:r>
      <w:r w:rsidR="00566475" w:rsidRPr="00F44F59">
        <w:rPr>
          <w:rFonts w:ascii="Arial" w:eastAsia="Calibri" w:hAnsi="Arial" w:cs="Arial"/>
          <w:sz w:val="20"/>
          <w:szCs w:val="20"/>
          <w:lang w:eastAsia="nl-BE"/>
        </w:rPr>
        <w:t>: in 380/220/150 kV-netten</w:t>
      </w:r>
    </w:p>
    <w:p w14:paraId="6FD7F073" w14:textId="5B324D42" w:rsidR="00566475" w:rsidRPr="00721936" w:rsidRDefault="00566475" w:rsidP="00566475">
      <w:pPr>
        <w:shd w:val="clear" w:color="auto" w:fill="FFFFFF"/>
        <w:tabs>
          <w:tab w:val="left" w:pos="426"/>
        </w:tabs>
        <w:spacing w:after="0" w:line="240" w:lineRule="auto"/>
        <w:jc w:val="both"/>
        <w:rPr>
          <w:rFonts w:ascii="Arial" w:eastAsia="Calibri" w:hAnsi="Arial" w:cs="Arial"/>
          <w:sz w:val="20"/>
          <w:szCs w:val="20"/>
          <w:lang w:eastAsia="nl-BE"/>
        </w:rPr>
      </w:pPr>
      <w:r w:rsidRPr="000345B2">
        <w:rPr>
          <w:rFonts w:ascii="Arial" w:eastAsia="Calibri" w:hAnsi="Arial" w:cs="Arial"/>
          <w:sz w:val="20"/>
          <w:szCs w:val="20"/>
          <w:lang w:eastAsia="nl-BE"/>
        </w:rPr>
        <w:tab/>
      </w:r>
      <w:r w:rsidR="000345B2">
        <w:rPr>
          <w:rFonts w:ascii="Arial" w:eastAsia="Calibri" w:hAnsi="Arial" w:cs="Arial"/>
          <w:b/>
          <w:bCs/>
          <w:sz w:val="20"/>
          <w:szCs w:val="20"/>
          <w:lang w:eastAsia="nl-BE"/>
        </w:rPr>
        <w:t>CIL</w:t>
      </w:r>
      <w:r w:rsidR="000345B2" w:rsidRPr="00721936">
        <w:rPr>
          <w:rFonts w:ascii="Arial" w:eastAsia="Calibri" w:hAnsi="Arial" w:cs="Arial"/>
          <w:b/>
          <w:bCs/>
          <w:sz w:val="20"/>
          <w:szCs w:val="20"/>
          <w:lang w:eastAsia="nl-BE"/>
        </w:rPr>
        <w:t xml:space="preserve"> </w:t>
      </w:r>
      <w:r w:rsidRPr="00721936">
        <w:rPr>
          <w:rFonts w:ascii="Arial" w:eastAsia="Calibri" w:hAnsi="Arial" w:cs="Arial"/>
          <w:b/>
          <w:bCs/>
          <w:sz w:val="20"/>
          <w:szCs w:val="20"/>
          <w:lang w:eastAsia="nl-BE"/>
        </w:rPr>
        <w:t>2</w:t>
      </w:r>
      <w:r w:rsidRPr="00721936">
        <w:rPr>
          <w:rFonts w:ascii="Arial" w:eastAsia="Calibri" w:hAnsi="Arial" w:cs="Arial"/>
          <w:sz w:val="20"/>
          <w:szCs w:val="20"/>
          <w:lang w:eastAsia="nl-BE"/>
        </w:rPr>
        <w:t>: in 70/36/30 kV-netten</w:t>
      </w:r>
    </w:p>
    <w:p w14:paraId="4A304CE2" w14:textId="33CAB0BF" w:rsidR="00566475" w:rsidRPr="00721936" w:rsidRDefault="00566475" w:rsidP="00566475">
      <w:pPr>
        <w:shd w:val="clear" w:color="auto" w:fill="FFFFFF"/>
        <w:tabs>
          <w:tab w:val="left" w:pos="426"/>
        </w:tabs>
        <w:spacing w:after="0" w:line="240" w:lineRule="auto"/>
        <w:jc w:val="both"/>
        <w:rPr>
          <w:rFonts w:ascii="Arial" w:eastAsia="Calibri" w:hAnsi="Arial" w:cs="Arial"/>
          <w:sz w:val="20"/>
          <w:szCs w:val="20"/>
          <w:lang w:eastAsia="nl-BE"/>
        </w:rPr>
      </w:pPr>
      <w:r w:rsidRPr="00721936">
        <w:rPr>
          <w:rFonts w:ascii="Arial" w:eastAsia="Calibri" w:hAnsi="Arial" w:cs="Arial"/>
          <w:sz w:val="20"/>
          <w:szCs w:val="20"/>
          <w:lang w:eastAsia="nl-BE"/>
        </w:rPr>
        <w:tab/>
      </w:r>
      <w:r w:rsidR="000345B2">
        <w:rPr>
          <w:rFonts w:ascii="Arial" w:eastAsia="Calibri" w:hAnsi="Arial" w:cs="Arial"/>
          <w:b/>
          <w:bCs/>
          <w:sz w:val="20"/>
          <w:szCs w:val="20"/>
          <w:lang w:eastAsia="nl-BE"/>
        </w:rPr>
        <w:t>CIL</w:t>
      </w:r>
      <w:r w:rsidR="000345B2" w:rsidRPr="00721936">
        <w:rPr>
          <w:rFonts w:ascii="Arial" w:eastAsia="Calibri" w:hAnsi="Arial" w:cs="Arial"/>
          <w:b/>
          <w:bCs/>
          <w:sz w:val="20"/>
          <w:szCs w:val="20"/>
          <w:lang w:eastAsia="nl-BE"/>
        </w:rPr>
        <w:t xml:space="preserve"> </w:t>
      </w:r>
      <w:r w:rsidRPr="00721936">
        <w:rPr>
          <w:rFonts w:ascii="Arial" w:eastAsia="Calibri" w:hAnsi="Arial" w:cs="Arial"/>
          <w:b/>
          <w:bCs/>
          <w:sz w:val="20"/>
          <w:szCs w:val="20"/>
          <w:lang w:eastAsia="nl-BE"/>
        </w:rPr>
        <w:t>3</w:t>
      </w:r>
      <w:r w:rsidRPr="00721936">
        <w:rPr>
          <w:rFonts w:ascii="Arial" w:eastAsia="Calibri" w:hAnsi="Arial" w:cs="Arial"/>
          <w:sz w:val="20"/>
          <w:szCs w:val="20"/>
          <w:lang w:eastAsia="nl-BE"/>
        </w:rPr>
        <w:t>: bij de uitgang van de transformaties naar Middenspanning</w:t>
      </w:r>
    </w:p>
    <w:p w14:paraId="3A026387" w14:textId="77777777" w:rsidR="00566475" w:rsidRPr="00721936" w:rsidRDefault="00566475" w:rsidP="00566475">
      <w:pPr>
        <w:shd w:val="clear" w:color="auto" w:fill="FFFFFF"/>
        <w:spacing w:before="60" w:after="120" w:line="240" w:lineRule="auto"/>
        <w:jc w:val="both"/>
        <w:rPr>
          <w:rFonts w:ascii="Arial" w:eastAsia="Calibri" w:hAnsi="Arial" w:cs="Arial"/>
          <w:sz w:val="20"/>
          <w:szCs w:val="20"/>
          <w:lang w:eastAsia="nl-BE"/>
        </w:rPr>
      </w:pPr>
    </w:p>
    <w:p w14:paraId="08B0FB54" w14:textId="439AE6BF" w:rsidR="00566475" w:rsidRPr="00721936" w:rsidRDefault="008013F6" w:rsidP="00566475">
      <w:pPr>
        <w:shd w:val="clear" w:color="auto" w:fill="FFFFFF"/>
        <w:spacing w:before="60" w:after="120" w:line="240" w:lineRule="auto"/>
        <w:jc w:val="both"/>
        <w:rPr>
          <w:rFonts w:ascii="Arial" w:eastAsia="Calibri" w:hAnsi="Arial" w:cs="Arial"/>
          <w:sz w:val="20"/>
          <w:szCs w:val="20"/>
          <w:lang w:eastAsia="nl-BE"/>
        </w:rPr>
      </w:pPr>
      <w:r>
        <w:rPr>
          <w:rFonts w:ascii="Arial" w:eastAsia="Calibri" w:hAnsi="Arial" w:cs="Arial"/>
          <w:sz w:val="20"/>
          <w:szCs w:val="20"/>
          <w:lang w:eastAsia="nl-BE"/>
        </w:rPr>
        <w:t>De Netgebruiker:</w:t>
      </w:r>
    </w:p>
    <w:p w14:paraId="2653B949" w14:textId="79C555C8" w:rsidR="6C408652" w:rsidRDefault="00566475" w:rsidP="00ED5690">
      <w:pPr>
        <w:pStyle w:val="ListParagraph"/>
        <w:shd w:val="clear" w:color="auto" w:fill="FFFFFF" w:themeFill="background1"/>
        <w:spacing w:before="60" w:after="120" w:line="240" w:lineRule="auto"/>
        <w:jc w:val="both"/>
        <w:rPr>
          <w:rFonts w:ascii="Arial" w:eastAsia="Calibri" w:hAnsi="Arial" w:cs="Arial"/>
          <w:sz w:val="20"/>
          <w:szCs w:val="20"/>
          <w:lang w:eastAsia="nl-BE"/>
        </w:rPr>
      </w:pPr>
      <w:r w:rsidRPr="00721936">
        <w:rPr>
          <w:rFonts w:ascii="Arial" w:eastAsia="Calibri" w:hAnsi="Arial" w:cs="Arial"/>
          <w:sz w:val="20"/>
          <w:szCs w:val="20"/>
          <w:lang w:eastAsia="nl-BE"/>
        </w:rPr>
        <w:fldChar w:fldCharType="begin">
          <w:ffData>
            <w:name w:val="Check1"/>
            <w:enabled/>
            <w:calcOnExit w:val="0"/>
            <w:checkBox>
              <w:sizeAuto/>
              <w:default w:val="0"/>
            </w:checkBox>
          </w:ffData>
        </w:fldChar>
      </w:r>
      <w:r w:rsidRPr="00721936">
        <w:rPr>
          <w:rFonts w:ascii="Arial" w:eastAsia="Calibri" w:hAnsi="Arial" w:cs="Arial"/>
          <w:sz w:val="20"/>
          <w:szCs w:val="20"/>
          <w:lang w:eastAsia="nl-BE"/>
        </w:rPr>
        <w:instrText xml:space="preserve"> FORMCHECKBOX </w:instrText>
      </w:r>
      <w:r w:rsidR="007F6F37">
        <w:rPr>
          <w:rFonts w:ascii="Arial" w:eastAsia="Calibri" w:hAnsi="Arial" w:cs="Arial"/>
          <w:sz w:val="20"/>
          <w:szCs w:val="20"/>
          <w:lang w:eastAsia="nl-BE"/>
        </w:rPr>
      </w:r>
      <w:r w:rsidR="007F6F37">
        <w:rPr>
          <w:rFonts w:ascii="Arial" w:eastAsia="Calibri" w:hAnsi="Arial" w:cs="Arial"/>
          <w:sz w:val="20"/>
          <w:szCs w:val="20"/>
          <w:lang w:eastAsia="nl-BE"/>
        </w:rPr>
        <w:fldChar w:fldCharType="separate"/>
      </w:r>
      <w:r w:rsidRPr="00721936">
        <w:rPr>
          <w:rFonts w:ascii="Arial" w:eastAsia="Calibri" w:hAnsi="Arial" w:cs="Arial"/>
          <w:sz w:val="20"/>
          <w:szCs w:val="20"/>
          <w:lang w:eastAsia="nl-BE"/>
        </w:rPr>
        <w:fldChar w:fldCharType="end"/>
      </w:r>
      <w:r w:rsidRPr="00721936">
        <w:rPr>
          <w:rFonts w:ascii="Arial" w:eastAsia="Calibri" w:hAnsi="Arial" w:cs="Arial"/>
          <w:sz w:val="20"/>
          <w:szCs w:val="20"/>
          <w:lang w:eastAsia="nl-BE"/>
        </w:rPr>
        <w:tab/>
      </w:r>
      <w:r w:rsidR="6791A915" w:rsidRPr="00721936">
        <w:rPr>
          <w:rFonts w:ascii="Arial" w:eastAsia="Calibri" w:hAnsi="Arial" w:cs="Arial"/>
          <w:sz w:val="20"/>
          <w:szCs w:val="20"/>
          <w:lang w:eastAsia="nl-BE"/>
        </w:rPr>
        <w:t>duidt zichzelf aan als Toegangshouder;</w:t>
      </w:r>
    </w:p>
    <w:p w14:paraId="2278D4B1" w14:textId="77777777" w:rsidR="00ED5690" w:rsidRPr="00ED5690" w:rsidRDefault="00ED5690" w:rsidP="00ED5690">
      <w:pPr>
        <w:pStyle w:val="ListParagraph"/>
        <w:shd w:val="clear" w:color="auto" w:fill="FFFFFF" w:themeFill="background1"/>
        <w:spacing w:before="60" w:after="120" w:line="240" w:lineRule="auto"/>
        <w:jc w:val="both"/>
        <w:rPr>
          <w:rFonts w:eastAsiaTheme="minorEastAsia"/>
          <w:lang w:eastAsia="nl-BE"/>
        </w:rPr>
      </w:pPr>
    </w:p>
    <w:p w14:paraId="5D4FCA34" w14:textId="50544ED7" w:rsidR="00566475" w:rsidRPr="00721936" w:rsidRDefault="00566475" w:rsidP="00A85164">
      <w:pPr>
        <w:pStyle w:val="NoSpacing"/>
        <w:ind w:left="1418" w:hanging="709"/>
        <w:rPr>
          <w:rFonts w:ascii="Arial" w:hAnsi="Arial" w:cs="Arial"/>
          <w:sz w:val="20"/>
          <w:szCs w:val="20"/>
          <w:lang w:eastAsia="nl-BE"/>
        </w:rPr>
      </w:pPr>
      <w:r w:rsidRPr="00721936">
        <w:rPr>
          <w:rFonts w:ascii="Arial" w:eastAsia="Calibri" w:hAnsi="Arial" w:cs="Arial"/>
          <w:sz w:val="20"/>
          <w:szCs w:val="20"/>
          <w:lang w:eastAsia="nl-BE"/>
        </w:rPr>
        <w:fldChar w:fldCharType="begin">
          <w:ffData>
            <w:name w:val="Check1"/>
            <w:enabled/>
            <w:calcOnExit w:val="0"/>
            <w:checkBox>
              <w:sizeAuto/>
              <w:default w:val="0"/>
            </w:checkBox>
          </w:ffData>
        </w:fldChar>
      </w:r>
      <w:r w:rsidRPr="00721936">
        <w:rPr>
          <w:rFonts w:ascii="Arial" w:eastAsia="Calibri" w:hAnsi="Arial" w:cs="Arial"/>
          <w:sz w:val="20"/>
          <w:szCs w:val="20"/>
          <w:lang w:eastAsia="nl-BE"/>
        </w:rPr>
        <w:instrText xml:space="preserve"> FORMCHECKBOX </w:instrText>
      </w:r>
      <w:r w:rsidR="007F6F37">
        <w:rPr>
          <w:rFonts w:ascii="Arial" w:eastAsia="Calibri" w:hAnsi="Arial" w:cs="Arial"/>
          <w:sz w:val="20"/>
          <w:szCs w:val="20"/>
          <w:lang w:eastAsia="nl-BE"/>
        </w:rPr>
      </w:r>
      <w:r w:rsidR="007F6F37">
        <w:rPr>
          <w:rFonts w:ascii="Arial" w:eastAsia="Calibri" w:hAnsi="Arial" w:cs="Arial"/>
          <w:sz w:val="20"/>
          <w:szCs w:val="20"/>
          <w:lang w:eastAsia="nl-BE"/>
        </w:rPr>
        <w:fldChar w:fldCharType="separate"/>
      </w:r>
      <w:r w:rsidRPr="00721936">
        <w:rPr>
          <w:rFonts w:ascii="Arial" w:eastAsia="Calibri" w:hAnsi="Arial" w:cs="Arial"/>
          <w:sz w:val="20"/>
          <w:szCs w:val="20"/>
          <w:lang w:eastAsia="nl-BE"/>
        </w:rPr>
        <w:fldChar w:fldCharType="end"/>
      </w:r>
      <w:r w:rsidRPr="00721936">
        <w:rPr>
          <w:rFonts w:ascii="Arial" w:eastAsia="Calibri" w:hAnsi="Arial" w:cs="Arial"/>
          <w:sz w:val="20"/>
          <w:szCs w:val="20"/>
          <w:lang w:eastAsia="nl-BE"/>
        </w:rPr>
        <w:tab/>
      </w:r>
      <w:r w:rsidR="6791A915" w:rsidRPr="00721936">
        <w:rPr>
          <w:rFonts w:ascii="Arial" w:eastAsia="Calibri" w:hAnsi="Arial" w:cs="Arial"/>
          <w:sz w:val="20"/>
          <w:szCs w:val="20"/>
          <w:lang w:eastAsia="nl-BE"/>
        </w:rPr>
        <w:t xml:space="preserve">duidt de hierna vernoemde Toegangshouder aan als Toegangshouder voor de in de tabel hierboven gepreciseerde tijdsduur. Deze laatstgenoemde </w:t>
      </w:r>
      <w:r w:rsidR="000345B2">
        <w:rPr>
          <w:rFonts w:ascii="Arial" w:eastAsia="Calibri" w:hAnsi="Arial" w:cs="Arial"/>
          <w:sz w:val="20"/>
          <w:szCs w:val="20"/>
          <w:lang w:eastAsia="nl-BE"/>
        </w:rPr>
        <w:t>aanvaardt</w:t>
      </w:r>
      <w:r w:rsidR="000345B2" w:rsidRPr="00721936">
        <w:rPr>
          <w:rFonts w:ascii="Arial" w:eastAsia="Calibri" w:hAnsi="Arial" w:cs="Arial"/>
          <w:sz w:val="20"/>
          <w:szCs w:val="20"/>
          <w:lang w:eastAsia="nl-BE"/>
        </w:rPr>
        <w:t xml:space="preserve"> </w:t>
      </w:r>
      <w:r w:rsidR="6791A915" w:rsidRPr="00721936">
        <w:rPr>
          <w:rFonts w:ascii="Arial" w:eastAsia="Calibri" w:hAnsi="Arial" w:cs="Arial"/>
          <w:sz w:val="20"/>
          <w:szCs w:val="20"/>
          <w:lang w:eastAsia="nl-BE"/>
        </w:rPr>
        <w:t xml:space="preserve">om </w:t>
      </w:r>
      <w:r w:rsidR="6791A915" w:rsidRPr="00721936">
        <w:rPr>
          <w:rFonts w:ascii="Arial" w:eastAsia="Calibri" w:hAnsi="Arial" w:cs="Arial"/>
          <w:sz w:val="20"/>
          <w:szCs w:val="20"/>
          <w:lang w:eastAsia="nl-BE"/>
        </w:rPr>
        <w:lastRenderedPageBreak/>
        <w:t xml:space="preserve">Toegangshouder te zijn voor de Toegangspunten van de Netgebruiker die </w:t>
      </w:r>
      <w:r w:rsidR="00D34293" w:rsidRPr="00721936">
        <w:rPr>
          <w:rFonts w:ascii="Arial" w:eastAsia="Calibri" w:hAnsi="Arial" w:cs="Arial"/>
          <w:sz w:val="20"/>
          <w:szCs w:val="20"/>
          <w:lang w:eastAsia="nl-BE"/>
        </w:rPr>
        <w:t>hier</w:t>
      </w:r>
      <w:r w:rsidR="00D34293">
        <w:rPr>
          <w:rFonts w:ascii="Arial" w:eastAsia="Calibri" w:hAnsi="Arial" w:cs="Arial"/>
          <w:sz w:val="20"/>
          <w:szCs w:val="20"/>
          <w:lang w:eastAsia="nl-BE"/>
        </w:rPr>
        <w:t>boven</w:t>
      </w:r>
      <w:r w:rsidR="00D34293" w:rsidRPr="00721936">
        <w:rPr>
          <w:rFonts w:ascii="Arial" w:eastAsia="Calibri" w:hAnsi="Arial" w:cs="Arial"/>
          <w:sz w:val="20"/>
          <w:szCs w:val="20"/>
          <w:lang w:eastAsia="nl-BE"/>
        </w:rPr>
        <w:t xml:space="preserve"> </w:t>
      </w:r>
      <w:r w:rsidR="6791A915" w:rsidRPr="00721936">
        <w:rPr>
          <w:rFonts w:ascii="Arial" w:eastAsia="Calibri" w:hAnsi="Arial" w:cs="Arial"/>
          <w:sz w:val="20"/>
          <w:szCs w:val="20"/>
          <w:lang w:eastAsia="nl-BE"/>
        </w:rPr>
        <w:t>worden gedefinieerd en voor de duurtijd hierboven bepaald.</w:t>
      </w:r>
    </w:p>
    <w:p w14:paraId="258B331A" w14:textId="77777777" w:rsidR="00A85164" w:rsidRDefault="00A85164" w:rsidP="00F077D7">
      <w:pPr>
        <w:widowControl w:val="0"/>
        <w:rPr>
          <w:rFonts w:ascii="Arial" w:eastAsia="Calibri" w:hAnsi="Arial" w:cs="Arial"/>
          <w:b/>
          <w:sz w:val="20"/>
          <w:szCs w:val="20"/>
          <w:lang w:eastAsia="nl-BE"/>
        </w:rPr>
      </w:pPr>
    </w:p>
    <w:p w14:paraId="590D03BB" w14:textId="090F2856" w:rsidR="00566475" w:rsidRPr="00721936" w:rsidRDefault="00743125" w:rsidP="00F077D7">
      <w:pPr>
        <w:widowControl w:val="0"/>
        <w:rPr>
          <w:rFonts w:ascii="Arial" w:eastAsia="Calibri" w:hAnsi="Arial" w:cs="Arial"/>
          <w:b/>
          <w:sz w:val="20"/>
          <w:szCs w:val="20"/>
          <w:lang w:eastAsia="nl-BE"/>
        </w:rPr>
      </w:pPr>
      <w:r>
        <w:rPr>
          <w:rFonts w:ascii="Arial" w:eastAsia="Calibri" w:hAnsi="Arial" w:cs="Arial"/>
          <w:b/>
          <w:sz w:val="20"/>
          <w:szCs w:val="20"/>
          <w:lang w:eastAsia="nl-BE"/>
        </w:rPr>
        <w:t xml:space="preserve">Gegevens </w:t>
      </w:r>
      <w:r w:rsidR="009D0A20">
        <w:rPr>
          <w:rFonts w:ascii="Arial" w:eastAsia="Calibri" w:hAnsi="Arial" w:cs="Arial"/>
          <w:b/>
          <w:sz w:val="20"/>
          <w:szCs w:val="20"/>
          <w:lang w:eastAsia="nl-BE"/>
        </w:rPr>
        <w:t xml:space="preserve">van </w:t>
      </w:r>
      <w:r w:rsidR="00566475" w:rsidRPr="00721936">
        <w:rPr>
          <w:rFonts w:ascii="Arial" w:eastAsia="Calibri" w:hAnsi="Arial" w:cs="Arial"/>
          <w:b/>
          <w:sz w:val="20"/>
          <w:szCs w:val="20"/>
          <w:lang w:eastAsia="nl-BE"/>
        </w:rPr>
        <w:t>de Toegangshouder: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5846"/>
      </w:tblGrid>
      <w:tr w:rsidR="00743125" w:rsidRPr="00721936" w14:paraId="456A639B" w14:textId="77777777" w:rsidTr="00F077D7">
        <w:tc>
          <w:tcPr>
            <w:tcW w:w="3363" w:type="dxa"/>
          </w:tcPr>
          <w:p w14:paraId="63550AC7" w14:textId="61F5C8B2" w:rsidR="00743125" w:rsidRPr="00721936" w:rsidRDefault="00743125" w:rsidP="6C408652">
            <w:pPr>
              <w:shd w:val="clear" w:color="auto" w:fill="FFFFFF" w:themeFill="background1"/>
              <w:spacing w:before="60" w:after="60" w:line="240" w:lineRule="auto"/>
              <w:rPr>
                <w:rFonts w:ascii="Arial" w:eastAsia="Calibri" w:hAnsi="Arial" w:cs="Arial"/>
                <w:sz w:val="20"/>
                <w:szCs w:val="20"/>
                <w:lang w:eastAsia="nl-BE"/>
              </w:rPr>
            </w:pPr>
            <w:r w:rsidRPr="6C408652">
              <w:rPr>
                <w:rFonts w:ascii="Arial" w:eastAsia="Calibri" w:hAnsi="Arial" w:cs="Arial"/>
                <w:sz w:val="20"/>
                <w:szCs w:val="20"/>
                <w:lang w:eastAsia="nl-BE"/>
              </w:rPr>
              <w:t>Onderneming</w:t>
            </w:r>
            <w:r>
              <w:rPr>
                <w:rFonts w:ascii="Arial" w:eastAsia="Calibri" w:hAnsi="Arial" w:cs="Arial"/>
                <w:sz w:val="20"/>
                <w:szCs w:val="20"/>
                <w:lang w:eastAsia="nl-BE"/>
              </w:rPr>
              <w:t xml:space="preserve"> en rechtsvorm</w:t>
            </w:r>
            <w:r w:rsidR="00BC215A">
              <w:rPr>
                <w:rFonts w:ascii="Arial" w:eastAsia="Calibri" w:hAnsi="Arial" w:cs="Arial"/>
                <w:sz w:val="20"/>
                <w:szCs w:val="20"/>
                <w:lang w:eastAsia="nl-BE"/>
              </w:rPr>
              <w:t>:</w:t>
            </w:r>
          </w:p>
        </w:tc>
        <w:tc>
          <w:tcPr>
            <w:tcW w:w="5846" w:type="dxa"/>
          </w:tcPr>
          <w:p w14:paraId="508B5912" w14:textId="2BFD6944" w:rsidR="00743125" w:rsidRPr="00721936" w:rsidRDefault="00743125" w:rsidP="00566475">
            <w:pPr>
              <w:shd w:val="clear" w:color="auto" w:fill="FFFFFF"/>
              <w:spacing w:before="60" w:after="60" w:line="240" w:lineRule="auto"/>
              <w:rPr>
                <w:rFonts w:ascii="Arial" w:eastAsia="Calibri" w:hAnsi="Arial" w:cs="Arial"/>
                <w:bCs/>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r w:rsidR="00F077D7" w:rsidRPr="00721936">
              <w:rPr>
                <w:rFonts w:ascii="Arial" w:eastAsia="Calibri" w:hAnsi="Arial" w:cs="Arial"/>
                <w:sz w:val="20"/>
                <w:szCs w:val="20"/>
                <w:lang w:eastAsia="nl-BE"/>
              </w:rPr>
              <w:t>[</w:t>
            </w:r>
            <w:r w:rsidR="00F077D7" w:rsidRPr="00721936">
              <w:rPr>
                <w:rFonts w:ascii="Arial" w:eastAsia="Symbol" w:hAnsi="Arial" w:cs="Arial"/>
                <w:sz w:val="20"/>
                <w:szCs w:val="20"/>
                <w:lang w:eastAsia="nl-BE"/>
              </w:rPr>
              <w:t></w:t>
            </w:r>
            <w:r w:rsidR="00F077D7" w:rsidRPr="00721936">
              <w:rPr>
                <w:rFonts w:ascii="Arial" w:eastAsia="Calibri" w:hAnsi="Arial" w:cs="Arial"/>
                <w:sz w:val="20"/>
                <w:szCs w:val="20"/>
                <w:lang w:eastAsia="nl-BE"/>
              </w:rPr>
              <w:t>]</w:t>
            </w:r>
          </w:p>
        </w:tc>
      </w:tr>
      <w:tr w:rsidR="00743125" w:rsidRPr="00721936" w14:paraId="32D848B0" w14:textId="77777777" w:rsidTr="00F077D7">
        <w:trPr>
          <w:trHeight w:val="70"/>
        </w:trPr>
        <w:tc>
          <w:tcPr>
            <w:tcW w:w="3363" w:type="dxa"/>
            <w:vAlign w:val="center"/>
          </w:tcPr>
          <w:p w14:paraId="1D7C0FDF" w14:textId="574B2481" w:rsidR="00743125" w:rsidRPr="00721936" w:rsidRDefault="00743125" w:rsidP="00BC215A">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 xml:space="preserve">Adres </w:t>
            </w:r>
            <w:r w:rsidR="00BC215A">
              <w:rPr>
                <w:rFonts w:ascii="Arial" w:eastAsia="Calibri" w:hAnsi="Arial" w:cs="Arial"/>
                <w:sz w:val="20"/>
                <w:szCs w:val="20"/>
                <w:lang w:eastAsia="nl-BE"/>
              </w:rPr>
              <w:t>maatschappelijke zetel:</w:t>
            </w:r>
          </w:p>
        </w:tc>
        <w:tc>
          <w:tcPr>
            <w:tcW w:w="5846" w:type="dxa"/>
            <w:vAlign w:val="center"/>
          </w:tcPr>
          <w:p w14:paraId="446AB2F8" w14:textId="0606AC9F" w:rsidR="00743125" w:rsidRPr="00F077D7" w:rsidRDefault="00743125" w:rsidP="00F077D7">
            <w:pPr>
              <w:shd w:val="clear" w:color="auto" w:fill="FFFFFF"/>
              <w:spacing w:before="60" w:after="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743125" w:rsidRPr="00721936" w14:paraId="214BD6D0" w14:textId="77777777" w:rsidTr="00F077D7">
        <w:trPr>
          <w:trHeight w:val="70"/>
        </w:trPr>
        <w:tc>
          <w:tcPr>
            <w:tcW w:w="3363" w:type="dxa"/>
            <w:vAlign w:val="center"/>
          </w:tcPr>
          <w:p w14:paraId="2E695FAE" w14:textId="63789770" w:rsidR="00743125" w:rsidRPr="00721936" w:rsidRDefault="00743125"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Ondernemingsnummer</w:t>
            </w:r>
            <w:r w:rsidR="00BC215A">
              <w:rPr>
                <w:rFonts w:ascii="Arial" w:eastAsia="Calibri" w:hAnsi="Arial" w:cs="Arial"/>
                <w:sz w:val="20"/>
                <w:szCs w:val="20"/>
                <w:lang w:eastAsia="nl-BE"/>
              </w:rPr>
              <w:t>:</w:t>
            </w:r>
          </w:p>
        </w:tc>
        <w:tc>
          <w:tcPr>
            <w:tcW w:w="5846" w:type="dxa"/>
          </w:tcPr>
          <w:p w14:paraId="1B886497" w14:textId="6BB98170" w:rsidR="00743125" w:rsidRPr="00721936" w:rsidRDefault="00743125" w:rsidP="00566475">
            <w:pPr>
              <w:shd w:val="clear" w:color="auto" w:fill="FFFFFF"/>
              <w:spacing w:before="60" w:after="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743125" w:rsidRPr="00721936" w14:paraId="3A9071A0" w14:textId="77777777" w:rsidTr="00F077D7">
        <w:trPr>
          <w:trHeight w:val="70"/>
        </w:trPr>
        <w:tc>
          <w:tcPr>
            <w:tcW w:w="3363" w:type="dxa"/>
            <w:vAlign w:val="center"/>
          </w:tcPr>
          <w:p w14:paraId="757CA4D4" w14:textId="231E388B" w:rsidR="00743125" w:rsidRPr="00721936" w:rsidRDefault="00743125"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BTW-nummer</w:t>
            </w:r>
            <w:r w:rsidR="00BC215A">
              <w:rPr>
                <w:rFonts w:ascii="Arial" w:eastAsia="Calibri" w:hAnsi="Arial" w:cs="Arial"/>
                <w:sz w:val="20"/>
                <w:szCs w:val="20"/>
                <w:lang w:eastAsia="nl-BE"/>
              </w:rPr>
              <w:t>:</w:t>
            </w:r>
          </w:p>
        </w:tc>
        <w:tc>
          <w:tcPr>
            <w:tcW w:w="5846" w:type="dxa"/>
          </w:tcPr>
          <w:p w14:paraId="49CC4CDB" w14:textId="46A79255" w:rsidR="00743125" w:rsidRPr="00721936" w:rsidRDefault="00743125" w:rsidP="00566475">
            <w:pPr>
              <w:shd w:val="clear" w:color="auto" w:fill="FFFFFF"/>
              <w:spacing w:before="60" w:after="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743125" w:rsidRPr="00721936" w14:paraId="1FC9EB0B" w14:textId="77777777" w:rsidTr="00F077D7">
        <w:trPr>
          <w:trHeight w:val="70"/>
        </w:trPr>
        <w:tc>
          <w:tcPr>
            <w:tcW w:w="3363" w:type="dxa"/>
          </w:tcPr>
          <w:p w14:paraId="5263DC05" w14:textId="25A5AF68" w:rsidR="00743125" w:rsidRPr="00721936" w:rsidRDefault="00BC215A" w:rsidP="00566475">
            <w:pPr>
              <w:shd w:val="clear" w:color="auto" w:fill="FFFFFF"/>
              <w:spacing w:before="60" w:after="60" w:line="240" w:lineRule="auto"/>
              <w:rPr>
                <w:rFonts w:ascii="Arial" w:eastAsia="Calibri" w:hAnsi="Arial" w:cs="Arial"/>
                <w:sz w:val="20"/>
                <w:szCs w:val="20"/>
                <w:lang w:eastAsia="nl-BE"/>
              </w:rPr>
            </w:pPr>
            <w:r>
              <w:rPr>
                <w:rFonts w:ascii="Arial" w:eastAsia="Calibri" w:hAnsi="Arial" w:cs="Arial"/>
                <w:sz w:val="20"/>
                <w:szCs w:val="20"/>
                <w:lang w:eastAsia="nl-BE"/>
              </w:rPr>
              <w:t>Vertegenwoordigd door:</w:t>
            </w:r>
          </w:p>
        </w:tc>
        <w:tc>
          <w:tcPr>
            <w:tcW w:w="5846" w:type="dxa"/>
          </w:tcPr>
          <w:p w14:paraId="5BFC7DF0" w14:textId="06A440CC" w:rsidR="00743125" w:rsidRPr="00721936" w:rsidRDefault="00F077D7" w:rsidP="00566475">
            <w:pPr>
              <w:shd w:val="clear" w:color="auto" w:fill="FFFFFF"/>
              <w:spacing w:before="60" w:after="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743125" w:rsidRPr="00721936" w14:paraId="220F9FE7" w14:textId="77777777" w:rsidTr="00F077D7">
        <w:tc>
          <w:tcPr>
            <w:tcW w:w="3363" w:type="dxa"/>
            <w:tcBorders>
              <w:top w:val="single" w:sz="4" w:space="0" w:color="auto"/>
              <w:left w:val="single" w:sz="4" w:space="0" w:color="auto"/>
              <w:bottom w:val="single" w:sz="4" w:space="0" w:color="auto"/>
              <w:right w:val="single" w:sz="4" w:space="0" w:color="auto"/>
            </w:tcBorders>
          </w:tcPr>
          <w:p w14:paraId="70BAF8BF" w14:textId="3B1A031A" w:rsidR="00743125" w:rsidRPr="00721936" w:rsidRDefault="00743125"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Functie</w:t>
            </w:r>
            <w:r w:rsidR="00BC215A">
              <w:rPr>
                <w:rFonts w:ascii="Arial" w:eastAsia="Calibri" w:hAnsi="Arial" w:cs="Arial"/>
                <w:sz w:val="20"/>
                <w:szCs w:val="20"/>
                <w:lang w:eastAsia="nl-BE"/>
              </w:rPr>
              <w:t>:</w:t>
            </w:r>
          </w:p>
        </w:tc>
        <w:tc>
          <w:tcPr>
            <w:tcW w:w="5846" w:type="dxa"/>
            <w:tcBorders>
              <w:top w:val="single" w:sz="4" w:space="0" w:color="auto"/>
              <w:left w:val="single" w:sz="4" w:space="0" w:color="auto"/>
              <w:bottom w:val="single" w:sz="4" w:space="0" w:color="auto"/>
              <w:right w:val="single" w:sz="4" w:space="0" w:color="auto"/>
            </w:tcBorders>
          </w:tcPr>
          <w:p w14:paraId="4FE5BE08" w14:textId="0EE1FE3A" w:rsidR="00743125" w:rsidRPr="00721936" w:rsidRDefault="00743125" w:rsidP="00566475">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BC215A" w:rsidRPr="00721936" w14:paraId="4DE30A2D" w14:textId="77777777" w:rsidTr="00F077D7">
        <w:tc>
          <w:tcPr>
            <w:tcW w:w="3363" w:type="dxa"/>
            <w:tcBorders>
              <w:top w:val="single" w:sz="4" w:space="0" w:color="auto"/>
              <w:left w:val="single" w:sz="4" w:space="0" w:color="auto"/>
              <w:bottom w:val="single" w:sz="4" w:space="0" w:color="auto"/>
              <w:right w:val="single" w:sz="4" w:space="0" w:color="auto"/>
            </w:tcBorders>
          </w:tcPr>
          <w:p w14:paraId="784B8D34" w14:textId="58D900AC" w:rsidR="00BC215A" w:rsidRPr="00721936" w:rsidRDefault="00BC215A" w:rsidP="00BC215A">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Tel.</w:t>
            </w:r>
            <w:r>
              <w:rPr>
                <w:rFonts w:ascii="Arial" w:eastAsia="Calibri" w:hAnsi="Arial" w:cs="Arial"/>
                <w:sz w:val="20"/>
                <w:szCs w:val="20"/>
                <w:lang w:eastAsia="nl-BE"/>
              </w:rPr>
              <w:t>:</w:t>
            </w:r>
          </w:p>
        </w:tc>
        <w:tc>
          <w:tcPr>
            <w:tcW w:w="5846" w:type="dxa"/>
            <w:tcBorders>
              <w:top w:val="single" w:sz="4" w:space="0" w:color="auto"/>
              <w:left w:val="single" w:sz="4" w:space="0" w:color="auto"/>
              <w:bottom w:val="single" w:sz="4" w:space="0" w:color="auto"/>
              <w:right w:val="single" w:sz="4" w:space="0" w:color="auto"/>
            </w:tcBorders>
          </w:tcPr>
          <w:p w14:paraId="0574F75C" w14:textId="13A5EF11" w:rsidR="00BC215A" w:rsidRPr="00721936" w:rsidRDefault="00BC215A" w:rsidP="00BC215A">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r w:rsidR="00BC215A" w:rsidRPr="00721936" w14:paraId="14AA973E" w14:textId="77777777" w:rsidTr="00F077D7">
        <w:tc>
          <w:tcPr>
            <w:tcW w:w="3363" w:type="dxa"/>
            <w:tcBorders>
              <w:top w:val="single" w:sz="4" w:space="0" w:color="auto"/>
              <w:left w:val="single" w:sz="4" w:space="0" w:color="auto"/>
              <w:bottom w:val="single" w:sz="4" w:space="0" w:color="auto"/>
              <w:right w:val="single" w:sz="4" w:space="0" w:color="auto"/>
            </w:tcBorders>
          </w:tcPr>
          <w:p w14:paraId="1A0A377E" w14:textId="352C49D8" w:rsidR="00BC215A" w:rsidRPr="00721936" w:rsidRDefault="00BC215A" w:rsidP="00BC215A">
            <w:pPr>
              <w:shd w:val="clear" w:color="auto" w:fill="FFFFFF"/>
              <w:spacing w:before="60" w:after="60" w:line="240" w:lineRule="auto"/>
              <w:rPr>
                <w:rFonts w:ascii="Arial" w:eastAsia="Calibri" w:hAnsi="Arial" w:cs="Arial"/>
                <w:sz w:val="20"/>
                <w:szCs w:val="20"/>
                <w:lang w:eastAsia="nl-BE"/>
              </w:rPr>
            </w:pPr>
            <w:r w:rsidRPr="001D5C2C">
              <w:rPr>
                <w:rFonts w:ascii="Arial" w:eastAsia="Calibri" w:hAnsi="Arial" w:cs="Arial"/>
                <w:sz w:val="20"/>
                <w:szCs w:val="20"/>
                <w:lang w:eastAsia="nl-BE"/>
              </w:rPr>
              <w:t>E</w:t>
            </w:r>
            <w:r w:rsidR="0032260E">
              <w:rPr>
                <w:rFonts w:ascii="Arial" w:eastAsia="Calibri" w:hAnsi="Arial" w:cs="Arial"/>
                <w:sz w:val="20"/>
                <w:szCs w:val="20"/>
                <w:lang w:eastAsia="nl-BE"/>
              </w:rPr>
              <w:t>-</w:t>
            </w:r>
            <w:r w:rsidRPr="001D5C2C">
              <w:rPr>
                <w:rFonts w:ascii="Arial" w:eastAsia="Calibri" w:hAnsi="Arial" w:cs="Arial"/>
                <w:sz w:val="20"/>
                <w:szCs w:val="20"/>
                <w:lang w:eastAsia="nl-BE"/>
              </w:rPr>
              <w:t>mail:</w:t>
            </w:r>
          </w:p>
        </w:tc>
        <w:tc>
          <w:tcPr>
            <w:tcW w:w="5846" w:type="dxa"/>
            <w:tcBorders>
              <w:top w:val="single" w:sz="4" w:space="0" w:color="auto"/>
              <w:left w:val="single" w:sz="4" w:space="0" w:color="auto"/>
              <w:bottom w:val="single" w:sz="4" w:space="0" w:color="auto"/>
              <w:right w:val="single" w:sz="4" w:space="0" w:color="auto"/>
            </w:tcBorders>
          </w:tcPr>
          <w:p w14:paraId="14FF99C5" w14:textId="740A33B9" w:rsidR="00BC215A" w:rsidRPr="00721936" w:rsidRDefault="00BC215A" w:rsidP="00BC215A">
            <w:pPr>
              <w:shd w:val="clear" w:color="auto" w:fill="FFFFFF"/>
              <w:spacing w:before="60" w:after="60" w:line="240" w:lineRule="auto"/>
              <w:rPr>
                <w:rFonts w:ascii="Arial" w:eastAsia="Calibri" w:hAnsi="Arial" w:cs="Arial"/>
                <w:sz w:val="20"/>
                <w:szCs w:val="20"/>
                <w:lang w:eastAsia="nl-BE"/>
              </w:rPr>
            </w:pPr>
            <w:r w:rsidRPr="00721936">
              <w:rPr>
                <w:rFonts w:ascii="Arial" w:eastAsia="Calibri" w:hAnsi="Arial" w:cs="Arial"/>
                <w:sz w:val="20"/>
                <w:szCs w:val="20"/>
                <w:lang w:eastAsia="nl-BE"/>
              </w:rPr>
              <w:t>[</w:t>
            </w:r>
            <w:r w:rsidRPr="00721936">
              <w:rPr>
                <w:rFonts w:ascii="Arial" w:eastAsia="Symbol" w:hAnsi="Arial" w:cs="Arial"/>
                <w:sz w:val="20"/>
                <w:szCs w:val="20"/>
                <w:lang w:eastAsia="nl-BE"/>
              </w:rPr>
              <w:t></w:t>
            </w:r>
            <w:r w:rsidRPr="00721936">
              <w:rPr>
                <w:rFonts w:ascii="Arial" w:eastAsia="Calibri" w:hAnsi="Arial" w:cs="Arial"/>
                <w:sz w:val="20"/>
                <w:szCs w:val="20"/>
                <w:lang w:eastAsia="nl-BE"/>
              </w:rPr>
              <w:t>]</w:t>
            </w:r>
          </w:p>
        </w:tc>
      </w:tr>
    </w:tbl>
    <w:p w14:paraId="6F78D699" w14:textId="4FE59A9C" w:rsidR="00566475" w:rsidRDefault="00566475" w:rsidP="6C408652">
      <w:pPr>
        <w:shd w:val="clear" w:color="auto" w:fill="FFFFFF" w:themeFill="background1"/>
        <w:spacing w:before="60" w:after="120" w:line="240" w:lineRule="auto"/>
        <w:jc w:val="both"/>
        <w:rPr>
          <w:rFonts w:ascii="Arial" w:eastAsia="Calibri" w:hAnsi="Arial" w:cs="Arial"/>
          <w:sz w:val="20"/>
          <w:szCs w:val="20"/>
          <w:lang w:eastAsia="nl-BE"/>
        </w:rPr>
      </w:pPr>
    </w:p>
    <w:p w14:paraId="366936A1" w14:textId="20696D5E" w:rsidR="00105709" w:rsidRPr="007F6F37" w:rsidRDefault="00105709" w:rsidP="6C408652">
      <w:pPr>
        <w:shd w:val="clear" w:color="auto" w:fill="FFFFFF" w:themeFill="background1"/>
        <w:spacing w:before="60" w:after="120" w:line="240" w:lineRule="auto"/>
        <w:jc w:val="both"/>
        <w:rPr>
          <w:rFonts w:ascii="Arial" w:eastAsia="Calibri" w:hAnsi="Arial" w:cs="Arial"/>
          <w:b/>
          <w:sz w:val="20"/>
          <w:szCs w:val="20"/>
          <w:lang w:eastAsia="nl-BE"/>
        </w:rPr>
      </w:pPr>
      <w:r w:rsidRPr="007F6F37">
        <w:rPr>
          <w:rFonts w:ascii="Arial" w:eastAsia="Calibri" w:hAnsi="Arial" w:cs="Arial"/>
          <w:b/>
          <w:sz w:val="20"/>
          <w:szCs w:val="20"/>
          <w:lang w:eastAsia="nl-BE"/>
        </w:rPr>
        <w:t>“</w:t>
      </w:r>
      <w:r w:rsidR="007F6F37" w:rsidRPr="007F6F37">
        <w:rPr>
          <w:rFonts w:ascii="Arial" w:eastAsia="Calibri" w:hAnsi="Arial" w:cs="Arial"/>
          <w:b/>
          <w:sz w:val="20"/>
          <w:szCs w:val="20"/>
          <w:lang w:eastAsia="nl-BE"/>
        </w:rPr>
        <w:t>o</w:t>
      </w:r>
      <w:r w:rsidRPr="007F6F37">
        <w:rPr>
          <w:rFonts w:ascii="Arial" w:eastAsia="Calibri" w:hAnsi="Arial" w:cs="Arial"/>
          <w:b/>
          <w:sz w:val="20"/>
          <w:szCs w:val="20"/>
          <w:lang w:eastAsia="nl-BE"/>
        </w:rPr>
        <w:t>pt-out” optie</w:t>
      </w:r>
      <w:r w:rsidR="003E3871" w:rsidRPr="007F6F37">
        <w:rPr>
          <w:rFonts w:ascii="Arial" w:eastAsia="Calibri" w:hAnsi="Arial" w:cs="Arial"/>
          <w:b/>
          <w:sz w:val="20"/>
          <w:szCs w:val="20"/>
          <w:lang w:eastAsia="nl-BE"/>
        </w:rPr>
        <w:t xml:space="preserve"> van artikel 1</w:t>
      </w:r>
      <w:r w:rsidR="005615A6" w:rsidRPr="007F6F37">
        <w:rPr>
          <w:rFonts w:ascii="Arial" w:eastAsia="Calibri" w:hAnsi="Arial" w:cs="Arial"/>
          <w:b/>
          <w:sz w:val="20"/>
          <w:szCs w:val="20"/>
          <w:lang w:eastAsia="nl-BE"/>
        </w:rPr>
        <w:t>9</w:t>
      </w:r>
      <w:r w:rsidR="003E3871" w:rsidRPr="007F6F37">
        <w:rPr>
          <w:rFonts w:ascii="Arial" w:eastAsia="Calibri" w:hAnsi="Arial" w:cs="Arial"/>
          <w:b/>
          <w:sz w:val="20"/>
          <w:szCs w:val="20"/>
          <w:lang w:eastAsia="nl-BE"/>
        </w:rPr>
        <w:t xml:space="preserve"> van dit Contract</w:t>
      </w:r>
    </w:p>
    <w:p w14:paraId="0DEE8CD3" w14:textId="77777777" w:rsidR="0064119A" w:rsidRPr="007F6F37" w:rsidRDefault="0064119A" w:rsidP="6C408652">
      <w:pPr>
        <w:shd w:val="clear" w:color="auto" w:fill="FFFFFF" w:themeFill="background1"/>
        <w:spacing w:before="60" w:after="120" w:line="240" w:lineRule="auto"/>
        <w:jc w:val="both"/>
        <w:rPr>
          <w:rFonts w:ascii="Arial" w:eastAsia="Calibri" w:hAnsi="Arial" w:cs="Arial"/>
          <w:sz w:val="20"/>
          <w:szCs w:val="20"/>
          <w:lang w:eastAsia="nl-BE"/>
        </w:rPr>
      </w:pPr>
      <w:r w:rsidRPr="007F6F37">
        <w:rPr>
          <w:rFonts w:ascii="Arial" w:eastAsia="Calibri" w:hAnsi="Arial" w:cs="Arial"/>
          <w:sz w:val="20"/>
          <w:szCs w:val="20"/>
          <w:lang w:eastAsia="nl-BE"/>
        </w:rPr>
        <w:t>De hierboven aangeduide Toegangshouder:</w:t>
      </w:r>
    </w:p>
    <w:p w14:paraId="7B02C986" w14:textId="4DBC8312" w:rsidR="0064119A" w:rsidRPr="007F6F37" w:rsidRDefault="0064119A" w:rsidP="0064119A">
      <w:pPr>
        <w:shd w:val="clear" w:color="auto" w:fill="FFFFFF" w:themeFill="background1"/>
        <w:spacing w:before="60" w:after="120" w:line="240" w:lineRule="auto"/>
        <w:ind w:left="1276" w:hanging="709"/>
        <w:jc w:val="both"/>
        <w:rPr>
          <w:rFonts w:ascii="Arial" w:eastAsia="Calibri" w:hAnsi="Arial" w:cs="Arial"/>
          <w:sz w:val="20"/>
          <w:szCs w:val="20"/>
          <w:lang w:eastAsia="nl-BE"/>
        </w:rPr>
      </w:pPr>
      <w:r w:rsidRPr="007F6F37">
        <w:rPr>
          <w:rFonts w:ascii="Arial" w:eastAsia="Calibri" w:hAnsi="Arial" w:cs="Arial"/>
          <w:sz w:val="20"/>
          <w:szCs w:val="20"/>
          <w:lang w:eastAsia="nl-BE"/>
        </w:rPr>
        <w:t xml:space="preserve"> </w:t>
      </w:r>
      <w:r w:rsidRPr="007F6F37">
        <w:rPr>
          <w:rFonts w:ascii="Arial" w:eastAsia="Calibri" w:hAnsi="Arial" w:cs="Arial"/>
          <w:sz w:val="20"/>
          <w:szCs w:val="20"/>
          <w:lang w:eastAsia="nl-BE"/>
        </w:rPr>
        <w:fldChar w:fldCharType="begin">
          <w:ffData>
            <w:name w:val="Check1"/>
            <w:enabled/>
            <w:calcOnExit w:val="0"/>
            <w:checkBox>
              <w:sizeAuto/>
              <w:default w:val="0"/>
            </w:checkBox>
          </w:ffData>
        </w:fldChar>
      </w:r>
      <w:r w:rsidRPr="007F6F37">
        <w:rPr>
          <w:rFonts w:ascii="Arial" w:eastAsia="Calibri" w:hAnsi="Arial" w:cs="Arial"/>
          <w:sz w:val="20"/>
          <w:szCs w:val="20"/>
          <w:lang w:eastAsia="nl-BE"/>
        </w:rPr>
        <w:instrText xml:space="preserve"> FORMCHECKBOX </w:instrText>
      </w:r>
      <w:r w:rsidR="007F6F37" w:rsidRPr="007F6F37">
        <w:rPr>
          <w:rFonts w:ascii="Arial" w:eastAsia="Calibri" w:hAnsi="Arial" w:cs="Arial"/>
          <w:sz w:val="20"/>
          <w:szCs w:val="20"/>
          <w:lang w:eastAsia="nl-BE"/>
        </w:rPr>
      </w:r>
      <w:r w:rsidR="007F6F37" w:rsidRPr="007F6F37">
        <w:rPr>
          <w:rFonts w:ascii="Arial" w:eastAsia="Calibri" w:hAnsi="Arial" w:cs="Arial"/>
          <w:sz w:val="20"/>
          <w:szCs w:val="20"/>
          <w:lang w:eastAsia="nl-BE"/>
        </w:rPr>
        <w:fldChar w:fldCharType="separate"/>
      </w:r>
      <w:r w:rsidRPr="007F6F37">
        <w:rPr>
          <w:rFonts w:ascii="Arial" w:eastAsia="Calibri" w:hAnsi="Arial" w:cs="Arial"/>
          <w:sz w:val="20"/>
          <w:szCs w:val="20"/>
          <w:lang w:eastAsia="nl-BE"/>
        </w:rPr>
        <w:fldChar w:fldCharType="end"/>
      </w:r>
      <w:r w:rsidRPr="007F6F37">
        <w:rPr>
          <w:rFonts w:ascii="Arial" w:eastAsia="Calibri" w:hAnsi="Arial" w:cs="Arial"/>
          <w:sz w:val="20"/>
          <w:szCs w:val="20"/>
          <w:lang w:eastAsia="nl-BE"/>
        </w:rPr>
        <w:t xml:space="preserve">      verklaart afsta</w:t>
      </w:r>
      <w:r w:rsidR="00105709" w:rsidRPr="007F6F37">
        <w:rPr>
          <w:rFonts w:ascii="Arial" w:eastAsia="Calibri" w:hAnsi="Arial" w:cs="Arial"/>
          <w:sz w:val="20"/>
          <w:szCs w:val="20"/>
          <w:lang w:eastAsia="nl-BE"/>
        </w:rPr>
        <w:t>nd te doen van zijn recht tot éé</w:t>
      </w:r>
      <w:r w:rsidRPr="007F6F37">
        <w:rPr>
          <w:rFonts w:ascii="Arial" w:eastAsia="Calibri" w:hAnsi="Arial" w:cs="Arial"/>
          <w:sz w:val="20"/>
          <w:szCs w:val="20"/>
          <w:lang w:eastAsia="nl-BE"/>
        </w:rPr>
        <w:t>nzijdige opzegging van zijn aanduiding als Toegangshouder</w:t>
      </w:r>
      <w:r w:rsidR="00105709" w:rsidRPr="007F6F37">
        <w:rPr>
          <w:rFonts w:ascii="Arial" w:eastAsia="Calibri" w:hAnsi="Arial" w:cs="Arial"/>
          <w:sz w:val="20"/>
          <w:szCs w:val="20"/>
          <w:lang w:eastAsia="nl-BE"/>
        </w:rPr>
        <w:t xml:space="preserve">. Dit impliceert dat hij zich niet kan beroepen op de procedure zoals </w:t>
      </w:r>
      <w:r w:rsidR="003E3871" w:rsidRPr="007F6F37">
        <w:rPr>
          <w:rFonts w:ascii="Arial" w:eastAsia="Calibri" w:hAnsi="Arial" w:cs="Arial"/>
          <w:sz w:val="20"/>
          <w:szCs w:val="20"/>
          <w:lang w:eastAsia="nl-BE"/>
        </w:rPr>
        <w:t>beschreven</w:t>
      </w:r>
      <w:r w:rsidR="00105709" w:rsidRPr="007F6F37">
        <w:rPr>
          <w:rFonts w:ascii="Arial" w:eastAsia="Calibri" w:hAnsi="Arial" w:cs="Arial"/>
          <w:sz w:val="20"/>
          <w:szCs w:val="20"/>
          <w:lang w:eastAsia="nl-BE"/>
        </w:rPr>
        <w:t xml:space="preserve"> in Artikel 1</w:t>
      </w:r>
      <w:r w:rsidR="00EF3D0A" w:rsidRPr="007F6F37">
        <w:rPr>
          <w:rFonts w:ascii="Arial" w:eastAsia="Calibri" w:hAnsi="Arial" w:cs="Arial"/>
          <w:sz w:val="20"/>
          <w:szCs w:val="20"/>
          <w:lang w:eastAsia="nl-BE"/>
        </w:rPr>
        <w:t>9</w:t>
      </w:r>
      <w:r w:rsidR="00105709" w:rsidRPr="007F6F37">
        <w:rPr>
          <w:rFonts w:ascii="Arial" w:eastAsia="Calibri" w:hAnsi="Arial" w:cs="Arial"/>
          <w:sz w:val="20"/>
          <w:szCs w:val="20"/>
          <w:lang w:eastAsia="nl-BE"/>
        </w:rPr>
        <w:t xml:space="preserve"> van dit Contract</w:t>
      </w:r>
      <w:r w:rsidR="00A040F3" w:rsidRPr="007F6F37">
        <w:rPr>
          <w:rFonts w:ascii="Arial" w:eastAsia="Calibri" w:hAnsi="Arial" w:cs="Arial"/>
          <w:sz w:val="20"/>
          <w:szCs w:val="20"/>
          <w:lang w:eastAsia="nl-BE"/>
        </w:rPr>
        <w:t>.</w:t>
      </w:r>
    </w:p>
    <w:p w14:paraId="5A266279" w14:textId="2C744FDD" w:rsidR="005615A6" w:rsidRDefault="005615A6" w:rsidP="005615A6">
      <w:pPr>
        <w:pStyle w:val="NoSpacing"/>
        <w:ind w:left="1276"/>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 xml:space="preserve">Deze </w:t>
      </w:r>
      <w:r w:rsidR="00065A7F" w:rsidRPr="007F6F37">
        <w:rPr>
          <w:rFonts w:ascii="Arial" w:eastAsia="MS PGothic" w:hAnsi="Arial" w:cs="Arial"/>
          <w:color w:val="000000"/>
          <w:sz w:val="20"/>
          <w:lang w:val="nl-NL" w:eastAsia="nl-NL"/>
        </w:rPr>
        <w:t xml:space="preserve">“opt-out” </w:t>
      </w:r>
      <w:r w:rsidRPr="007F6F37">
        <w:rPr>
          <w:rFonts w:ascii="Arial" w:eastAsia="MS PGothic" w:hAnsi="Arial" w:cs="Arial"/>
          <w:color w:val="000000"/>
          <w:sz w:val="20"/>
          <w:lang w:val="nl-NL" w:eastAsia="nl-NL"/>
        </w:rPr>
        <w:t>optie kan enkel toepassing vinden indien ook de aangeduide Evenwichtsverantwoordelijke</w:t>
      </w:r>
      <w:r w:rsidR="00850E39" w:rsidRPr="007F6F37">
        <w:rPr>
          <w:rFonts w:ascii="Arial" w:eastAsia="MS PGothic" w:hAnsi="Arial" w:cs="Arial"/>
          <w:color w:val="000000"/>
          <w:sz w:val="20"/>
          <w:lang w:val="nl-NL" w:eastAsia="nl-NL"/>
        </w:rPr>
        <w:t xml:space="preserve"> </w:t>
      </w:r>
      <w:r w:rsidRPr="007F6F37">
        <w:rPr>
          <w:rFonts w:ascii="Arial" w:eastAsia="MS PGothic" w:hAnsi="Arial" w:cs="Arial"/>
          <w:color w:val="000000"/>
          <w:sz w:val="20"/>
          <w:lang w:val="nl-NL" w:eastAsia="nl-NL"/>
        </w:rPr>
        <w:t>en de geïdentificeerde Leverancier afstand hebben gedaan van hun recht</w:t>
      </w:r>
      <w:r w:rsidR="00627050" w:rsidRPr="007F6F37">
        <w:rPr>
          <w:rFonts w:ascii="Arial" w:eastAsia="MS PGothic" w:hAnsi="Arial" w:cs="Arial"/>
          <w:color w:val="000000"/>
          <w:sz w:val="20"/>
          <w:lang w:val="nl-NL" w:eastAsia="nl-NL"/>
        </w:rPr>
        <w:t xml:space="preserve"> tot eenzijdige beëindiging </w:t>
      </w:r>
      <w:r w:rsidR="00F02855" w:rsidRPr="007F6F37">
        <w:rPr>
          <w:rFonts w:ascii="Arial" w:eastAsia="MS PGothic" w:hAnsi="Arial" w:cs="Arial"/>
          <w:color w:val="000000"/>
          <w:sz w:val="20"/>
          <w:lang w:val="nl-NL" w:eastAsia="nl-NL"/>
        </w:rPr>
        <w:t xml:space="preserve">van hun aanduiding of identificatie, </w:t>
      </w:r>
      <w:r w:rsidR="00627050" w:rsidRPr="007F6F37">
        <w:rPr>
          <w:rFonts w:ascii="Arial" w:eastAsia="MS PGothic" w:hAnsi="Arial" w:cs="Arial"/>
          <w:color w:val="000000"/>
          <w:sz w:val="20"/>
          <w:lang w:val="nl-NL" w:eastAsia="nl-NL"/>
        </w:rPr>
        <w:t>zoals geformaliseerd in Bijlage 3</w:t>
      </w:r>
      <w:r w:rsidR="001F0E3B" w:rsidRPr="007F6F37">
        <w:rPr>
          <w:rFonts w:ascii="Arial" w:eastAsia="MS PGothic" w:hAnsi="Arial" w:cs="Arial"/>
          <w:color w:val="000000"/>
          <w:sz w:val="20"/>
          <w:lang w:val="nl-NL" w:eastAsia="nl-NL"/>
        </w:rPr>
        <w:t xml:space="preserve">, </w:t>
      </w:r>
      <w:r w:rsidR="00627050" w:rsidRPr="007F6F37">
        <w:rPr>
          <w:rFonts w:ascii="Arial" w:eastAsia="MS PGothic" w:hAnsi="Arial" w:cs="Arial"/>
          <w:color w:val="000000"/>
          <w:sz w:val="20"/>
          <w:lang w:val="nl-NL" w:eastAsia="nl-NL"/>
        </w:rPr>
        <w:t>3bis</w:t>
      </w:r>
      <w:r w:rsidR="001F0E3B" w:rsidRPr="007F6F37">
        <w:rPr>
          <w:rFonts w:ascii="Arial" w:eastAsia="MS PGothic" w:hAnsi="Arial" w:cs="Arial"/>
          <w:color w:val="000000"/>
          <w:sz w:val="20"/>
          <w:lang w:val="nl-NL" w:eastAsia="nl-NL"/>
        </w:rPr>
        <w:t xml:space="preserve"> of 3ter</w:t>
      </w:r>
      <w:r w:rsidR="00627050" w:rsidRPr="007F6F37">
        <w:rPr>
          <w:rFonts w:ascii="Arial" w:eastAsia="MS PGothic" w:hAnsi="Arial" w:cs="Arial"/>
          <w:color w:val="000000"/>
          <w:sz w:val="20"/>
          <w:lang w:val="nl-NL" w:eastAsia="nl-NL"/>
        </w:rPr>
        <w:t>.</w:t>
      </w:r>
    </w:p>
    <w:p w14:paraId="4C550D81" w14:textId="29E6D535" w:rsidR="0064119A" w:rsidRDefault="0064119A" w:rsidP="6C408652">
      <w:pPr>
        <w:shd w:val="clear" w:color="auto" w:fill="FFFFFF" w:themeFill="background1"/>
        <w:spacing w:before="60" w:after="120" w:line="240" w:lineRule="auto"/>
        <w:jc w:val="both"/>
        <w:rPr>
          <w:rFonts w:ascii="Arial" w:eastAsia="Calibri" w:hAnsi="Arial" w:cs="Arial"/>
          <w:sz w:val="20"/>
          <w:szCs w:val="20"/>
          <w:lang w:eastAsia="nl-BE"/>
        </w:rPr>
      </w:pPr>
    </w:p>
    <w:p w14:paraId="178E2B92" w14:textId="77777777" w:rsidR="007F6F37" w:rsidRPr="00721936" w:rsidRDefault="007F6F37" w:rsidP="6C408652">
      <w:pPr>
        <w:shd w:val="clear" w:color="auto" w:fill="FFFFFF" w:themeFill="background1"/>
        <w:spacing w:before="60" w:after="120" w:line="240" w:lineRule="auto"/>
        <w:jc w:val="both"/>
        <w:rPr>
          <w:rFonts w:ascii="Arial" w:eastAsia="Calibri" w:hAnsi="Arial" w:cs="Arial"/>
          <w:sz w:val="20"/>
          <w:szCs w:val="20"/>
          <w:lang w:eastAsia="nl-BE"/>
        </w:rPr>
      </w:pPr>
    </w:p>
    <w:p w14:paraId="09CDAAD0" w14:textId="580411DF" w:rsidR="00566475" w:rsidRPr="001D5C2C" w:rsidRDefault="6791A915" w:rsidP="00C522C7">
      <w:pPr>
        <w:jc w:val="both"/>
        <w:rPr>
          <w:rFonts w:ascii="Arial" w:eastAsia="Calibri" w:hAnsi="Arial" w:cs="Arial"/>
          <w:sz w:val="24"/>
          <w:szCs w:val="20"/>
          <w:lang w:eastAsia="nl-BE"/>
        </w:rPr>
      </w:pPr>
      <w:r w:rsidRPr="6C408652">
        <w:rPr>
          <w:rFonts w:ascii="Arial" w:eastAsia="Calibri" w:hAnsi="Arial" w:cs="Arial"/>
          <w:sz w:val="20"/>
          <w:szCs w:val="20"/>
          <w:lang w:eastAsia="nl-BE"/>
        </w:rPr>
        <w:t xml:space="preserve">De Netgebruiker verklaart en aanvaardt kennis te hebben genomen van alle bepalingen van dit Toegangscontract en in het bijzonder van de </w:t>
      </w:r>
      <w:r w:rsidR="001D5C2C" w:rsidRPr="00A75DE0">
        <w:rPr>
          <w:rFonts w:ascii="Arial" w:eastAsia="Calibri" w:hAnsi="Arial" w:cs="Arial"/>
          <w:sz w:val="20"/>
          <w:szCs w:val="20"/>
          <w:lang w:eastAsia="nl-BE"/>
        </w:rPr>
        <w:t>Artikelen 17</w:t>
      </w:r>
      <w:r w:rsidRPr="00A75DE0">
        <w:rPr>
          <w:rFonts w:ascii="Arial" w:eastAsia="Calibri" w:hAnsi="Arial" w:cs="Arial"/>
          <w:sz w:val="20"/>
          <w:szCs w:val="20"/>
          <w:lang w:eastAsia="nl-BE"/>
        </w:rPr>
        <w:t xml:space="preserve"> tot </w:t>
      </w:r>
      <w:r w:rsidR="00A75DE0" w:rsidRPr="00A75DE0">
        <w:rPr>
          <w:rFonts w:ascii="Arial" w:eastAsia="Calibri" w:hAnsi="Arial" w:cs="Arial"/>
          <w:sz w:val="20"/>
          <w:szCs w:val="20"/>
          <w:lang w:eastAsia="nl-BE"/>
        </w:rPr>
        <w:t xml:space="preserve">22 </w:t>
      </w:r>
      <w:r w:rsidRPr="6C408652">
        <w:rPr>
          <w:rFonts w:ascii="Arial" w:eastAsia="Calibri" w:hAnsi="Arial" w:cs="Arial"/>
          <w:sz w:val="20"/>
          <w:szCs w:val="20"/>
          <w:lang w:eastAsia="nl-BE"/>
        </w:rPr>
        <w:t xml:space="preserve">van dit Contract. Hij erkent te hebben begrepen dat, </w:t>
      </w:r>
      <w:r w:rsidRPr="00F077D7">
        <w:rPr>
          <w:rFonts w:ascii="Arial" w:eastAsia="Calibri" w:hAnsi="Arial" w:cs="Arial"/>
          <w:sz w:val="20"/>
          <w:szCs w:val="20"/>
          <w:lang w:eastAsia="nl-BE"/>
        </w:rPr>
        <w:t>voor de hem betreffende Toegangspunten, de wijziging of de schorsing van de aanduiding van</w:t>
      </w:r>
      <w:r w:rsidR="00BC215A" w:rsidRPr="00F077D7">
        <w:rPr>
          <w:rFonts w:ascii="Arial" w:eastAsia="Calibri" w:hAnsi="Arial" w:cs="Arial"/>
          <w:sz w:val="20"/>
          <w:szCs w:val="20"/>
          <w:lang w:eastAsia="nl-BE"/>
        </w:rPr>
        <w:t xml:space="preserve"> de</w:t>
      </w:r>
      <w:r w:rsidRPr="00F077D7">
        <w:rPr>
          <w:rFonts w:ascii="Arial" w:eastAsia="Calibri" w:hAnsi="Arial" w:cs="Arial"/>
          <w:sz w:val="20"/>
          <w:szCs w:val="20"/>
          <w:lang w:eastAsia="nl-BE"/>
        </w:rPr>
        <w:t xml:space="preserve"> </w:t>
      </w:r>
      <w:r w:rsidR="00A75DE0">
        <w:rPr>
          <w:rFonts w:ascii="Arial" w:hAnsi="Arial" w:cs="Arial"/>
          <w:sz w:val="20"/>
          <w:szCs w:val="20"/>
        </w:rPr>
        <w:t>Evenwichtsverantwoordelijke</w:t>
      </w:r>
      <w:r w:rsidR="00BC215A" w:rsidRPr="00F077D7">
        <w:rPr>
          <w:rFonts w:ascii="Arial" w:hAnsi="Arial" w:cs="Arial"/>
          <w:sz w:val="20"/>
          <w:szCs w:val="20"/>
        </w:rPr>
        <w:t xml:space="preserve"> en/of van de Toegangshouder</w:t>
      </w:r>
      <w:r w:rsidR="00BC215A" w:rsidRPr="00F077D7">
        <w:rPr>
          <w:rFonts w:ascii="Arial" w:hAnsi="Arial" w:cs="Arial"/>
          <w:sz w:val="16"/>
          <w:szCs w:val="16"/>
        </w:rPr>
        <w:t xml:space="preserve"> </w:t>
      </w:r>
      <w:r w:rsidRPr="00F077D7">
        <w:rPr>
          <w:rFonts w:ascii="Arial" w:eastAsia="Calibri" w:hAnsi="Arial" w:cs="Arial"/>
          <w:sz w:val="20"/>
          <w:szCs w:val="20"/>
          <w:lang w:eastAsia="nl-BE"/>
        </w:rPr>
        <w:t xml:space="preserve">kan leiden tot de overdracht van de verplichtingen van de </w:t>
      </w:r>
      <w:r w:rsidR="00A75DE0">
        <w:rPr>
          <w:rFonts w:ascii="Arial" w:hAnsi="Arial" w:cs="Arial"/>
          <w:sz w:val="20"/>
          <w:szCs w:val="20"/>
        </w:rPr>
        <w:t>Evenwichtsverantwoordelijke</w:t>
      </w:r>
      <w:r w:rsidR="00BC215A" w:rsidRPr="00F077D7">
        <w:rPr>
          <w:rFonts w:ascii="Arial" w:hAnsi="Arial" w:cs="Arial"/>
          <w:sz w:val="20"/>
          <w:szCs w:val="20"/>
        </w:rPr>
        <w:t xml:space="preserve"> en/of van de Toegangshouder</w:t>
      </w:r>
      <w:r w:rsidR="00BC215A" w:rsidRPr="00F077D7">
        <w:rPr>
          <w:rFonts w:ascii="Arial" w:hAnsi="Arial" w:cs="Arial"/>
          <w:sz w:val="16"/>
          <w:szCs w:val="16"/>
        </w:rPr>
        <w:t xml:space="preserve"> </w:t>
      </w:r>
      <w:r w:rsidRPr="00F077D7">
        <w:rPr>
          <w:rFonts w:ascii="Arial" w:eastAsia="Calibri" w:hAnsi="Arial" w:cs="Arial"/>
          <w:sz w:val="20"/>
          <w:szCs w:val="20"/>
          <w:lang w:eastAsia="nl-BE"/>
        </w:rPr>
        <w:t>op de Netgebruiker</w:t>
      </w:r>
      <w:r w:rsidRPr="6C408652">
        <w:rPr>
          <w:rFonts w:ascii="Arial" w:eastAsia="Calibri" w:hAnsi="Arial" w:cs="Arial"/>
          <w:sz w:val="20"/>
          <w:szCs w:val="20"/>
          <w:lang w:eastAsia="nl-BE"/>
        </w:rPr>
        <w:t xml:space="preserve">, en dat in voorkomend geval zelfs kan leiden tot de afschakeling van de hem betreffende Toegangspunten in </w:t>
      </w:r>
      <w:r w:rsidRPr="001D5C2C">
        <w:rPr>
          <w:rFonts w:ascii="Arial" w:eastAsia="Calibri" w:hAnsi="Arial" w:cs="Arial"/>
          <w:sz w:val="20"/>
          <w:szCs w:val="20"/>
          <w:lang w:eastAsia="nl-BE"/>
        </w:rPr>
        <w:t>overeenstemming met de toepasselijke wetgeving.</w:t>
      </w:r>
    </w:p>
    <w:p w14:paraId="656BF271" w14:textId="27F2597B" w:rsidR="00BC215A" w:rsidRPr="001D5C2C" w:rsidRDefault="00BC215A" w:rsidP="00BC215A">
      <w:pPr>
        <w:pStyle w:val="NoIndent"/>
        <w:spacing w:before="60"/>
        <w:rPr>
          <w:szCs w:val="16"/>
        </w:rPr>
      </w:pPr>
      <w:r w:rsidRPr="001D5C2C">
        <w:rPr>
          <w:szCs w:val="16"/>
        </w:rPr>
        <w:t>Met deze aanduiding verklaart de Toegangshouder zich ertoe te verbinden om aan de Netgebruiker een kopie over te maken van alle door de Toegangshouder ingevulde en ondertekende Bijlagen van het Toegangscontract betreffende het (de) Toegangspunt(en) dat (die) hem betreft (betreffen).</w:t>
      </w:r>
    </w:p>
    <w:p w14:paraId="175F9057" w14:textId="77777777" w:rsidR="00BC215A" w:rsidRPr="001D5C2C" w:rsidRDefault="00BC215A" w:rsidP="00BC215A">
      <w:pPr>
        <w:pStyle w:val="NoIndent"/>
        <w:spacing w:before="60"/>
        <w:rPr>
          <w:szCs w:val="16"/>
        </w:rPr>
      </w:pPr>
    </w:p>
    <w:p w14:paraId="321EB186" w14:textId="07569BDB" w:rsidR="00566475" w:rsidRDefault="6791A915" w:rsidP="00C522C7">
      <w:pPr>
        <w:jc w:val="both"/>
        <w:rPr>
          <w:rFonts w:ascii="Arial" w:eastAsia="Calibri" w:hAnsi="Arial" w:cs="Arial"/>
          <w:sz w:val="20"/>
          <w:szCs w:val="20"/>
          <w:lang w:eastAsia="nl-BE"/>
        </w:rPr>
      </w:pPr>
      <w:r w:rsidRPr="001D5C2C">
        <w:rPr>
          <w:rFonts w:ascii="Arial" w:eastAsia="Calibri" w:hAnsi="Arial" w:cs="Arial"/>
          <w:sz w:val="20"/>
          <w:szCs w:val="20"/>
          <w:lang w:eastAsia="nl-BE"/>
        </w:rPr>
        <w:t xml:space="preserve">Indien zijn aanduiding niet voldoet aan de eisen gesteld </w:t>
      </w:r>
      <w:r w:rsidR="001D5C2C" w:rsidRPr="001D5C2C">
        <w:rPr>
          <w:rFonts w:ascii="Arial" w:eastAsia="Calibri" w:hAnsi="Arial" w:cs="Arial"/>
          <w:sz w:val="20"/>
          <w:szCs w:val="20"/>
          <w:lang w:eastAsia="nl-BE"/>
        </w:rPr>
        <w:t>in Artikel 17.2</w:t>
      </w:r>
      <w:r w:rsidR="008013F6">
        <w:rPr>
          <w:rFonts w:ascii="Arial" w:eastAsia="Calibri" w:hAnsi="Arial" w:cs="Arial"/>
          <w:sz w:val="20"/>
          <w:szCs w:val="20"/>
          <w:lang w:eastAsia="nl-BE"/>
        </w:rPr>
        <w:t xml:space="preserve"> van dit</w:t>
      </w:r>
      <w:r w:rsidRPr="001D5C2C">
        <w:rPr>
          <w:rFonts w:ascii="Arial" w:eastAsia="Calibri" w:hAnsi="Arial" w:cs="Arial"/>
          <w:sz w:val="20"/>
          <w:szCs w:val="20"/>
          <w:lang w:eastAsia="nl-BE"/>
        </w:rPr>
        <w:t xml:space="preserve"> Contract, verklaart de Toegangshouder te verzaken aan zijn aanduiding als Toegangshouder voor het/de Toegangspunt(en) dat/die dit Gesloten Distributienet voedt/voeden, opgenomen in </w:t>
      </w:r>
      <w:r w:rsidR="003115DC">
        <w:rPr>
          <w:rFonts w:ascii="Arial" w:eastAsia="Calibri" w:hAnsi="Arial" w:cs="Arial"/>
          <w:sz w:val="20"/>
          <w:szCs w:val="20"/>
          <w:lang w:eastAsia="nl-BE"/>
        </w:rPr>
        <w:t>Bijlage 6</w:t>
      </w:r>
      <w:r w:rsidRPr="001D5C2C">
        <w:rPr>
          <w:rFonts w:ascii="Arial" w:eastAsia="Calibri" w:hAnsi="Arial" w:cs="Arial"/>
          <w:sz w:val="20"/>
          <w:szCs w:val="20"/>
          <w:lang w:eastAsia="nl-BE"/>
        </w:rPr>
        <w:t>, zodra een Gebruiker van dit Gesloten Distributienet de keuze van zijn eigen leverancier uitoefent, en dit zelfs</w:t>
      </w:r>
      <w:r w:rsidRPr="6C408652">
        <w:rPr>
          <w:rFonts w:ascii="Arial" w:eastAsia="Calibri" w:hAnsi="Arial" w:cs="Arial"/>
          <w:sz w:val="20"/>
          <w:szCs w:val="20"/>
          <w:lang w:eastAsia="nl-BE"/>
        </w:rPr>
        <w:t xml:space="preserve"> vóór het einde van de duur van zijn aanduiding.</w:t>
      </w:r>
    </w:p>
    <w:p w14:paraId="45D97E9D" w14:textId="6122D1DD" w:rsidR="0062295D" w:rsidRDefault="0062295D" w:rsidP="00C522C7">
      <w:pPr>
        <w:jc w:val="both"/>
        <w:rPr>
          <w:rFonts w:ascii="Arial" w:eastAsia="Calibri" w:hAnsi="Arial" w:cs="Arial"/>
          <w:sz w:val="20"/>
          <w:szCs w:val="20"/>
          <w:lang w:eastAsia="nl-BE"/>
        </w:rPr>
      </w:pPr>
    </w:p>
    <w:p w14:paraId="0FD9EBA5" w14:textId="77777777" w:rsidR="007F6F37" w:rsidRPr="00721936" w:rsidRDefault="007F6F37" w:rsidP="00C522C7">
      <w:pPr>
        <w:jc w:val="both"/>
        <w:rPr>
          <w:rFonts w:ascii="Arial" w:eastAsia="Calibri" w:hAnsi="Arial" w:cs="Arial"/>
          <w:sz w:val="20"/>
          <w:szCs w:val="20"/>
          <w:lang w:eastAsia="nl-BE"/>
        </w:rPr>
      </w:pPr>
    </w:p>
    <w:tbl>
      <w:tblPr>
        <w:tblStyle w:val="TableGrid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2409"/>
      </w:tblGrid>
      <w:tr w:rsidR="00BC215A" w:rsidRPr="00D25283" w14:paraId="394F0894" w14:textId="77777777" w:rsidTr="00BC215A">
        <w:trPr>
          <w:trHeight w:val="940"/>
        </w:trPr>
        <w:tc>
          <w:tcPr>
            <w:tcW w:w="3794" w:type="dxa"/>
          </w:tcPr>
          <w:p w14:paraId="641C55C2" w14:textId="18DBA2F5" w:rsidR="00BC215A" w:rsidRPr="00D25283" w:rsidRDefault="00BC215A" w:rsidP="00BA2972">
            <w:pPr>
              <w:pStyle w:val="NoIndent"/>
              <w:keepLines/>
              <w:spacing w:before="0" w:after="0"/>
              <w:jc w:val="left"/>
              <w:rPr>
                <w:rFonts w:cs="Arial"/>
                <w:szCs w:val="16"/>
                <w:lang w:val="nl-BE"/>
              </w:rPr>
            </w:pPr>
            <w:r w:rsidRPr="00D25283">
              <w:rPr>
                <w:rFonts w:cs="Arial"/>
                <w:szCs w:val="16"/>
                <w:lang w:val="nl-BE"/>
              </w:rPr>
              <w:lastRenderedPageBreak/>
              <w:t>Handtekening Netgebruiker:</w:t>
            </w:r>
          </w:p>
        </w:tc>
        <w:tc>
          <w:tcPr>
            <w:tcW w:w="3544" w:type="dxa"/>
            <w:tcBorders>
              <w:bottom w:val="single" w:sz="4" w:space="0" w:color="auto"/>
            </w:tcBorders>
          </w:tcPr>
          <w:p w14:paraId="39CC530E" w14:textId="77777777" w:rsidR="00BC215A" w:rsidRDefault="00BC215A" w:rsidP="00D25283">
            <w:pPr>
              <w:pStyle w:val="NoSpacing"/>
              <w:keepLines/>
              <w:rPr>
                <w:rFonts w:ascii="Arial" w:hAnsi="Arial" w:cs="Arial"/>
                <w:sz w:val="20"/>
                <w:szCs w:val="16"/>
                <w:lang w:val="nl-BE"/>
              </w:rPr>
            </w:pPr>
          </w:p>
          <w:p w14:paraId="33E61375" w14:textId="77777777" w:rsidR="007F6F37" w:rsidRDefault="007F6F37" w:rsidP="00D25283">
            <w:pPr>
              <w:pStyle w:val="NoSpacing"/>
              <w:keepLines/>
              <w:rPr>
                <w:rFonts w:ascii="Arial" w:hAnsi="Arial" w:cs="Arial"/>
                <w:sz w:val="20"/>
                <w:szCs w:val="16"/>
                <w:lang w:val="nl-BE"/>
              </w:rPr>
            </w:pPr>
          </w:p>
          <w:p w14:paraId="3F6451C3" w14:textId="77777777" w:rsidR="007F6F37" w:rsidRDefault="007F6F37" w:rsidP="00D25283">
            <w:pPr>
              <w:pStyle w:val="NoSpacing"/>
              <w:keepLines/>
              <w:rPr>
                <w:rFonts w:ascii="Arial" w:hAnsi="Arial" w:cs="Arial"/>
                <w:sz w:val="20"/>
                <w:szCs w:val="16"/>
                <w:lang w:val="nl-BE"/>
              </w:rPr>
            </w:pPr>
          </w:p>
          <w:p w14:paraId="067063F1" w14:textId="77777777" w:rsidR="007F6F37" w:rsidRDefault="007F6F37" w:rsidP="00D25283">
            <w:pPr>
              <w:pStyle w:val="NoSpacing"/>
              <w:keepLines/>
              <w:rPr>
                <w:rFonts w:ascii="Arial" w:hAnsi="Arial" w:cs="Arial"/>
                <w:sz w:val="20"/>
                <w:szCs w:val="16"/>
                <w:lang w:val="nl-BE"/>
              </w:rPr>
            </w:pPr>
          </w:p>
          <w:p w14:paraId="38B4FE55" w14:textId="77777777" w:rsidR="007F6F37" w:rsidRDefault="007F6F37" w:rsidP="00D25283">
            <w:pPr>
              <w:pStyle w:val="NoSpacing"/>
              <w:keepLines/>
              <w:rPr>
                <w:rFonts w:ascii="Arial" w:hAnsi="Arial" w:cs="Arial"/>
                <w:sz w:val="20"/>
                <w:szCs w:val="16"/>
                <w:lang w:val="nl-BE"/>
              </w:rPr>
            </w:pPr>
          </w:p>
          <w:p w14:paraId="704DC402" w14:textId="77777777" w:rsidR="007F6F37" w:rsidRDefault="007F6F37" w:rsidP="00D25283">
            <w:pPr>
              <w:pStyle w:val="NoSpacing"/>
              <w:keepLines/>
              <w:rPr>
                <w:rFonts w:ascii="Arial" w:hAnsi="Arial" w:cs="Arial"/>
                <w:sz w:val="20"/>
                <w:szCs w:val="16"/>
                <w:lang w:val="nl-BE"/>
              </w:rPr>
            </w:pPr>
          </w:p>
          <w:p w14:paraId="340BDB11" w14:textId="618617D9" w:rsidR="007F6F37" w:rsidRPr="00D25283" w:rsidRDefault="007F6F37" w:rsidP="00D25283">
            <w:pPr>
              <w:pStyle w:val="NoSpacing"/>
              <w:keepLines/>
              <w:rPr>
                <w:rFonts w:ascii="Arial" w:hAnsi="Arial" w:cs="Arial"/>
                <w:sz w:val="20"/>
                <w:szCs w:val="16"/>
                <w:lang w:val="nl-BE"/>
              </w:rPr>
            </w:pPr>
          </w:p>
        </w:tc>
        <w:tc>
          <w:tcPr>
            <w:tcW w:w="2409" w:type="dxa"/>
          </w:tcPr>
          <w:p w14:paraId="45DFE488" w14:textId="3F3267B4" w:rsidR="00BC215A" w:rsidRPr="00D25283" w:rsidRDefault="00BC215A" w:rsidP="00D25283">
            <w:pPr>
              <w:pStyle w:val="NoIndent"/>
              <w:keepLines/>
              <w:spacing w:before="0" w:after="0"/>
              <w:jc w:val="left"/>
              <w:rPr>
                <w:rFonts w:cs="Arial"/>
                <w:szCs w:val="16"/>
                <w:lang w:val="nl-BE"/>
              </w:rPr>
            </w:pPr>
            <w:r w:rsidRPr="00D25283">
              <w:rPr>
                <w:rFonts w:cs="Arial"/>
                <w:szCs w:val="16"/>
                <w:lang w:val="nl-BE"/>
              </w:rPr>
              <w:t xml:space="preserve">Datum: </w:t>
            </w:r>
          </w:p>
        </w:tc>
      </w:tr>
      <w:tr w:rsidR="00BC215A" w:rsidRPr="00D25283" w14:paraId="5A773A5D" w14:textId="77777777" w:rsidTr="00BC215A">
        <w:trPr>
          <w:trHeight w:val="56"/>
        </w:trPr>
        <w:tc>
          <w:tcPr>
            <w:tcW w:w="3794" w:type="dxa"/>
          </w:tcPr>
          <w:p w14:paraId="2808E112" w14:textId="77777777" w:rsidR="00BC215A" w:rsidRPr="00D25283" w:rsidRDefault="00BC215A" w:rsidP="00BC215A">
            <w:pPr>
              <w:pStyle w:val="NoIndent"/>
              <w:keepLines/>
              <w:spacing w:before="0" w:after="0"/>
              <w:jc w:val="left"/>
              <w:rPr>
                <w:szCs w:val="16"/>
                <w:lang w:val="nl-BE"/>
              </w:rPr>
            </w:pPr>
          </w:p>
        </w:tc>
        <w:tc>
          <w:tcPr>
            <w:tcW w:w="3544" w:type="dxa"/>
            <w:tcBorders>
              <w:top w:val="single" w:sz="4" w:space="0" w:color="auto"/>
            </w:tcBorders>
          </w:tcPr>
          <w:p w14:paraId="77AF3811" w14:textId="77777777" w:rsidR="00BC215A" w:rsidRPr="00D25283" w:rsidRDefault="00BC215A" w:rsidP="00BC215A">
            <w:pPr>
              <w:pStyle w:val="NoIndent"/>
              <w:keepLines/>
              <w:spacing w:before="0" w:after="0"/>
              <w:jc w:val="left"/>
              <w:rPr>
                <w:szCs w:val="16"/>
                <w:lang w:val="nl-BE"/>
              </w:rPr>
            </w:pPr>
          </w:p>
        </w:tc>
        <w:tc>
          <w:tcPr>
            <w:tcW w:w="2409" w:type="dxa"/>
          </w:tcPr>
          <w:p w14:paraId="1806DDCA" w14:textId="77777777" w:rsidR="00BC215A" w:rsidRPr="00D25283" w:rsidRDefault="00BC215A" w:rsidP="00BC215A">
            <w:pPr>
              <w:pStyle w:val="NoIndent"/>
              <w:keepLines/>
              <w:spacing w:before="0" w:after="0"/>
              <w:jc w:val="left"/>
              <w:rPr>
                <w:szCs w:val="16"/>
                <w:lang w:val="nl-BE"/>
              </w:rPr>
            </w:pPr>
          </w:p>
        </w:tc>
      </w:tr>
      <w:tr w:rsidR="00BC215A" w:rsidRPr="00D25283" w14:paraId="77CF0BFF" w14:textId="77777777" w:rsidTr="00BC215A">
        <w:trPr>
          <w:trHeight w:val="940"/>
        </w:trPr>
        <w:tc>
          <w:tcPr>
            <w:tcW w:w="3794" w:type="dxa"/>
          </w:tcPr>
          <w:p w14:paraId="6AFE6315" w14:textId="4BA0B2A9" w:rsidR="002E2203" w:rsidRDefault="002E2203" w:rsidP="00BC215A">
            <w:pPr>
              <w:pStyle w:val="NoIndent"/>
              <w:keepLines/>
              <w:spacing w:before="0" w:after="0"/>
              <w:jc w:val="left"/>
              <w:rPr>
                <w:rFonts w:cs="Arial"/>
                <w:szCs w:val="16"/>
                <w:lang w:val="nl-BE"/>
              </w:rPr>
            </w:pPr>
          </w:p>
          <w:p w14:paraId="6EF2E47E" w14:textId="242DDA33" w:rsidR="007F6F37" w:rsidRDefault="007F6F37" w:rsidP="00BC215A">
            <w:pPr>
              <w:pStyle w:val="NoIndent"/>
              <w:keepLines/>
              <w:spacing w:before="0" w:after="0"/>
              <w:jc w:val="left"/>
              <w:rPr>
                <w:rFonts w:cs="Arial"/>
                <w:szCs w:val="16"/>
                <w:lang w:val="nl-BE"/>
              </w:rPr>
            </w:pPr>
          </w:p>
          <w:p w14:paraId="0E18A342" w14:textId="77777777" w:rsidR="007F6F37" w:rsidRDefault="007F6F37" w:rsidP="00BC215A">
            <w:pPr>
              <w:pStyle w:val="NoIndent"/>
              <w:keepLines/>
              <w:spacing w:before="0" w:after="0"/>
              <w:jc w:val="left"/>
              <w:rPr>
                <w:rFonts w:cs="Arial"/>
                <w:szCs w:val="16"/>
                <w:lang w:val="nl-BE"/>
              </w:rPr>
            </w:pPr>
          </w:p>
          <w:p w14:paraId="225A18C3" w14:textId="77777777" w:rsidR="0062295D" w:rsidRDefault="0062295D" w:rsidP="00BC215A">
            <w:pPr>
              <w:pStyle w:val="NoIndent"/>
              <w:keepLines/>
              <w:spacing w:before="0" w:after="0"/>
              <w:jc w:val="left"/>
              <w:rPr>
                <w:rFonts w:cs="Arial"/>
                <w:szCs w:val="16"/>
                <w:lang w:val="nl-BE"/>
              </w:rPr>
            </w:pPr>
          </w:p>
          <w:p w14:paraId="2B06F387" w14:textId="2DC2B9AE" w:rsidR="00BC215A" w:rsidRPr="00D25283" w:rsidRDefault="00BC215A" w:rsidP="00BC215A">
            <w:pPr>
              <w:pStyle w:val="NoIndent"/>
              <w:keepLines/>
              <w:spacing w:before="0" w:after="0"/>
              <w:jc w:val="left"/>
              <w:rPr>
                <w:rFonts w:cs="Arial"/>
                <w:szCs w:val="16"/>
                <w:lang w:val="nl-BE"/>
              </w:rPr>
            </w:pPr>
            <w:r w:rsidRPr="00D25283">
              <w:rPr>
                <w:rFonts w:cs="Arial"/>
                <w:szCs w:val="16"/>
                <w:lang w:val="nl-BE"/>
              </w:rPr>
              <w:t>Handtekening Toegangshouder</w:t>
            </w:r>
          </w:p>
        </w:tc>
        <w:tc>
          <w:tcPr>
            <w:tcW w:w="3544" w:type="dxa"/>
            <w:tcBorders>
              <w:bottom w:val="single" w:sz="4" w:space="0" w:color="auto"/>
            </w:tcBorders>
          </w:tcPr>
          <w:p w14:paraId="718B6341" w14:textId="77777777" w:rsidR="00BC215A" w:rsidRDefault="00BC215A" w:rsidP="00D25283">
            <w:pPr>
              <w:pStyle w:val="NoIndent"/>
              <w:keepLines/>
              <w:spacing w:before="0" w:after="0"/>
              <w:jc w:val="left"/>
              <w:rPr>
                <w:rFonts w:cs="Arial"/>
                <w:szCs w:val="16"/>
                <w:lang w:val="nl-BE"/>
              </w:rPr>
            </w:pPr>
          </w:p>
          <w:p w14:paraId="2C8BEC94" w14:textId="7E2D86E0" w:rsidR="002E2203" w:rsidRDefault="002E2203" w:rsidP="00D25283">
            <w:pPr>
              <w:pStyle w:val="NoIndent"/>
              <w:keepLines/>
              <w:spacing w:before="0" w:after="0"/>
              <w:jc w:val="left"/>
              <w:rPr>
                <w:rFonts w:cs="Arial"/>
                <w:szCs w:val="16"/>
                <w:lang w:val="nl-BE"/>
              </w:rPr>
            </w:pPr>
          </w:p>
          <w:p w14:paraId="339C3F77" w14:textId="0C3B92AC" w:rsidR="007F6F37" w:rsidRDefault="007F6F37" w:rsidP="00D25283">
            <w:pPr>
              <w:pStyle w:val="NoIndent"/>
              <w:keepLines/>
              <w:spacing w:before="0" w:after="0"/>
              <w:jc w:val="left"/>
              <w:rPr>
                <w:rFonts w:cs="Arial"/>
                <w:szCs w:val="16"/>
                <w:lang w:val="nl-BE"/>
              </w:rPr>
            </w:pPr>
          </w:p>
          <w:p w14:paraId="64768D2D" w14:textId="3312D622" w:rsidR="007F6F37" w:rsidRDefault="007F6F37" w:rsidP="00D25283">
            <w:pPr>
              <w:pStyle w:val="NoIndent"/>
              <w:keepLines/>
              <w:spacing w:before="0" w:after="0"/>
              <w:jc w:val="left"/>
              <w:rPr>
                <w:rFonts w:cs="Arial"/>
                <w:szCs w:val="16"/>
                <w:lang w:val="nl-BE"/>
              </w:rPr>
            </w:pPr>
          </w:p>
          <w:p w14:paraId="74ADA792" w14:textId="77777777" w:rsidR="007F6F37" w:rsidRDefault="007F6F37" w:rsidP="00D25283">
            <w:pPr>
              <w:pStyle w:val="NoIndent"/>
              <w:keepLines/>
              <w:spacing w:before="0" w:after="0"/>
              <w:jc w:val="left"/>
              <w:rPr>
                <w:rFonts w:cs="Arial"/>
                <w:szCs w:val="16"/>
                <w:lang w:val="nl-BE"/>
              </w:rPr>
            </w:pPr>
          </w:p>
          <w:p w14:paraId="7FEC9D6F" w14:textId="77777777" w:rsidR="002E2203" w:rsidRDefault="002E2203" w:rsidP="00D25283">
            <w:pPr>
              <w:pStyle w:val="NoIndent"/>
              <w:keepLines/>
              <w:spacing w:before="0" w:after="0"/>
              <w:jc w:val="left"/>
              <w:rPr>
                <w:rFonts w:cs="Arial"/>
                <w:szCs w:val="16"/>
                <w:lang w:val="nl-BE"/>
              </w:rPr>
            </w:pPr>
          </w:p>
          <w:p w14:paraId="21BB9466" w14:textId="2A630889" w:rsidR="002E2203" w:rsidRDefault="002E2203" w:rsidP="00D25283">
            <w:pPr>
              <w:pStyle w:val="NoIndent"/>
              <w:keepLines/>
              <w:spacing w:before="0" w:after="0"/>
              <w:jc w:val="left"/>
              <w:rPr>
                <w:rFonts w:cs="Arial"/>
                <w:szCs w:val="16"/>
                <w:lang w:val="nl-BE"/>
              </w:rPr>
            </w:pPr>
          </w:p>
          <w:p w14:paraId="344B36F4" w14:textId="77777777" w:rsidR="0062295D" w:rsidRDefault="0062295D" w:rsidP="00D25283">
            <w:pPr>
              <w:pStyle w:val="NoIndent"/>
              <w:keepLines/>
              <w:spacing w:before="0" w:after="0"/>
              <w:jc w:val="left"/>
              <w:rPr>
                <w:rFonts w:cs="Arial"/>
                <w:szCs w:val="16"/>
                <w:lang w:val="nl-BE"/>
              </w:rPr>
            </w:pPr>
          </w:p>
          <w:p w14:paraId="5A2C2748" w14:textId="47EB1CC5" w:rsidR="002E2203" w:rsidRPr="00D25283" w:rsidRDefault="002E2203" w:rsidP="00D25283">
            <w:pPr>
              <w:pStyle w:val="NoIndent"/>
              <w:keepLines/>
              <w:spacing w:before="0" w:after="0"/>
              <w:jc w:val="left"/>
              <w:rPr>
                <w:rFonts w:cs="Arial"/>
                <w:szCs w:val="16"/>
                <w:lang w:val="nl-BE"/>
              </w:rPr>
            </w:pPr>
          </w:p>
        </w:tc>
        <w:tc>
          <w:tcPr>
            <w:tcW w:w="2409" w:type="dxa"/>
          </w:tcPr>
          <w:p w14:paraId="13B4AC92" w14:textId="4A149E28" w:rsidR="002E2203" w:rsidRDefault="002E2203" w:rsidP="00D25283">
            <w:pPr>
              <w:pStyle w:val="NoIndent"/>
              <w:keepLines/>
              <w:spacing w:before="0" w:after="0"/>
              <w:jc w:val="left"/>
              <w:rPr>
                <w:rFonts w:cs="Arial"/>
                <w:szCs w:val="16"/>
                <w:lang w:val="nl-BE"/>
              </w:rPr>
            </w:pPr>
          </w:p>
          <w:p w14:paraId="14044FC2" w14:textId="07A1C5CB" w:rsidR="007F6F37" w:rsidRDefault="007F6F37" w:rsidP="00D25283">
            <w:pPr>
              <w:pStyle w:val="NoIndent"/>
              <w:keepLines/>
              <w:spacing w:before="0" w:after="0"/>
              <w:jc w:val="left"/>
              <w:rPr>
                <w:rFonts w:cs="Arial"/>
                <w:szCs w:val="16"/>
                <w:lang w:val="nl-BE"/>
              </w:rPr>
            </w:pPr>
          </w:p>
          <w:p w14:paraId="642DB23E" w14:textId="77777777" w:rsidR="007F6F37" w:rsidRDefault="007F6F37" w:rsidP="00D25283">
            <w:pPr>
              <w:pStyle w:val="NoIndent"/>
              <w:keepLines/>
              <w:spacing w:before="0" w:after="0"/>
              <w:jc w:val="left"/>
              <w:rPr>
                <w:rFonts w:cs="Arial"/>
                <w:szCs w:val="16"/>
                <w:lang w:val="nl-BE"/>
              </w:rPr>
            </w:pPr>
          </w:p>
          <w:p w14:paraId="4B77B02D" w14:textId="77777777" w:rsidR="0062295D" w:rsidRDefault="0062295D" w:rsidP="00D25283">
            <w:pPr>
              <w:pStyle w:val="NoIndent"/>
              <w:keepLines/>
              <w:spacing w:before="0" w:after="0"/>
              <w:jc w:val="left"/>
              <w:rPr>
                <w:rFonts w:cs="Arial"/>
                <w:szCs w:val="16"/>
                <w:lang w:val="nl-BE"/>
              </w:rPr>
            </w:pPr>
          </w:p>
          <w:p w14:paraId="6AEBEC24" w14:textId="73818928" w:rsidR="00BC215A" w:rsidRPr="00D25283" w:rsidRDefault="00BC215A" w:rsidP="00D25283">
            <w:pPr>
              <w:pStyle w:val="NoIndent"/>
              <w:keepLines/>
              <w:spacing w:before="0" w:after="0"/>
              <w:jc w:val="left"/>
              <w:rPr>
                <w:rFonts w:cs="Arial"/>
                <w:szCs w:val="16"/>
                <w:lang w:val="nl-BE"/>
              </w:rPr>
            </w:pPr>
            <w:r w:rsidRPr="00D25283">
              <w:rPr>
                <w:rFonts w:cs="Arial"/>
                <w:szCs w:val="16"/>
                <w:lang w:val="nl-BE"/>
              </w:rPr>
              <w:t xml:space="preserve">Datum: </w:t>
            </w:r>
          </w:p>
        </w:tc>
      </w:tr>
      <w:tr w:rsidR="00BC215A" w:rsidRPr="00D25283" w14:paraId="6AF63FC7" w14:textId="77777777" w:rsidTr="00BC215A">
        <w:trPr>
          <w:trHeight w:val="145"/>
        </w:trPr>
        <w:tc>
          <w:tcPr>
            <w:tcW w:w="3794" w:type="dxa"/>
          </w:tcPr>
          <w:p w14:paraId="5D0C3DA1" w14:textId="77777777" w:rsidR="00BC215A" w:rsidRPr="00D25283" w:rsidRDefault="00BC215A" w:rsidP="00BC215A">
            <w:pPr>
              <w:pStyle w:val="NoIndent"/>
              <w:keepLines/>
              <w:spacing w:before="0" w:after="0"/>
              <w:jc w:val="left"/>
              <w:rPr>
                <w:rFonts w:cs="Arial"/>
                <w:szCs w:val="16"/>
                <w:lang w:val="nl-BE"/>
              </w:rPr>
            </w:pPr>
          </w:p>
        </w:tc>
        <w:tc>
          <w:tcPr>
            <w:tcW w:w="3544" w:type="dxa"/>
            <w:tcBorders>
              <w:top w:val="single" w:sz="4" w:space="0" w:color="auto"/>
            </w:tcBorders>
          </w:tcPr>
          <w:p w14:paraId="39A53D67" w14:textId="77777777" w:rsidR="00BC215A" w:rsidRPr="00D25283" w:rsidRDefault="00BC215A" w:rsidP="00BC215A">
            <w:pPr>
              <w:pStyle w:val="NoIndent"/>
              <w:keepLines/>
              <w:spacing w:before="0" w:after="0"/>
              <w:jc w:val="left"/>
              <w:rPr>
                <w:rFonts w:cs="Arial"/>
                <w:szCs w:val="16"/>
                <w:u w:val="thick"/>
                <w:lang w:val="nl-BE"/>
              </w:rPr>
            </w:pPr>
          </w:p>
        </w:tc>
        <w:tc>
          <w:tcPr>
            <w:tcW w:w="2409" w:type="dxa"/>
          </w:tcPr>
          <w:p w14:paraId="1331722F" w14:textId="77777777" w:rsidR="00BC215A" w:rsidRPr="00D25283" w:rsidRDefault="00BC215A" w:rsidP="00BC215A">
            <w:pPr>
              <w:pStyle w:val="NoIndent"/>
              <w:keepLines/>
              <w:spacing w:before="0" w:after="0"/>
              <w:rPr>
                <w:rFonts w:cs="Arial"/>
                <w:szCs w:val="16"/>
                <w:lang w:val="nl-BE"/>
              </w:rPr>
            </w:pPr>
          </w:p>
        </w:tc>
      </w:tr>
      <w:tr w:rsidR="00BC215A" w:rsidRPr="00D25283" w14:paraId="1194826E" w14:textId="77777777" w:rsidTr="00BC215A">
        <w:trPr>
          <w:trHeight w:val="774"/>
        </w:trPr>
        <w:tc>
          <w:tcPr>
            <w:tcW w:w="3794" w:type="dxa"/>
          </w:tcPr>
          <w:p w14:paraId="039A6C6A" w14:textId="4B8B583E" w:rsidR="002E2203" w:rsidRDefault="002E2203" w:rsidP="00BC215A">
            <w:pPr>
              <w:pStyle w:val="NoIndent"/>
              <w:keepLines/>
              <w:spacing w:before="0" w:after="0"/>
              <w:jc w:val="left"/>
              <w:rPr>
                <w:rFonts w:cs="Arial"/>
                <w:szCs w:val="16"/>
                <w:lang w:val="nl-BE"/>
              </w:rPr>
            </w:pPr>
          </w:p>
          <w:p w14:paraId="3BC528BA" w14:textId="77777777" w:rsidR="007F6F37" w:rsidRDefault="007F6F37" w:rsidP="00BC215A">
            <w:pPr>
              <w:pStyle w:val="NoIndent"/>
              <w:keepLines/>
              <w:spacing w:before="0" w:after="0"/>
              <w:jc w:val="left"/>
              <w:rPr>
                <w:rFonts w:cs="Arial"/>
                <w:szCs w:val="16"/>
                <w:lang w:val="nl-BE"/>
              </w:rPr>
            </w:pPr>
          </w:p>
          <w:p w14:paraId="6EDE831A" w14:textId="77777777" w:rsidR="0062295D" w:rsidRDefault="0062295D" w:rsidP="00BC215A">
            <w:pPr>
              <w:pStyle w:val="NoIndent"/>
              <w:keepLines/>
              <w:spacing w:before="0" w:after="0"/>
              <w:jc w:val="left"/>
              <w:rPr>
                <w:rFonts w:cs="Arial"/>
                <w:szCs w:val="16"/>
                <w:lang w:val="nl-BE"/>
              </w:rPr>
            </w:pPr>
          </w:p>
          <w:p w14:paraId="03F992CF" w14:textId="31C1B236" w:rsidR="00BC215A" w:rsidRPr="00D25283" w:rsidRDefault="00BC215A" w:rsidP="00BC215A">
            <w:pPr>
              <w:pStyle w:val="NoIndent"/>
              <w:keepLines/>
              <w:spacing w:before="0" w:after="0"/>
              <w:jc w:val="left"/>
              <w:rPr>
                <w:rFonts w:cs="Arial"/>
                <w:szCs w:val="16"/>
                <w:lang w:val="nl-BE"/>
              </w:rPr>
            </w:pPr>
            <w:r w:rsidRPr="00D25283">
              <w:rPr>
                <w:rFonts w:cs="Arial"/>
                <w:szCs w:val="16"/>
                <w:lang w:val="nl-BE"/>
              </w:rPr>
              <w:t>Handtekening Elia</w:t>
            </w:r>
          </w:p>
        </w:tc>
        <w:tc>
          <w:tcPr>
            <w:tcW w:w="3544" w:type="dxa"/>
            <w:tcBorders>
              <w:bottom w:val="single" w:sz="4" w:space="0" w:color="auto"/>
            </w:tcBorders>
          </w:tcPr>
          <w:p w14:paraId="3901396F" w14:textId="77777777" w:rsidR="00BC215A" w:rsidRDefault="00BC215A" w:rsidP="00D25283">
            <w:pPr>
              <w:pStyle w:val="NoSpacing"/>
              <w:keepLines/>
              <w:rPr>
                <w:rFonts w:ascii="Arial" w:hAnsi="Arial" w:cs="Arial"/>
                <w:noProof/>
                <w:sz w:val="20"/>
                <w:szCs w:val="16"/>
                <w:lang w:val="nl-BE"/>
              </w:rPr>
            </w:pPr>
          </w:p>
          <w:p w14:paraId="03B4FB86" w14:textId="77777777" w:rsidR="002E2203" w:rsidRDefault="002E2203" w:rsidP="00D25283">
            <w:pPr>
              <w:pStyle w:val="NoSpacing"/>
              <w:keepLines/>
              <w:rPr>
                <w:rFonts w:ascii="Arial" w:hAnsi="Arial" w:cs="Arial"/>
                <w:noProof/>
                <w:sz w:val="20"/>
                <w:szCs w:val="16"/>
                <w:lang w:val="nl-BE"/>
              </w:rPr>
            </w:pPr>
          </w:p>
          <w:p w14:paraId="5F01D41F" w14:textId="77777777" w:rsidR="002E2203" w:rsidRDefault="002E2203" w:rsidP="00D25283">
            <w:pPr>
              <w:pStyle w:val="NoSpacing"/>
              <w:keepLines/>
              <w:rPr>
                <w:rFonts w:ascii="Arial" w:hAnsi="Arial" w:cs="Arial"/>
                <w:noProof/>
                <w:sz w:val="20"/>
                <w:szCs w:val="16"/>
                <w:lang w:val="nl-BE"/>
              </w:rPr>
            </w:pPr>
          </w:p>
          <w:p w14:paraId="2886BF1E" w14:textId="77777777" w:rsidR="002E2203" w:rsidRDefault="002E2203" w:rsidP="00D25283">
            <w:pPr>
              <w:pStyle w:val="NoSpacing"/>
              <w:keepLines/>
              <w:rPr>
                <w:rFonts w:ascii="Arial" w:hAnsi="Arial" w:cs="Arial"/>
                <w:noProof/>
                <w:sz w:val="20"/>
                <w:szCs w:val="16"/>
                <w:lang w:val="nl-BE"/>
              </w:rPr>
            </w:pPr>
          </w:p>
          <w:p w14:paraId="4E9D72A1" w14:textId="7C8979E2" w:rsidR="002E2203" w:rsidRDefault="002E2203" w:rsidP="00D25283">
            <w:pPr>
              <w:pStyle w:val="NoSpacing"/>
              <w:keepLines/>
              <w:rPr>
                <w:rFonts w:ascii="Arial" w:hAnsi="Arial" w:cs="Arial"/>
                <w:noProof/>
                <w:sz w:val="20"/>
                <w:szCs w:val="16"/>
                <w:lang w:val="nl-BE"/>
              </w:rPr>
            </w:pPr>
          </w:p>
          <w:p w14:paraId="4115D733" w14:textId="7DEDA25B" w:rsidR="007F6F37" w:rsidRDefault="007F6F37" w:rsidP="00D25283">
            <w:pPr>
              <w:pStyle w:val="NoSpacing"/>
              <w:keepLines/>
              <w:rPr>
                <w:rFonts w:ascii="Arial" w:hAnsi="Arial" w:cs="Arial"/>
                <w:noProof/>
                <w:sz w:val="20"/>
                <w:szCs w:val="16"/>
                <w:lang w:val="nl-BE"/>
              </w:rPr>
            </w:pPr>
          </w:p>
          <w:p w14:paraId="207A6D4E" w14:textId="13C000B6" w:rsidR="007F6F37" w:rsidRDefault="007F6F37" w:rsidP="00D25283">
            <w:pPr>
              <w:pStyle w:val="NoSpacing"/>
              <w:keepLines/>
              <w:rPr>
                <w:rFonts w:ascii="Arial" w:hAnsi="Arial" w:cs="Arial"/>
                <w:noProof/>
                <w:sz w:val="20"/>
                <w:szCs w:val="16"/>
                <w:lang w:val="nl-BE"/>
              </w:rPr>
            </w:pPr>
          </w:p>
          <w:p w14:paraId="47E80282" w14:textId="2AB51E81" w:rsidR="007F6F37" w:rsidRDefault="007F6F37" w:rsidP="00D25283">
            <w:pPr>
              <w:pStyle w:val="NoSpacing"/>
              <w:keepLines/>
              <w:rPr>
                <w:rFonts w:ascii="Arial" w:hAnsi="Arial" w:cs="Arial"/>
                <w:noProof/>
                <w:sz w:val="20"/>
                <w:szCs w:val="16"/>
                <w:lang w:val="nl-BE"/>
              </w:rPr>
            </w:pPr>
          </w:p>
          <w:p w14:paraId="015FF636" w14:textId="77777777" w:rsidR="007F6F37" w:rsidRDefault="007F6F37" w:rsidP="00D25283">
            <w:pPr>
              <w:pStyle w:val="NoSpacing"/>
              <w:keepLines/>
              <w:rPr>
                <w:rFonts w:ascii="Arial" w:hAnsi="Arial" w:cs="Arial"/>
                <w:noProof/>
                <w:sz w:val="20"/>
                <w:szCs w:val="16"/>
                <w:lang w:val="nl-BE"/>
              </w:rPr>
            </w:pPr>
          </w:p>
          <w:p w14:paraId="17313DE6" w14:textId="545EA99B" w:rsidR="002E2203" w:rsidRPr="00D25283" w:rsidRDefault="002E2203" w:rsidP="00D25283">
            <w:pPr>
              <w:pStyle w:val="NoSpacing"/>
              <w:keepLines/>
              <w:rPr>
                <w:rFonts w:ascii="Arial" w:hAnsi="Arial" w:cs="Arial"/>
                <w:noProof/>
                <w:sz w:val="20"/>
                <w:szCs w:val="16"/>
                <w:lang w:val="nl-BE"/>
              </w:rPr>
            </w:pPr>
          </w:p>
        </w:tc>
        <w:tc>
          <w:tcPr>
            <w:tcW w:w="2409" w:type="dxa"/>
          </w:tcPr>
          <w:p w14:paraId="572A37F0" w14:textId="3C5CF907" w:rsidR="002E2203" w:rsidRDefault="002E2203" w:rsidP="00D25283">
            <w:pPr>
              <w:pStyle w:val="NoIndent"/>
              <w:keepLines/>
              <w:spacing w:before="0" w:after="0"/>
              <w:jc w:val="left"/>
              <w:rPr>
                <w:rFonts w:cs="Arial"/>
                <w:szCs w:val="16"/>
                <w:lang w:val="nl-BE"/>
              </w:rPr>
            </w:pPr>
          </w:p>
          <w:p w14:paraId="55CA65CC" w14:textId="77777777" w:rsidR="007F6F37" w:rsidRDefault="007F6F37" w:rsidP="00D25283">
            <w:pPr>
              <w:pStyle w:val="NoIndent"/>
              <w:keepLines/>
              <w:spacing w:before="0" w:after="0"/>
              <w:jc w:val="left"/>
              <w:rPr>
                <w:rFonts w:cs="Arial"/>
                <w:szCs w:val="16"/>
                <w:lang w:val="nl-BE"/>
              </w:rPr>
            </w:pPr>
          </w:p>
          <w:p w14:paraId="24A8F80F" w14:textId="77777777" w:rsidR="0062295D" w:rsidRDefault="0062295D" w:rsidP="00D25283">
            <w:pPr>
              <w:pStyle w:val="NoIndent"/>
              <w:keepLines/>
              <w:spacing w:before="0" w:after="0"/>
              <w:jc w:val="left"/>
              <w:rPr>
                <w:rFonts w:cs="Arial"/>
                <w:szCs w:val="16"/>
                <w:lang w:val="nl-BE"/>
              </w:rPr>
            </w:pPr>
          </w:p>
          <w:p w14:paraId="57206A22" w14:textId="44318948" w:rsidR="00BC215A" w:rsidRPr="00D25283" w:rsidRDefault="00BC215A" w:rsidP="00D25283">
            <w:pPr>
              <w:pStyle w:val="NoIndent"/>
              <w:keepLines/>
              <w:spacing w:before="0" w:after="0"/>
              <w:jc w:val="left"/>
              <w:rPr>
                <w:rFonts w:cs="Arial"/>
                <w:szCs w:val="16"/>
                <w:lang w:val="nl-BE"/>
              </w:rPr>
            </w:pPr>
            <w:r w:rsidRPr="00D25283">
              <w:rPr>
                <w:rFonts w:cs="Arial"/>
                <w:szCs w:val="16"/>
                <w:lang w:val="nl-BE"/>
              </w:rPr>
              <w:t xml:space="preserve">Datum: </w:t>
            </w:r>
          </w:p>
        </w:tc>
      </w:tr>
    </w:tbl>
    <w:p w14:paraId="7BECA95C" w14:textId="77777777" w:rsidR="00290974" w:rsidRDefault="00290974" w:rsidP="6C408652">
      <w:pPr>
        <w:pStyle w:val="Heading2"/>
        <w:jc w:val="center"/>
        <w:rPr>
          <w:rFonts w:ascii="Arial" w:eastAsia="Times New Roman" w:hAnsi="Arial" w:cs="Times New Roman"/>
          <w:b/>
          <w:bCs/>
          <w:color w:val="000000" w:themeColor="text1"/>
          <w:sz w:val="24"/>
          <w:szCs w:val="24"/>
          <w:u w:val="single"/>
          <w:lang w:eastAsia="nl-BE"/>
        </w:rPr>
      </w:pPr>
      <w:bookmarkStart w:id="207" w:name="_Toc70436533"/>
      <w:bookmarkStart w:id="208" w:name="_Toc355799065"/>
      <w:bookmarkStart w:id="209" w:name="_Toc355937769"/>
      <w:bookmarkStart w:id="210" w:name="_Toc355937890"/>
      <w:bookmarkStart w:id="211" w:name="_Toc355966090"/>
      <w:bookmarkStart w:id="212" w:name="_Toc427322912"/>
      <w:bookmarkStart w:id="213" w:name="_Toc56247341"/>
    </w:p>
    <w:p w14:paraId="09F545C1" w14:textId="51382F42" w:rsidR="00290974" w:rsidRDefault="00290974" w:rsidP="6C408652">
      <w:pPr>
        <w:pStyle w:val="Heading2"/>
        <w:jc w:val="center"/>
        <w:rPr>
          <w:rFonts w:ascii="Arial" w:eastAsia="Times New Roman" w:hAnsi="Arial" w:cs="Times New Roman"/>
          <w:b/>
          <w:bCs/>
          <w:color w:val="000000" w:themeColor="text1"/>
          <w:sz w:val="24"/>
          <w:szCs w:val="24"/>
          <w:u w:val="single"/>
          <w:lang w:eastAsia="nl-BE"/>
        </w:rPr>
      </w:pPr>
    </w:p>
    <w:p w14:paraId="7379D1B6" w14:textId="236F320C" w:rsidR="00EF3D0A" w:rsidRDefault="00EF3D0A" w:rsidP="00EF3D0A">
      <w:pPr>
        <w:rPr>
          <w:lang w:eastAsia="nl-BE"/>
        </w:rPr>
      </w:pPr>
    </w:p>
    <w:p w14:paraId="7BDFC4CE" w14:textId="24F34585" w:rsidR="00EF3D0A" w:rsidRDefault="00EF3D0A" w:rsidP="00EF3D0A">
      <w:pPr>
        <w:rPr>
          <w:lang w:eastAsia="nl-BE"/>
        </w:rPr>
      </w:pPr>
    </w:p>
    <w:p w14:paraId="23BEC108" w14:textId="68000ED8" w:rsidR="00EF3D0A" w:rsidRDefault="00EF3D0A" w:rsidP="00EF3D0A">
      <w:pPr>
        <w:rPr>
          <w:lang w:eastAsia="nl-BE"/>
        </w:rPr>
      </w:pPr>
    </w:p>
    <w:p w14:paraId="6546647C" w14:textId="5889D817" w:rsidR="00EF3D0A" w:rsidRDefault="00EF3D0A" w:rsidP="00EF3D0A">
      <w:pPr>
        <w:rPr>
          <w:lang w:eastAsia="nl-BE"/>
        </w:rPr>
      </w:pPr>
    </w:p>
    <w:p w14:paraId="3B33CB8A" w14:textId="4D143729" w:rsidR="00EF3D0A" w:rsidRDefault="00EF3D0A" w:rsidP="00EF3D0A">
      <w:pPr>
        <w:rPr>
          <w:lang w:eastAsia="nl-BE"/>
        </w:rPr>
      </w:pPr>
    </w:p>
    <w:p w14:paraId="1B950B6B" w14:textId="3FE3D473" w:rsidR="00EF3D0A" w:rsidRDefault="00EF3D0A" w:rsidP="00EF3D0A">
      <w:pPr>
        <w:rPr>
          <w:lang w:eastAsia="nl-BE"/>
        </w:rPr>
      </w:pPr>
    </w:p>
    <w:p w14:paraId="225A0BAF" w14:textId="737EEC1F" w:rsidR="00EF3D0A" w:rsidRDefault="00EF3D0A" w:rsidP="00EF3D0A">
      <w:pPr>
        <w:rPr>
          <w:lang w:eastAsia="nl-BE"/>
        </w:rPr>
      </w:pPr>
    </w:p>
    <w:p w14:paraId="67356043" w14:textId="05BAE60D" w:rsidR="00EF3D0A" w:rsidRDefault="00EF3D0A" w:rsidP="00EF3D0A">
      <w:pPr>
        <w:rPr>
          <w:lang w:eastAsia="nl-BE"/>
        </w:rPr>
      </w:pPr>
    </w:p>
    <w:p w14:paraId="6E182FED" w14:textId="30F38192" w:rsidR="00EF3D0A" w:rsidRDefault="00EF3D0A" w:rsidP="00EF3D0A">
      <w:pPr>
        <w:rPr>
          <w:lang w:eastAsia="nl-BE"/>
        </w:rPr>
      </w:pPr>
    </w:p>
    <w:p w14:paraId="08BE9C3A" w14:textId="137C1CEA" w:rsidR="00EF3D0A" w:rsidRDefault="00EF3D0A" w:rsidP="00EF3D0A">
      <w:pPr>
        <w:rPr>
          <w:lang w:eastAsia="nl-BE"/>
        </w:rPr>
      </w:pPr>
    </w:p>
    <w:p w14:paraId="1B6DE732" w14:textId="624B26C1" w:rsidR="00EF3D0A" w:rsidRDefault="00EF3D0A" w:rsidP="00EF3D0A">
      <w:pPr>
        <w:rPr>
          <w:lang w:eastAsia="nl-BE"/>
        </w:rPr>
      </w:pPr>
    </w:p>
    <w:p w14:paraId="23AB4795" w14:textId="79909455" w:rsidR="000E0DAA" w:rsidRDefault="000E0DAA" w:rsidP="00EF3D0A">
      <w:pPr>
        <w:rPr>
          <w:lang w:eastAsia="nl-BE"/>
        </w:rPr>
      </w:pPr>
    </w:p>
    <w:p w14:paraId="1FC12743" w14:textId="77777777" w:rsidR="00EF3D0A" w:rsidRPr="00EF3D0A" w:rsidRDefault="00EF3D0A" w:rsidP="00EF3D0A">
      <w:pPr>
        <w:rPr>
          <w:lang w:eastAsia="nl-BE"/>
        </w:rPr>
      </w:pPr>
    </w:p>
    <w:p w14:paraId="47A7A23F" w14:textId="77777777" w:rsidR="000E0DAA" w:rsidRDefault="000E0DAA" w:rsidP="6C408652">
      <w:pPr>
        <w:pStyle w:val="Heading2"/>
        <w:jc w:val="center"/>
        <w:rPr>
          <w:rFonts w:ascii="Arial" w:eastAsia="Times New Roman" w:hAnsi="Arial" w:cs="Times New Roman"/>
          <w:b/>
          <w:bCs/>
          <w:color w:val="000000" w:themeColor="text1"/>
          <w:sz w:val="24"/>
          <w:szCs w:val="24"/>
          <w:u w:val="single"/>
          <w:lang w:eastAsia="nl-BE"/>
        </w:rPr>
      </w:pPr>
    </w:p>
    <w:p w14:paraId="3D760EB4" w14:textId="0FE10C75" w:rsidR="007B4001" w:rsidRDefault="00697E09" w:rsidP="6C408652">
      <w:pPr>
        <w:pStyle w:val="Heading2"/>
        <w:jc w:val="center"/>
        <w:rPr>
          <w:rFonts w:ascii="Arial" w:eastAsia="Times New Roman" w:hAnsi="Arial" w:cs="Times New Roman"/>
          <w:b/>
          <w:bCs/>
          <w:color w:val="000000" w:themeColor="text1"/>
          <w:sz w:val="24"/>
          <w:szCs w:val="24"/>
          <w:u w:val="single"/>
          <w:lang w:eastAsia="nl-BE"/>
        </w:rPr>
      </w:pPr>
      <w:bookmarkStart w:id="214" w:name="_Toc76653941"/>
      <w:r>
        <w:rPr>
          <w:rFonts w:ascii="Arial" w:eastAsia="Times New Roman" w:hAnsi="Arial" w:cs="Times New Roman"/>
          <w:b/>
          <w:bCs/>
          <w:color w:val="000000" w:themeColor="text1"/>
          <w:sz w:val="24"/>
          <w:szCs w:val="24"/>
          <w:u w:val="single"/>
          <w:lang w:eastAsia="nl-BE"/>
        </w:rPr>
        <w:t>B</w:t>
      </w:r>
      <w:r w:rsidR="3AB5663E" w:rsidRPr="6C408652">
        <w:rPr>
          <w:rFonts w:ascii="Arial" w:eastAsia="Times New Roman" w:hAnsi="Arial" w:cs="Times New Roman"/>
          <w:b/>
          <w:bCs/>
          <w:color w:val="000000" w:themeColor="text1"/>
          <w:sz w:val="24"/>
          <w:szCs w:val="24"/>
          <w:u w:val="single"/>
          <w:lang w:eastAsia="nl-BE"/>
        </w:rPr>
        <w:t>ijla</w:t>
      </w:r>
      <w:r w:rsidR="00F449B2">
        <w:rPr>
          <w:rFonts w:ascii="Arial" w:eastAsia="Times New Roman" w:hAnsi="Arial" w:cs="Times New Roman"/>
          <w:b/>
          <w:bCs/>
          <w:color w:val="000000" w:themeColor="text1"/>
          <w:sz w:val="24"/>
          <w:szCs w:val="24"/>
          <w:u w:val="single"/>
          <w:lang w:eastAsia="nl-BE"/>
        </w:rPr>
        <w:t>ge 3:</w:t>
      </w:r>
      <w:bookmarkEnd w:id="207"/>
      <w:bookmarkEnd w:id="214"/>
    </w:p>
    <w:p w14:paraId="5013FA37" w14:textId="76920FC6" w:rsidR="00566475" w:rsidRPr="002834C7" w:rsidRDefault="6791A915" w:rsidP="6C408652">
      <w:pPr>
        <w:pStyle w:val="Heading2"/>
        <w:jc w:val="center"/>
        <w:rPr>
          <w:rFonts w:ascii="Arial" w:eastAsia="Times New Roman" w:hAnsi="Arial" w:cs="Times New Roman"/>
          <w:b/>
          <w:bCs/>
          <w:color w:val="000000"/>
          <w:sz w:val="24"/>
          <w:szCs w:val="24"/>
          <w:u w:val="single"/>
          <w:lang w:eastAsia="nl-BE"/>
        </w:rPr>
      </w:pPr>
      <w:bookmarkStart w:id="215" w:name="_Toc70436534"/>
      <w:bookmarkStart w:id="216" w:name="_Toc76653942"/>
      <w:r w:rsidRPr="6C408652">
        <w:rPr>
          <w:rFonts w:ascii="Arial" w:eastAsia="Times New Roman" w:hAnsi="Arial" w:cs="Times New Roman"/>
          <w:b/>
          <w:bCs/>
          <w:color w:val="000000" w:themeColor="text1"/>
          <w:sz w:val="24"/>
          <w:szCs w:val="24"/>
          <w:u w:val="single"/>
          <w:lang w:eastAsia="nl-BE"/>
        </w:rPr>
        <w:t>Aanduiding en/of wijziging van de aanduiding van de Evenwichtsverantwoordelijke belast met de afname en de injectie</w:t>
      </w:r>
      <w:r w:rsidR="002834C7">
        <w:br/>
      </w:r>
      <w:r w:rsidR="00542F9E">
        <w:rPr>
          <w:rFonts w:ascii="Arial" w:eastAsia="Times New Roman" w:hAnsi="Arial" w:cs="Times New Roman"/>
          <w:b/>
          <w:bCs/>
          <w:color w:val="000000" w:themeColor="text1"/>
          <w:sz w:val="24"/>
          <w:szCs w:val="24"/>
          <w:u w:val="single"/>
          <w:lang w:eastAsia="nl-BE"/>
        </w:rPr>
        <w:t xml:space="preserve">en de identificatie </w:t>
      </w:r>
      <w:r w:rsidRPr="6C408652">
        <w:rPr>
          <w:rFonts w:ascii="Arial" w:eastAsia="Times New Roman" w:hAnsi="Arial" w:cs="Times New Roman"/>
          <w:b/>
          <w:bCs/>
          <w:color w:val="000000" w:themeColor="text1"/>
          <w:sz w:val="24"/>
          <w:szCs w:val="24"/>
          <w:u w:val="single"/>
          <w:lang w:eastAsia="nl-BE"/>
        </w:rPr>
        <w:t xml:space="preserve">van de overeenkomstige </w:t>
      </w:r>
      <w:r w:rsidR="00A35C97">
        <w:rPr>
          <w:rFonts w:ascii="Arial" w:eastAsia="Times New Roman" w:hAnsi="Arial" w:cs="Times New Roman"/>
          <w:b/>
          <w:bCs/>
          <w:color w:val="000000" w:themeColor="text1"/>
          <w:sz w:val="24"/>
          <w:szCs w:val="24"/>
          <w:u w:val="single"/>
          <w:lang w:eastAsia="nl-BE"/>
        </w:rPr>
        <w:t>L</w:t>
      </w:r>
      <w:r w:rsidRPr="6C408652">
        <w:rPr>
          <w:rFonts w:ascii="Arial" w:eastAsia="Times New Roman" w:hAnsi="Arial" w:cs="Times New Roman"/>
          <w:b/>
          <w:bCs/>
          <w:color w:val="000000" w:themeColor="text1"/>
          <w:sz w:val="24"/>
          <w:szCs w:val="24"/>
          <w:u w:val="single"/>
          <w:lang w:eastAsia="nl-BE"/>
        </w:rPr>
        <w:t>everancier</w:t>
      </w:r>
      <w:bookmarkEnd w:id="208"/>
      <w:bookmarkEnd w:id="209"/>
      <w:bookmarkEnd w:id="210"/>
      <w:bookmarkEnd w:id="211"/>
      <w:bookmarkEnd w:id="212"/>
      <w:bookmarkEnd w:id="215"/>
      <w:bookmarkEnd w:id="216"/>
    </w:p>
    <w:p w14:paraId="35199B69" w14:textId="77777777" w:rsidR="0062295D" w:rsidRDefault="0062295D" w:rsidP="00634221">
      <w:pPr>
        <w:rPr>
          <w:rFonts w:ascii="Arial" w:eastAsia="Calibri" w:hAnsi="Arial" w:cs="Arial"/>
          <w:sz w:val="20"/>
          <w:szCs w:val="20"/>
          <w:lang w:eastAsia="nl-BE"/>
        </w:rPr>
      </w:pPr>
    </w:p>
    <w:p w14:paraId="39C8A038" w14:textId="57B6BD5F" w:rsidR="00566475" w:rsidRPr="0034654C" w:rsidRDefault="00566475" w:rsidP="00634221">
      <w:pPr>
        <w:rPr>
          <w:rFonts w:ascii="Arial" w:eastAsia="Times New Roman" w:hAnsi="Arial" w:cs="Arial"/>
          <w:bCs/>
          <w:color w:val="000000"/>
          <w:sz w:val="20"/>
          <w:szCs w:val="20"/>
          <w:u w:val="single"/>
          <w:lang w:eastAsia="nl-BE"/>
        </w:rPr>
      </w:pPr>
      <w:r w:rsidRPr="0034654C">
        <w:rPr>
          <w:rFonts w:ascii="Arial" w:eastAsia="Calibri" w:hAnsi="Arial" w:cs="Arial"/>
          <w:sz w:val="20"/>
          <w:szCs w:val="20"/>
          <w:lang w:eastAsia="nl-BE"/>
        </w:rPr>
        <w:t>Deze Bijlage maakt integraal deel uit van het Toe</w:t>
      </w:r>
      <w:r w:rsidR="0062295D">
        <w:rPr>
          <w:rFonts w:ascii="Arial" w:eastAsia="Calibri" w:hAnsi="Arial" w:cs="Arial"/>
          <w:sz w:val="20"/>
          <w:szCs w:val="20"/>
          <w:lang w:eastAsia="nl-BE"/>
        </w:rPr>
        <w:t>gangscontract met de referentie:</w:t>
      </w:r>
      <w:r w:rsidR="007B4001" w:rsidRPr="00E1433E">
        <w:rPr>
          <w:rFonts w:cs="Arial"/>
          <w:sz w:val="16"/>
          <w:szCs w:val="16"/>
        </w:rPr>
        <w:t xml:space="preserve"> </w:t>
      </w:r>
      <w:r w:rsidRPr="00494FE1">
        <w:rPr>
          <w:rFonts w:ascii="Arial" w:eastAsia="Calibri" w:hAnsi="Arial" w:cs="Arial"/>
          <w:b/>
          <w:sz w:val="20"/>
          <w:szCs w:val="20"/>
          <w:lang w:eastAsia="nl-BE"/>
        </w:rPr>
        <w:t>[</w:t>
      </w:r>
      <w:r w:rsidRPr="00494FE1">
        <w:rPr>
          <w:rFonts w:ascii="Arial" w:eastAsia="Symbol" w:hAnsi="Arial" w:cs="Arial"/>
          <w:b/>
          <w:sz w:val="20"/>
          <w:szCs w:val="20"/>
          <w:lang w:eastAsia="nl-BE"/>
        </w:rPr>
        <w:t></w:t>
      </w:r>
      <w:r w:rsidRPr="00494FE1">
        <w:rPr>
          <w:rFonts w:ascii="Arial" w:eastAsia="Calibri" w:hAnsi="Arial" w:cs="Arial"/>
          <w:b/>
          <w:sz w:val="20"/>
          <w:szCs w:val="20"/>
          <w:lang w:eastAsia="nl-BE"/>
        </w:rPr>
        <w:t>]</w:t>
      </w:r>
    </w:p>
    <w:p w14:paraId="60B7544A" w14:textId="566933C3" w:rsidR="00566475" w:rsidRPr="0034654C" w:rsidRDefault="6791A915" w:rsidP="004E5961">
      <w:pPr>
        <w:numPr>
          <w:ilvl w:val="6"/>
          <w:numId w:val="45"/>
        </w:numPr>
        <w:ind w:left="709"/>
        <w:rPr>
          <w:rFonts w:ascii="Arial" w:eastAsia="Calibri" w:hAnsi="Arial" w:cs="Arial"/>
          <w:b/>
          <w:bCs/>
          <w:sz w:val="20"/>
          <w:szCs w:val="20"/>
          <w:lang w:eastAsia="nl-BE"/>
        </w:rPr>
      </w:pPr>
      <w:bookmarkStart w:id="217" w:name="_Toc355799066"/>
      <w:bookmarkStart w:id="218" w:name="_Toc355937770"/>
      <w:bookmarkStart w:id="219" w:name="_Toc355937891"/>
      <w:bookmarkStart w:id="220" w:name="_Toc355966091"/>
      <w:r w:rsidRPr="6C408652">
        <w:rPr>
          <w:rFonts w:ascii="Arial" w:eastAsia="Calibri" w:hAnsi="Arial" w:cs="Arial"/>
          <w:b/>
          <w:bCs/>
          <w:sz w:val="20"/>
          <w:szCs w:val="20"/>
          <w:lang w:eastAsia="nl-BE"/>
        </w:rPr>
        <w:t>Aanduiding/Wijziging van de (duur van de) aanduiding van de Evenw</w:t>
      </w:r>
      <w:r w:rsidR="00F449B2">
        <w:rPr>
          <w:rFonts w:ascii="Arial" w:eastAsia="Calibri" w:hAnsi="Arial" w:cs="Arial"/>
          <w:b/>
          <w:bCs/>
          <w:sz w:val="20"/>
          <w:szCs w:val="20"/>
          <w:lang w:eastAsia="nl-BE"/>
        </w:rPr>
        <w:t xml:space="preserve">ichtsverantwoordelijke </w:t>
      </w:r>
      <w:r w:rsidRPr="6C408652">
        <w:rPr>
          <w:rFonts w:ascii="Arial" w:eastAsia="Calibri" w:hAnsi="Arial" w:cs="Arial"/>
          <w:b/>
          <w:bCs/>
          <w:sz w:val="20"/>
          <w:szCs w:val="20"/>
          <w:lang w:eastAsia="nl-BE"/>
        </w:rPr>
        <w:t>belast met de afname en de injectie</w:t>
      </w:r>
      <w:bookmarkEnd w:id="217"/>
      <w:bookmarkEnd w:id="218"/>
      <w:bookmarkEnd w:id="219"/>
      <w:bookmarkEnd w:id="220"/>
    </w:p>
    <w:p w14:paraId="742993D0" w14:textId="77777777" w:rsidR="00566475" w:rsidRPr="00F449B2" w:rsidRDefault="00566475" w:rsidP="00634221">
      <w:pPr>
        <w:rPr>
          <w:rFonts w:ascii="Arial" w:eastAsia="Calibri" w:hAnsi="Arial" w:cs="Arial"/>
          <w:b/>
          <w:sz w:val="20"/>
          <w:szCs w:val="20"/>
          <w:lang w:eastAsia="nl-BE"/>
        </w:rPr>
      </w:pPr>
      <w:r w:rsidRPr="00F449B2">
        <w:rPr>
          <w:rFonts w:ascii="Arial" w:eastAsia="Calibri" w:hAnsi="Arial" w:cs="Arial"/>
          <w:b/>
          <w:sz w:val="20"/>
          <w:szCs w:val="20"/>
          <w:lang w:eastAsia="nl-BE"/>
        </w:rPr>
        <w:t>Tabel van de Toegangspunten</w:t>
      </w:r>
    </w:p>
    <w:tbl>
      <w:tblPr>
        <w:tblStyle w:val="TableGrid2"/>
        <w:tblW w:w="0" w:type="auto"/>
        <w:jc w:val="center"/>
        <w:tblLook w:val="04A0" w:firstRow="1" w:lastRow="0" w:firstColumn="1" w:lastColumn="0" w:noHBand="0" w:noVBand="1"/>
      </w:tblPr>
      <w:tblGrid>
        <w:gridCol w:w="1631"/>
        <w:gridCol w:w="2900"/>
        <w:gridCol w:w="2326"/>
        <w:gridCol w:w="2204"/>
      </w:tblGrid>
      <w:tr w:rsidR="00566475" w:rsidRPr="0034654C" w14:paraId="778C108A" w14:textId="77777777" w:rsidTr="00F449B2">
        <w:trPr>
          <w:trHeight w:val="1135"/>
          <w:jc w:val="center"/>
        </w:trPr>
        <w:tc>
          <w:tcPr>
            <w:tcW w:w="1631" w:type="dxa"/>
          </w:tcPr>
          <w:p w14:paraId="7A189935" w14:textId="77777777" w:rsidR="00566475" w:rsidRPr="0034654C" w:rsidRDefault="00566475" w:rsidP="00566475">
            <w:pPr>
              <w:shd w:val="clear" w:color="auto" w:fill="FFFFFF"/>
              <w:spacing w:before="240" w:after="120" w:line="240" w:lineRule="auto"/>
              <w:jc w:val="center"/>
              <w:rPr>
                <w:rFonts w:ascii="Arial" w:eastAsia="Calibri" w:hAnsi="Arial" w:cs="Arial"/>
                <w:b/>
                <w:bCs/>
                <w:sz w:val="20"/>
                <w:szCs w:val="20"/>
              </w:rPr>
            </w:pPr>
            <w:r w:rsidRPr="0034654C">
              <w:rPr>
                <w:rFonts w:ascii="Arial" w:eastAsia="Calibri" w:hAnsi="Arial" w:cs="Arial"/>
                <w:b/>
                <w:bCs/>
                <w:sz w:val="20"/>
                <w:szCs w:val="20"/>
              </w:rPr>
              <w:t>Toegangspunt</w:t>
            </w:r>
            <w:r w:rsidRPr="0034654C">
              <w:rPr>
                <w:rFonts w:ascii="Arial" w:eastAsia="Calibri" w:hAnsi="Arial" w:cs="Arial"/>
                <w:b/>
                <w:bCs/>
                <w:sz w:val="20"/>
                <w:szCs w:val="20"/>
              </w:rPr>
              <w:br/>
            </w:r>
            <w:r w:rsidRPr="00F449B2">
              <w:rPr>
                <w:rFonts w:ascii="Arial" w:eastAsia="Calibri" w:hAnsi="Arial" w:cs="Arial"/>
                <w:bCs/>
                <w:sz w:val="20"/>
                <w:szCs w:val="20"/>
              </w:rPr>
              <w:t>(EAN-code)</w:t>
            </w:r>
          </w:p>
        </w:tc>
        <w:tc>
          <w:tcPr>
            <w:tcW w:w="2900" w:type="dxa"/>
          </w:tcPr>
          <w:p w14:paraId="1CBA6FD5" w14:textId="77777777" w:rsidR="00566475" w:rsidRPr="0034654C" w:rsidRDefault="00566475" w:rsidP="00566475">
            <w:pPr>
              <w:shd w:val="clear" w:color="auto" w:fill="FFFFFF"/>
              <w:spacing w:before="240" w:after="120" w:line="240" w:lineRule="auto"/>
              <w:jc w:val="center"/>
              <w:rPr>
                <w:rFonts w:ascii="Arial" w:eastAsia="Calibri" w:hAnsi="Arial" w:cs="Arial"/>
                <w:b/>
                <w:bCs/>
                <w:sz w:val="20"/>
                <w:szCs w:val="20"/>
              </w:rPr>
            </w:pPr>
            <w:r w:rsidRPr="0034654C">
              <w:rPr>
                <w:rFonts w:ascii="Arial" w:eastAsia="Calibri" w:hAnsi="Arial" w:cs="Arial"/>
                <w:b/>
                <w:bCs/>
                <w:sz w:val="20"/>
                <w:szCs w:val="20"/>
              </w:rPr>
              <w:t>Naam Toegangspunt +</w:t>
            </w:r>
            <w:r w:rsidRPr="0034654C">
              <w:rPr>
                <w:rFonts w:ascii="Arial" w:eastAsia="Calibri" w:hAnsi="Arial" w:cs="Arial"/>
                <w:b/>
                <w:bCs/>
                <w:sz w:val="20"/>
                <w:szCs w:val="20"/>
              </w:rPr>
              <w:br/>
              <w:t>adres van de site</w:t>
            </w:r>
          </w:p>
        </w:tc>
        <w:tc>
          <w:tcPr>
            <w:tcW w:w="2326" w:type="dxa"/>
          </w:tcPr>
          <w:p w14:paraId="3760EF4F" w14:textId="77777777" w:rsidR="00566475" w:rsidRPr="0034654C" w:rsidRDefault="00566475" w:rsidP="00566475">
            <w:pPr>
              <w:shd w:val="clear" w:color="auto" w:fill="FFFFFF"/>
              <w:spacing w:before="240" w:after="120" w:line="240" w:lineRule="auto"/>
              <w:jc w:val="center"/>
              <w:rPr>
                <w:rFonts w:ascii="Arial" w:eastAsia="Calibri" w:hAnsi="Arial" w:cs="Arial"/>
                <w:b/>
                <w:bCs/>
                <w:sz w:val="20"/>
                <w:szCs w:val="20"/>
              </w:rPr>
            </w:pPr>
            <w:r w:rsidRPr="0034654C">
              <w:rPr>
                <w:rFonts w:ascii="Arial" w:eastAsia="Calibri" w:hAnsi="Arial" w:cs="Arial"/>
                <w:b/>
                <w:sz w:val="20"/>
                <w:szCs w:val="20"/>
              </w:rPr>
              <w:t>Eerste maand van de aanduiding van de Toegangs-verantwoordelijke</w:t>
            </w:r>
          </w:p>
        </w:tc>
        <w:tc>
          <w:tcPr>
            <w:tcW w:w="2204" w:type="dxa"/>
          </w:tcPr>
          <w:p w14:paraId="1CC974A1" w14:textId="77777777" w:rsidR="00566475" w:rsidRPr="0034654C" w:rsidRDefault="00566475" w:rsidP="00566475">
            <w:pPr>
              <w:shd w:val="clear" w:color="auto" w:fill="FFFFFF"/>
              <w:spacing w:before="240" w:after="120" w:line="240" w:lineRule="auto"/>
              <w:jc w:val="center"/>
              <w:rPr>
                <w:rFonts w:ascii="Arial" w:eastAsia="Calibri" w:hAnsi="Arial" w:cs="Arial"/>
                <w:b/>
                <w:bCs/>
                <w:sz w:val="20"/>
                <w:szCs w:val="20"/>
              </w:rPr>
            </w:pPr>
            <w:r w:rsidRPr="0034654C">
              <w:rPr>
                <w:rFonts w:ascii="Arial" w:eastAsia="Calibri" w:hAnsi="Arial" w:cs="Arial"/>
                <w:b/>
                <w:bCs/>
                <w:sz w:val="20"/>
                <w:szCs w:val="20"/>
              </w:rPr>
              <w:t>Laatste maand van de aanduiding van de Toegangs-verantwoordelijke</w:t>
            </w:r>
          </w:p>
        </w:tc>
      </w:tr>
      <w:tr w:rsidR="00566475" w:rsidRPr="0034654C" w14:paraId="5E8A4264" w14:textId="77777777" w:rsidTr="00F449B2">
        <w:trPr>
          <w:jc w:val="center"/>
        </w:trPr>
        <w:tc>
          <w:tcPr>
            <w:tcW w:w="1631" w:type="dxa"/>
          </w:tcPr>
          <w:p w14:paraId="536365FC" w14:textId="77777777" w:rsidR="00566475" w:rsidRPr="0034654C" w:rsidRDefault="00566475" w:rsidP="00566475">
            <w:pPr>
              <w:shd w:val="clear" w:color="auto" w:fill="FFFFFF"/>
              <w:spacing w:after="0" w:line="240" w:lineRule="auto"/>
              <w:rPr>
                <w:rFonts w:ascii="Arial" w:eastAsia="Calibri" w:hAnsi="Arial" w:cs="Arial"/>
                <w:sz w:val="20"/>
                <w:szCs w:val="20"/>
              </w:rPr>
            </w:pPr>
          </w:p>
        </w:tc>
        <w:tc>
          <w:tcPr>
            <w:tcW w:w="2900" w:type="dxa"/>
          </w:tcPr>
          <w:p w14:paraId="274C4519" w14:textId="77777777" w:rsidR="00566475" w:rsidRPr="0034654C" w:rsidRDefault="00566475" w:rsidP="00566475">
            <w:pPr>
              <w:shd w:val="clear" w:color="auto" w:fill="FFFFFF"/>
              <w:spacing w:after="0" w:line="240" w:lineRule="auto"/>
              <w:rPr>
                <w:rFonts w:ascii="Arial" w:eastAsia="Calibri" w:hAnsi="Arial" w:cs="Arial"/>
                <w:sz w:val="20"/>
                <w:szCs w:val="20"/>
              </w:rPr>
            </w:pPr>
          </w:p>
        </w:tc>
        <w:tc>
          <w:tcPr>
            <w:tcW w:w="2326" w:type="dxa"/>
          </w:tcPr>
          <w:p w14:paraId="34038DAD" w14:textId="77777777" w:rsidR="00566475" w:rsidRPr="0034654C" w:rsidRDefault="00566475" w:rsidP="00566475">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c>
          <w:tcPr>
            <w:tcW w:w="2204" w:type="dxa"/>
          </w:tcPr>
          <w:p w14:paraId="075EE52A" w14:textId="77777777" w:rsidR="00566475" w:rsidRPr="0034654C" w:rsidRDefault="00566475" w:rsidP="00566475">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r>
      <w:tr w:rsidR="00566475" w:rsidRPr="00F449B2" w14:paraId="088E03F0" w14:textId="77777777" w:rsidTr="00F449B2">
        <w:trPr>
          <w:trHeight w:val="533"/>
          <w:jc w:val="center"/>
        </w:trPr>
        <w:tc>
          <w:tcPr>
            <w:tcW w:w="1631" w:type="dxa"/>
          </w:tcPr>
          <w:p w14:paraId="7921D0C3" w14:textId="73B0F89E" w:rsidR="00566475" w:rsidRPr="0034654C" w:rsidRDefault="00566475" w:rsidP="00566475">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w:t>
            </w:r>
            <w:r w:rsidRPr="0034654C">
              <w:rPr>
                <w:rFonts w:ascii="Arial" w:eastAsia="Symbol" w:hAnsi="Arial" w:cs="Arial"/>
                <w:sz w:val="20"/>
                <w:szCs w:val="20"/>
              </w:rPr>
              <w:t></w:t>
            </w:r>
            <w:r w:rsidRPr="0034654C">
              <w:rPr>
                <w:rFonts w:ascii="Arial" w:eastAsia="Calibri" w:hAnsi="Arial" w:cs="Arial"/>
                <w:sz w:val="20"/>
                <w:szCs w:val="20"/>
              </w:rPr>
              <w:t>]</w:t>
            </w:r>
          </w:p>
        </w:tc>
        <w:tc>
          <w:tcPr>
            <w:tcW w:w="2900" w:type="dxa"/>
          </w:tcPr>
          <w:p w14:paraId="2152D243" w14:textId="4AFCEB0D" w:rsidR="00566475" w:rsidRPr="00F449B2" w:rsidRDefault="00566475" w:rsidP="008566EC">
            <w:pPr>
              <w:shd w:val="clear" w:color="auto" w:fill="FFFFFF"/>
              <w:spacing w:before="60" w:after="0" w:line="240" w:lineRule="auto"/>
              <w:rPr>
                <w:rFonts w:ascii="Arial" w:eastAsia="Calibri" w:hAnsi="Arial" w:cs="Arial"/>
                <w:sz w:val="20"/>
                <w:szCs w:val="20"/>
              </w:rPr>
            </w:pP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p>
          <w:p w14:paraId="01590CEA" w14:textId="77777777" w:rsidR="00566475" w:rsidRPr="00F449B2" w:rsidRDefault="00566475" w:rsidP="00566475">
            <w:pPr>
              <w:shd w:val="clear" w:color="auto" w:fill="FFFFFF"/>
              <w:tabs>
                <w:tab w:val="left" w:pos="1198"/>
              </w:tabs>
              <w:spacing w:before="60" w:after="60" w:line="240" w:lineRule="auto"/>
              <w:rPr>
                <w:rFonts w:ascii="Arial" w:eastAsia="Calibri" w:hAnsi="Arial" w:cs="Arial"/>
                <w:b/>
                <w:bCs/>
                <w:sz w:val="20"/>
                <w:szCs w:val="20"/>
              </w:rPr>
            </w:pP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p>
        </w:tc>
        <w:tc>
          <w:tcPr>
            <w:tcW w:w="2326" w:type="dxa"/>
            <w:vAlign w:val="center"/>
          </w:tcPr>
          <w:p w14:paraId="505125CE" w14:textId="088F9B77" w:rsidR="00566475" w:rsidRPr="00F449B2" w:rsidRDefault="00566475" w:rsidP="00566475">
            <w:pPr>
              <w:shd w:val="clear" w:color="auto" w:fill="FFFFFF"/>
              <w:spacing w:after="120" w:line="240" w:lineRule="auto"/>
              <w:jc w:val="center"/>
              <w:rPr>
                <w:rFonts w:ascii="Arial" w:eastAsia="Calibri" w:hAnsi="Arial" w:cs="Arial"/>
                <w:sz w:val="20"/>
                <w:szCs w:val="20"/>
              </w:rPr>
            </w:pPr>
            <w:r w:rsidRPr="00F449B2">
              <w:rPr>
                <w:rFonts w:ascii="Arial" w:eastAsia="Calibri" w:hAnsi="Arial" w:cs="Arial"/>
                <w:b/>
                <w:bCs/>
                <w:sz w:val="20"/>
                <w:szCs w:val="20"/>
              </w:rPr>
              <w:t>/</w:t>
            </w:r>
          </w:p>
        </w:tc>
        <w:tc>
          <w:tcPr>
            <w:tcW w:w="2204" w:type="dxa"/>
            <w:vAlign w:val="center"/>
          </w:tcPr>
          <w:p w14:paraId="54241D89" w14:textId="6F617A31" w:rsidR="00566475" w:rsidRPr="00F449B2" w:rsidRDefault="00566475" w:rsidP="00566475">
            <w:pPr>
              <w:shd w:val="clear" w:color="auto" w:fill="FFFFFF"/>
              <w:spacing w:after="120" w:line="240" w:lineRule="auto"/>
              <w:jc w:val="center"/>
              <w:rPr>
                <w:rFonts w:ascii="Arial" w:eastAsia="Calibri" w:hAnsi="Arial" w:cs="Arial"/>
                <w:sz w:val="20"/>
                <w:szCs w:val="20"/>
              </w:rPr>
            </w:pPr>
            <w:r w:rsidRPr="00F449B2">
              <w:rPr>
                <w:rFonts w:ascii="Arial" w:eastAsia="Calibri" w:hAnsi="Arial" w:cs="Arial"/>
                <w:b/>
                <w:bCs/>
                <w:sz w:val="20"/>
                <w:szCs w:val="20"/>
              </w:rPr>
              <w:t>/</w:t>
            </w:r>
          </w:p>
        </w:tc>
      </w:tr>
      <w:tr w:rsidR="00566475" w:rsidRPr="00F449B2" w14:paraId="0831DDFD" w14:textId="459BA74C" w:rsidTr="00F449B2">
        <w:trPr>
          <w:trHeight w:val="533"/>
          <w:jc w:val="center"/>
        </w:trPr>
        <w:tc>
          <w:tcPr>
            <w:tcW w:w="1631" w:type="dxa"/>
          </w:tcPr>
          <w:p w14:paraId="4B39C8A2" w14:textId="77777777" w:rsidR="00566475" w:rsidRPr="00F449B2" w:rsidRDefault="00566475" w:rsidP="00566475">
            <w:pPr>
              <w:shd w:val="clear" w:color="auto" w:fill="FFFFFF"/>
              <w:spacing w:before="60" w:after="60" w:line="240" w:lineRule="auto"/>
              <w:rPr>
                <w:rFonts w:ascii="Arial" w:eastAsia="Calibri" w:hAnsi="Arial" w:cs="Arial"/>
                <w:sz w:val="20"/>
                <w:szCs w:val="20"/>
              </w:rPr>
            </w:pP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p>
        </w:tc>
        <w:tc>
          <w:tcPr>
            <w:tcW w:w="2900" w:type="dxa"/>
          </w:tcPr>
          <w:p w14:paraId="02D2BC68" w14:textId="77777777" w:rsidR="00566475" w:rsidRPr="00F449B2" w:rsidRDefault="00566475" w:rsidP="00566475">
            <w:pPr>
              <w:shd w:val="clear" w:color="auto" w:fill="FFFFFF"/>
              <w:spacing w:before="60" w:after="0" w:line="240" w:lineRule="auto"/>
              <w:rPr>
                <w:rFonts w:ascii="Arial" w:eastAsia="Calibri" w:hAnsi="Arial" w:cs="Arial"/>
                <w:sz w:val="20"/>
                <w:szCs w:val="20"/>
              </w:rPr>
            </w:pP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p>
          <w:p w14:paraId="6992952E" w14:textId="77777777" w:rsidR="00566475" w:rsidRPr="00F449B2" w:rsidRDefault="00566475" w:rsidP="00566475">
            <w:pPr>
              <w:shd w:val="clear" w:color="auto" w:fill="FFFFFF"/>
              <w:spacing w:before="60" w:after="0" w:line="240" w:lineRule="auto"/>
              <w:rPr>
                <w:rFonts w:ascii="Arial" w:eastAsia="Calibri" w:hAnsi="Arial" w:cs="Arial"/>
                <w:sz w:val="20"/>
                <w:szCs w:val="20"/>
              </w:rPr>
            </w:pP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p>
        </w:tc>
        <w:tc>
          <w:tcPr>
            <w:tcW w:w="2326" w:type="dxa"/>
            <w:vAlign w:val="center"/>
          </w:tcPr>
          <w:p w14:paraId="3771F6C8" w14:textId="77777777" w:rsidR="00566475" w:rsidRPr="00F449B2" w:rsidRDefault="00566475" w:rsidP="00566475">
            <w:pPr>
              <w:shd w:val="clear" w:color="auto" w:fill="FFFFFF"/>
              <w:spacing w:after="120" w:line="240" w:lineRule="auto"/>
              <w:jc w:val="center"/>
              <w:rPr>
                <w:rFonts w:ascii="Arial" w:eastAsia="Calibri" w:hAnsi="Arial" w:cs="Arial"/>
                <w:b/>
                <w:bCs/>
                <w:sz w:val="20"/>
                <w:szCs w:val="20"/>
              </w:rPr>
            </w:pPr>
            <w:r w:rsidRPr="00F449B2">
              <w:rPr>
                <w:rFonts w:ascii="Arial" w:eastAsia="Calibri" w:hAnsi="Arial" w:cs="Arial"/>
                <w:b/>
                <w:bCs/>
                <w:sz w:val="20"/>
                <w:szCs w:val="20"/>
              </w:rPr>
              <w:t>/</w:t>
            </w:r>
          </w:p>
        </w:tc>
        <w:tc>
          <w:tcPr>
            <w:tcW w:w="2204" w:type="dxa"/>
            <w:vAlign w:val="center"/>
          </w:tcPr>
          <w:p w14:paraId="2A1524CF" w14:textId="77777777" w:rsidR="00566475" w:rsidRPr="00F449B2" w:rsidRDefault="00566475" w:rsidP="00566475">
            <w:pPr>
              <w:shd w:val="clear" w:color="auto" w:fill="FFFFFF"/>
              <w:spacing w:after="120" w:line="240" w:lineRule="auto"/>
              <w:jc w:val="center"/>
              <w:rPr>
                <w:rFonts w:ascii="Arial" w:eastAsia="Calibri" w:hAnsi="Arial" w:cs="Arial"/>
                <w:b/>
                <w:bCs/>
                <w:sz w:val="20"/>
                <w:szCs w:val="20"/>
              </w:rPr>
            </w:pPr>
            <w:r w:rsidRPr="00F449B2">
              <w:rPr>
                <w:rFonts w:ascii="Arial" w:eastAsia="Calibri" w:hAnsi="Arial" w:cs="Arial"/>
                <w:b/>
                <w:bCs/>
                <w:sz w:val="20"/>
                <w:szCs w:val="20"/>
              </w:rPr>
              <w:t>/</w:t>
            </w:r>
          </w:p>
        </w:tc>
      </w:tr>
      <w:tr w:rsidR="00566475" w:rsidRPr="00F449B2" w14:paraId="3096F8E5" w14:textId="06613AE9" w:rsidTr="00F449B2">
        <w:trPr>
          <w:trHeight w:val="533"/>
          <w:jc w:val="center"/>
        </w:trPr>
        <w:tc>
          <w:tcPr>
            <w:tcW w:w="1631" w:type="dxa"/>
          </w:tcPr>
          <w:p w14:paraId="7C1DDCA4" w14:textId="77777777" w:rsidR="00566475" w:rsidRPr="00F449B2" w:rsidRDefault="00566475" w:rsidP="00566475">
            <w:pPr>
              <w:shd w:val="clear" w:color="auto" w:fill="FFFFFF"/>
              <w:spacing w:before="60" w:after="60" w:line="240" w:lineRule="auto"/>
              <w:rPr>
                <w:rFonts w:ascii="Arial" w:eastAsia="Calibri" w:hAnsi="Arial" w:cs="Arial"/>
                <w:sz w:val="20"/>
                <w:szCs w:val="20"/>
              </w:rPr>
            </w:pP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p>
        </w:tc>
        <w:tc>
          <w:tcPr>
            <w:tcW w:w="2900" w:type="dxa"/>
          </w:tcPr>
          <w:p w14:paraId="20A68674" w14:textId="77777777" w:rsidR="00566475" w:rsidRPr="00F449B2" w:rsidRDefault="00566475" w:rsidP="00566475">
            <w:pPr>
              <w:shd w:val="clear" w:color="auto" w:fill="FFFFFF"/>
              <w:spacing w:before="60" w:after="0" w:line="240" w:lineRule="auto"/>
              <w:rPr>
                <w:rFonts w:ascii="Arial" w:eastAsia="Calibri" w:hAnsi="Arial" w:cs="Arial"/>
                <w:sz w:val="20"/>
                <w:szCs w:val="20"/>
              </w:rPr>
            </w:pP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p>
          <w:p w14:paraId="2F80C1D2" w14:textId="77777777" w:rsidR="00566475" w:rsidRPr="00F449B2" w:rsidRDefault="00566475" w:rsidP="00566475">
            <w:pPr>
              <w:shd w:val="clear" w:color="auto" w:fill="FFFFFF"/>
              <w:spacing w:before="60" w:after="0" w:line="240" w:lineRule="auto"/>
              <w:rPr>
                <w:rFonts w:ascii="Arial" w:eastAsia="Calibri" w:hAnsi="Arial" w:cs="Arial"/>
                <w:sz w:val="20"/>
                <w:szCs w:val="20"/>
              </w:rPr>
            </w:pP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r w:rsidRPr="0034654C">
              <w:rPr>
                <w:rFonts w:ascii="Arial" w:eastAsia="Symbol" w:hAnsi="Arial" w:cs="Arial"/>
                <w:sz w:val="20"/>
                <w:szCs w:val="20"/>
              </w:rPr>
              <w:t></w:t>
            </w:r>
            <w:r w:rsidRPr="00F449B2">
              <w:rPr>
                <w:rFonts w:ascii="Arial" w:eastAsia="Calibri" w:hAnsi="Arial" w:cs="Arial"/>
                <w:sz w:val="20"/>
                <w:szCs w:val="20"/>
              </w:rPr>
              <w:t>]</w:t>
            </w:r>
          </w:p>
        </w:tc>
        <w:tc>
          <w:tcPr>
            <w:tcW w:w="2326" w:type="dxa"/>
            <w:vAlign w:val="center"/>
          </w:tcPr>
          <w:p w14:paraId="7998592C" w14:textId="77777777" w:rsidR="00566475" w:rsidRPr="00F449B2" w:rsidRDefault="00566475" w:rsidP="00566475">
            <w:pPr>
              <w:shd w:val="clear" w:color="auto" w:fill="FFFFFF"/>
              <w:spacing w:after="120" w:line="240" w:lineRule="auto"/>
              <w:jc w:val="center"/>
              <w:rPr>
                <w:rFonts w:ascii="Arial" w:eastAsia="Calibri" w:hAnsi="Arial" w:cs="Arial"/>
                <w:b/>
                <w:bCs/>
                <w:sz w:val="20"/>
                <w:szCs w:val="20"/>
              </w:rPr>
            </w:pPr>
            <w:r w:rsidRPr="00F449B2">
              <w:rPr>
                <w:rFonts w:ascii="Arial" w:eastAsia="Calibri" w:hAnsi="Arial" w:cs="Arial"/>
                <w:b/>
                <w:bCs/>
                <w:sz w:val="20"/>
                <w:szCs w:val="20"/>
              </w:rPr>
              <w:t>/</w:t>
            </w:r>
          </w:p>
        </w:tc>
        <w:tc>
          <w:tcPr>
            <w:tcW w:w="2204" w:type="dxa"/>
            <w:vAlign w:val="center"/>
          </w:tcPr>
          <w:p w14:paraId="64A1DC8D" w14:textId="77777777" w:rsidR="00566475" w:rsidRPr="00F449B2" w:rsidRDefault="00566475" w:rsidP="00566475">
            <w:pPr>
              <w:shd w:val="clear" w:color="auto" w:fill="FFFFFF"/>
              <w:spacing w:after="120" w:line="240" w:lineRule="auto"/>
              <w:jc w:val="center"/>
              <w:rPr>
                <w:rFonts w:ascii="Arial" w:eastAsia="Calibri" w:hAnsi="Arial" w:cs="Arial"/>
                <w:b/>
                <w:bCs/>
                <w:sz w:val="20"/>
                <w:szCs w:val="20"/>
              </w:rPr>
            </w:pPr>
            <w:r w:rsidRPr="00F449B2">
              <w:rPr>
                <w:rFonts w:ascii="Arial" w:eastAsia="Calibri" w:hAnsi="Arial" w:cs="Arial"/>
                <w:b/>
                <w:bCs/>
                <w:sz w:val="20"/>
                <w:szCs w:val="20"/>
              </w:rPr>
              <w:t>/</w:t>
            </w:r>
          </w:p>
        </w:tc>
      </w:tr>
    </w:tbl>
    <w:p w14:paraId="2AD743B5" w14:textId="77777777" w:rsidR="00566475" w:rsidRPr="00F449B2" w:rsidRDefault="00566475" w:rsidP="00566475">
      <w:pPr>
        <w:shd w:val="clear" w:color="auto" w:fill="FFFFFF"/>
        <w:spacing w:after="0" w:line="240" w:lineRule="auto"/>
        <w:jc w:val="both"/>
        <w:rPr>
          <w:rFonts w:ascii="Arial" w:eastAsia="Calibri" w:hAnsi="Arial" w:cs="Arial"/>
          <w:sz w:val="20"/>
          <w:szCs w:val="20"/>
          <w:lang w:eastAsia="nl-BE"/>
        </w:rPr>
      </w:pPr>
    </w:p>
    <w:p w14:paraId="1F4D3A6B" w14:textId="034A2971" w:rsidR="00566475" w:rsidRDefault="00566475" w:rsidP="00566475">
      <w:pPr>
        <w:shd w:val="clear" w:color="auto" w:fill="FFFFFF"/>
        <w:spacing w:before="120" w:after="120" w:line="240" w:lineRule="auto"/>
        <w:jc w:val="both"/>
        <w:rPr>
          <w:rFonts w:ascii="Arial" w:eastAsia="Calibri" w:hAnsi="Arial" w:cs="Arial"/>
          <w:sz w:val="20"/>
          <w:szCs w:val="20"/>
          <w:lang w:eastAsia="nl-BE"/>
        </w:rPr>
      </w:pPr>
      <w:r w:rsidRPr="0034654C">
        <w:rPr>
          <w:rFonts w:ascii="Arial" w:eastAsia="Calibri" w:hAnsi="Arial" w:cs="Arial"/>
          <w:sz w:val="20"/>
          <w:szCs w:val="20"/>
          <w:lang w:eastAsia="nl-BE"/>
        </w:rPr>
        <w:t xml:space="preserve">In geval van ondertekening van </w:t>
      </w:r>
      <w:r w:rsidR="0062295D" w:rsidRPr="0062295D">
        <w:rPr>
          <w:rFonts w:ascii="Arial" w:eastAsia="Calibri" w:hAnsi="Arial" w:cs="Arial"/>
          <w:sz w:val="20"/>
          <w:szCs w:val="20"/>
          <w:lang w:eastAsia="nl-BE"/>
        </w:rPr>
        <w:t xml:space="preserve">Bijlage 5 </w:t>
      </w:r>
      <w:r w:rsidRPr="0062295D">
        <w:rPr>
          <w:rFonts w:ascii="Arial" w:eastAsia="Calibri" w:hAnsi="Arial" w:cs="Arial"/>
          <w:sz w:val="20"/>
          <w:szCs w:val="20"/>
          <w:lang w:eastAsia="nl-BE"/>
        </w:rPr>
        <w:t>moeten de termen “</w:t>
      </w:r>
      <w:r w:rsidR="00A0080A">
        <w:rPr>
          <w:rFonts w:ascii="Arial" w:eastAsia="Calibri" w:hAnsi="Arial" w:cs="Arial"/>
          <w:sz w:val="20"/>
          <w:szCs w:val="20"/>
          <w:lang w:eastAsia="nl-BE"/>
        </w:rPr>
        <w:t>A</w:t>
      </w:r>
      <w:r w:rsidRPr="0062295D">
        <w:rPr>
          <w:rFonts w:ascii="Arial" w:eastAsia="Calibri" w:hAnsi="Arial" w:cs="Arial"/>
          <w:sz w:val="20"/>
          <w:szCs w:val="20"/>
          <w:lang w:eastAsia="nl-BE"/>
        </w:rPr>
        <w:t xml:space="preserve">fgenomen </w:t>
      </w:r>
      <w:r w:rsidR="00A0080A">
        <w:rPr>
          <w:rFonts w:ascii="Arial" w:eastAsia="Calibri" w:hAnsi="Arial" w:cs="Arial"/>
          <w:sz w:val="20"/>
          <w:szCs w:val="20"/>
          <w:lang w:eastAsia="nl-BE"/>
        </w:rPr>
        <w:t>E</w:t>
      </w:r>
      <w:r w:rsidRPr="0062295D">
        <w:rPr>
          <w:rFonts w:ascii="Arial" w:eastAsia="Calibri" w:hAnsi="Arial" w:cs="Arial"/>
          <w:sz w:val="20"/>
          <w:szCs w:val="20"/>
          <w:lang w:eastAsia="nl-BE"/>
        </w:rPr>
        <w:t>nergie/geïnjecteerde energie” die in deze Bijlagen vernoemd worden, begrepen</w:t>
      </w:r>
      <w:r w:rsidRPr="0034654C">
        <w:rPr>
          <w:rFonts w:ascii="Arial" w:eastAsia="Calibri" w:hAnsi="Arial" w:cs="Arial"/>
          <w:sz w:val="20"/>
          <w:szCs w:val="20"/>
          <w:lang w:eastAsia="nl-BE"/>
        </w:rPr>
        <w:t xml:space="preserve"> worden als de (netto) Afgenomen energie en de (netto) Geïnjecteerde energie.</w:t>
      </w:r>
    </w:p>
    <w:p w14:paraId="2E0DE28B" w14:textId="17955AC5" w:rsidR="004509C4" w:rsidRPr="0034654C" w:rsidRDefault="004509C4" w:rsidP="008013F6">
      <w:pPr>
        <w:spacing w:before="120" w:after="120" w:line="240" w:lineRule="auto"/>
        <w:jc w:val="both"/>
        <w:rPr>
          <w:rFonts w:ascii="Arial" w:eastAsia="Calibri" w:hAnsi="Arial" w:cs="Arial"/>
          <w:sz w:val="20"/>
          <w:szCs w:val="20"/>
          <w:lang w:eastAsia="nl-BE"/>
        </w:rPr>
      </w:pPr>
    </w:p>
    <w:p w14:paraId="167DFA25" w14:textId="7437513F" w:rsidR="009B1772" w:rsidRDefault="00566475" w:rsidP="00566475">
      <w:pPr>
        <w:shd w:val="clear" w:color="auto" w:fill="FFFFFF"/>
        <w:spacing w:before="120" w:after="120" w:line="240" w:lineRule="auto"/>
        <w:jc w:val="both"/>
        <w:rPr>
          <w:rFonts w:ascii="Arial" w:eastAsia="Calibri" w:hAnsi="Arial" w:cs="Arial"/>
          <w:sz w:val="20"/>
          <w:szCs w:val="20"/>
          <w:lang w:eastAsia="nl-BE"/>
        </w:rPr>
      </w:pPr>
      <w:r w:rsidRPr="0034654C">
        <w:rPr>
          <w:rFonts w:ascii="Arial" w:eastAsia="Calibri" w:hAnsi="Arial" w:cs="Arial"/>
          <w:sz w:val="20"/>
          <w:szCs w:val="20"/>
          <w:lang w:eastAsia="nl-BE"/>
        </w:rPr>
        <w:t>De Evenwichtsverantwoordelijke zoals hieronder gedefinieerd, wordt door de Toegangshouder aangeduid als de Evenwichtsverantwoordelijke belast met de afname en de injectie voor</w:t>
      </w:r>
      <w:r w:rsidR="004509C4">
        <w:rPr>
          <w:rFonts w:ascii="Arial" w:eastAsia="Calibri" w:hAnsi="Arial" w:cs="Arial"/>
          <w:sz w:val="20"/>
          <w:szCs w:val="20"/>
          <w:lang w:eastAsia="nl-BE"/>
        </w:rPr>
        <w:t>:</w:t>
      </w:r>
      <w:r w:rsidRPr="0034654C">
        <w:rPr>
          <w:rFonts w:ascii="Arial" w:eastAsia="Calibri" w:hAnsi="Arial" w:cs="Arial"/>
          <w:noProof/>
          <w:sz w:val="20"/>
          <w:szCs w:val="20"/>
        </w:rPr>
        <w:t xml:space="preserve"> </w:t>
      </w:r>
    </w:p>
    <w:p w14:paraId="32869BFD" w14:textId="566DC22C" w:rsidR="009B1772" w:rsidRPr="00F449B2" w:rsidRDefault="00F449B2" w:rsidP="009B1772">
      <w:pPr>
        <w:pStyle w:val="NoIndent"/>
        <w:tabs>
          <w:tab w:val="left" w:pos="284"/>
        </w:tabs>
        <w:ind w:left="284" w:hanging="284"/>
        <w:contextualSpacing/>
        <w:rPr>
          <w:rFonts w:cs="Arial"/>
          <w:szCs w:val="20"/>
        </w:rPr>
      </w:pPr>
      <w:r w:rsidRPr="00721936">
        <w:rPr>
          <w:rFonts w:eastAsia="Calibri" w:cs="Arial"/>
          <w:szCs w:val="20"/>
        </w:rPr>
        <w:fldChar w:fldCharType="begin">
          <w:ffData>
            <w:name w:val="Check1"/>
            <w:enabled/>
            <w:calcOnExit w:val="0"/>
            <w:checkBox>
              <w:sizeAuto/>
              <w:default w:val="0"/>
            </w:checkBox>
          </w:ffData>
        </w:fldChar>
      </w:r>
      <w:r w:rsidRPr="00721936">
        <w:rPr>
          <w:rFonts w:eastAsia="Calibri" w:cs="Arial"/>
          <w:szCs w:val="20"/>
        </w:rPr>
        <w:instrText xml:space="preserve"> FORMCHECKBOX </w:instrText>
      </w:r>
      <w:r w:rsidR="007F6F37">
        <w:rPr>
          <w:rFonts w:eastAsia="Calibri" w:cs="Arial"/>
          <w:szCs w:val="20"/>
        </w:rPr>
      </w:r>
      <w:r w:rsidR="007F6F37">
        <w:rPr>
          <w:rFonts w:eastAsia="Calibri" w:cs="Arial"/>
          <w:szCs w:val="20"/>
        </w:rPr>
        <w:fldChar w:fldCharType="separate"/>
      </w:r>
      <w:r w:rsidRPr="00721936">
        <w:rPr>
          <w:rFonts w:eastAsia="Calibri" w:cs="Arial"/>
          <w:szCs w:val="20"/>
        </w:rPr>
        <w:fldChar w:fldCharType="end"/>
      </w:r>
      <w:r w:rsidR="009B1772" w:rsidRPr="00F449B2">
        <w:rPr>
          <w:rFonts w:cs="Arial"/>
          <w:szCs w:val="20"/>
        </w:rPr>
        <w:tab/>
      </w:r>
      <w:r>
        <w:rPr>
          <w:rFonts w:cs="Arial"/>
          <w:szCs w:val="20"/>
        </w:rPr>
        <w:t>E</w:t>
      </w:r>
      <w:r w:rsidR="009B1772" w:rsidRPr="00F449B2">
        <w:rPr>
          <w:rFonts w:cs="Arial"/>
          <w:szCs w:val="20"/>
        </w:rPr>
        <w:t>lk Toegangspunt dat het voorwerp uitmaakt van het bovenvermelde Toegangscontract</w:t>
      </w:r>
    </w:p>
    <w:p w14:paraId="34CB1705" w14:textId="4D50A8E4" w:rsidR="009B1772" w:rsidRPr="00F449B2" w:rsidRDefault="00F449B2" w:rsidP="008013F6">
      <w:pPr>
        <w:pStyle w:val="NoIndent"/>
        <w:tabs>
          <w:tab w:val="left" w:pos="284"/>
        </w:tabs>
        <w:ind w:left="284" w:hanging="284"/>
        <w:rPr>
          <w:rFonts w:cs="Arial"/>
          <w:szCs w:val="20"/>
        </w:rPr>
      </w:pPr>
      <w:r w:rsidRPr="00721936">
        <w:rPr>
          <w:rFonts w:eastAsia="Calibri" w:cs="Arial"/>
          <w:szCs w:val="20"/>
        </w:rPr>
        <w:fldChar w:fldCharType="begin">
          <w:ffData>
            <w:name w:val="Check1"/>
            <w:enabled/>
            <w:calcOnExit w:val="0"/>
            <w:checkBox>
              <w:sizeAuto/>
              <w:default w:val="0"/>
            </w:checkBox>
          </w:ffData>
        </w:fldChar>
      </w:r>
      <w:r w:rsidRPr="00721936">
        <w:rPr>
          <w:rFonts w:eastAsia="Calibri" w:cs="Arial"/>
          <w:szCs w:val="20"/>
        </w:rPr>
        <w:instrText xml:space="preserve"> FORMCHECKBOX </w:instrText>
      </w:r>
      <w:r w:rsidR="007F6F37">
        <w:rPr>
          <w:rFonts w:eastAsia="Calibri" w:cs="Arial"/>
          <w:szCs w:val="20"/>
        </w:rPr>
      </w:r>
      <w:r w:rsidR="007F6F37">
        <w:rPr>
          <w:rFonts w:eastAsia="Calibri" w:cs="Arial"/>
          <w:szCs w:val="20"/>
        </w:rPr>
        <w:fldChar w:fldCharType="separate"/>
      </w:r>
      <w:r w:rsidRPr="00721936">
        <w:rPr>
          <w:rFonts w:eastAsia="Calibri" w:cs="Arial"/>
          <w:szCs w:val="20"/>
        </w:rPr>
        <w:fldChar w:fldCharType="end"/>
      </w:r>
      <w:r>
        <w:rPr>
          <w:rFonts w:cs="Arial"/>
          <w:szCs w:val="20"/>
        </w:rPr>
        <w:tab/>
        <w:t>El</w:t>
      </w:r>
      <w:r w:rsidR="009B1772" w:rsidRPr="00F449B2">
        <w:rPr>
          <w:rFonts w:cs="Arial"/>
          <w:szCs w:val="20"/>
        </w:rPr>
        <w:t>k Toegangspunt met de kenmerken zoals v</w:t>
      </w:r>
      <w:r w:rsidR="008013F6">
        <w:rPr>
          <w:rFonts w:cs="Arial"/>
          <w:szCs w:val="20"/>
        </w:rPr>
        <w:t xml:space="preserve">ermeld in de bovenstaande tabel </w:t>
      </w:r>
      <w:r w:rsidR="009B1772" w:rsidRPr="00F449B2">
        <w:rPr>
          <w:rFonts w:cs="Arial"/>
          <w:szCs w:val="20"/>
        </w:rPr>
        <w:t xml:space="preserve">en deze </w:t>
      </w:r>
      <w:r>
        <w:rPr>
          <w:rFonts w:cs="Arial"/>
          <w:szCs w:val="20"/>
        </w:rPr>
        <w:t>Evenwichtsverantwoordelijke</w:t>
      </w:r>
      <w:r w:rsidR="009B1772" w:rsidRPr="00F449B2">
        <w:rPr>
          <w:rFonts w:cs="Arial"/>
          <w:szCs w:val="20"/>
        </w:rPr>
        <w:t xml:space="preserve"> aanvaardt deze aanduiding.</w:t>
      </w:r>
    </w:p>
    <w:p w14:paraId="6E3EF1F5" w14:textId="1060CF03" w:rsidR="009B1772" w:rsidRDefault="009B1772" w:rsidP="009B1772">
      <w:pPr>
        <w:pStyle w:val="NoIndent"/>
        <w:spacing w:before="120" w:after="240"/>
        <w:rPr>
          <w:rFonts w:cs="Arial"/>
          <w:i/>
          <w:szCs w:val="20"/>
        </w:rPr>
      </w:pPr>
      <w:r w:rsidRPr="00F449B2">
        <w:rPr>
          <w:rFonts w:cs="Arial"/>
          <w:i/>
          <w:szCs w:val="20"/>
        </w:rPr>
        <w:t>(hierboven aanduiden wat past)</w:t>
      </w:r>
    </w:p>
    <w:p w14:paraId="45103089" w14:textId="77777777" w:rsidR="008013F6" w:rsidRDefault="008013F6" w:rsidP="009B1772">
      <w:pPr>
        <w:pStyle w:val="NoIndent"/>
        <w:spacing w:before="120" w:after="240"/>
        <w:rPr>
          <w:rFonts w:cs="Arial"/>
          <w:szCs w:val="20"/>
        </w:rPr>
      </w:pPr>
    </w:p>
    <w:p w14:paraId="6CF26F98" w14:textId="1E1FCD35" w:rsidR="00F449B2" w:rsidRPr="008013F6" w:rsidRDefault="007A20E8" w:rsidP="009B1772">
      <w:pPr>
        <w:pStyle w:val="NoIndent"/>
        <w:spacing w:before="120" w:after="240"/>
        <w:rPr>
          <w:rFonts w:cs="Arial"/>
          <w:szCs w:val="20"/>
        </w:rPr>
      </w:pPr>
      <w:r w:rsidRPr="008013F6">
        <w:rPr>
          <w:rFonts w:cs="Arial"/>
          <w:szCs w:val="20"/>
        </w:rPr>
        <w:t>De Toegan</w:t>
      </w:r>
      <w:r>
        <w:rPr>
          <w:rFonts w:cs="Arial"/>
          <w:szCs w:val="20"/>
        </w:rPr>
        <w:t>g</w:t>
      </w:r>
      <w:r w:rsidRPr="008013F6">
        <w:rPr>
          <w:rFonts w:cs="Arial"/>
          <w:szCs w:val="20"/>
        </w:rPr>
        <w:t>shouder:</w:t>
      </w:r>
    </w:p>
    <w:p w14:paraId="7FD5275B" w14:textId="0FDA2718" w:rsidR="009B1772" w:rsidRPr="00F449B2" w:rsidRDefault="00F449B2" w:rsidP="009B1772">
      <w:pPr>
        <w:pStyle w:val="NoIndent"/>
        <w:tabs>
          <w:tab w:val="left" w:pos="284"/>
        </w:tabs>
        <w:ind w:left="284" w:hanging="284"/>
        <w:contextualSpacing/>
        <w:rPr>
          <w:rFonts w:cs="Arial"/>
          <w:szCs w:val="20"/>
        </w:rPr>
      </w:pPr>
      <w:r w:rsidRPr="00721936">
        <w:rPr>
          <w:rFonts w:eastAsia="Calibri" w:cs="Arial"/>
          <w:szCs w:val="20"/>
        </w:rPr>
        <w:fldChar w:fldCharType="begin">
          <w:ffData>
            <w:name w:val="Check1"/>
            <w:enabled/>
            <w:calcOnExit w:val="0"/>
            <w:checkBox>
              <w:sizeAuto/>
              <w:default w:val="0"/>
            </w:checkBox>
          </w:ffData>
        </w:fldChar>
      </w:r>
      <w:r w:rsidRPr="00721936">
        <w:rPr>
          <w:rFonts w:eastAsia="Calibri" w:cs="Arial"/>
          <w:szCs w:val="20"/>
        </w:rPr>
        <w:instrText xml:space="preserve"> FORMCHECKBOX </w:instrText>
      </w:r>
      <w:r w:rsidR="007F6F37">
        <w:rPr>
          <w:rFonts w:eastAsia="Calibri" w:cs="Arial"/>
          <w:szCs w:val="20"/>
        </w:rPr>
      </w:r>
      <w:r w:rsidR="007F6F37">
        <w:rPr>
          <w:rFonts w:eastAsia="Calibri" w:cs="Arial"/>
          <w:szCs w:val="20"/>
        </w:rPr>
        <w:fldChar w:fldCharType="separate"/>
      </w:r>
      <w:r w:rsidRPr="00721936">
        <w:rPr>
          <w:rFonts w:eastAsia="Calibri" w:cs="Arial"/>
          <w:szCs w:val="20"/>
        </w:rPr>
        <w:fldChar w:fldCharType="end"/>
      </w:r>
      <w:r>
        <w:rPr>
          <w:rFonts w:eastAsia="Calibri" w:cs="Arial"/>
          <w:szCs w:val="20"/>
        </w:rPr>
        <w:t xml:space="preserve"> </w:t>
      </w:r>
      <w:r w:rsidR="008013F6">
        <w:rPr>
          <w:rFonts w:eastAsia="Calibri" w:cs="Arial"/>
          <w:szCs w:val="20"/>
        </w:rPr>
        <w:t xml:space="preserve"> </w:t>
      </w:r>
      <w:r w:rsidR="009B1772" w:rsidRPr="00F449B2">
        <w:rPr>
          <w:rFonts w:cs="Arial"/>
          <w:szCs w:val="20"/>
        </w:rPr>
        <w:t xml:space="preserve">duidt zichzelf aan als </w:t>
      </w:r>
      <w:r>
        <w:rPr>
          <w:rFonts w:cs="Arial"/>
          <w:szCs w:val="20"/>
        </w:rPr>
        <w:t xml:space="preserve">Evenwichtsverantwoordelijke </w:t>
      </w:r>
      <w:r w:rsidR="009B1772" w:rsidRPr="00F449B2">
        <w:rPr>
          <w:rFonts w:cs="Arial"/>
          <w:szCs w:val="20"/>
        </w:rPr>
        <w:t>belast met de a</w:t>
      </w:r>
      <w:r w:rsidR="008013F6">
        <w:rPr>
          <w:rFonts w:cs="Arial"/>
          <w:szCs w:val="20"/>
        </w:rPr>
        <w:t xml:space="preserve">fname en de injectie (hij dient </w:t>
      </w:r>
      <w:r w:rsidR="009B1772" w:rsidRPr="00F449B2">
        <w:rPr>
          <w:rFonts w:cs="Arial"/>
          <w:szCs w:val="20"/>
        </w:rPr>
        <w:t xml:space="preserve">hiertoe opgenomen te zijn in het </w:t>
      </w:r>
      <w:r w:rsidR="005F0B45">
        <w:rPr>
          <w:rFonts w:cs="Arial"/>
          <w:szCs w:val="20"/>
        </w:rPr>
        <w:t>R</w:t>
      </w:r>
      <w:r w:rsidR="009B1772" w:rsidRPr="00F449B2">
        <w:rPr>
          <w:rFonts w:cs="Arial"/>
          <w:szCs w:val="20"/>
        </w:rPr>
        <w:t xml:space="preserve">egister van </w:t>
      </w:r>
      <w:r w:rsidR="00A75DE0">
        <w:rPr>
          <w:rFonts w:cs="Arial"/>
          <w:szCs w:val="20"/>
        </w:rPr>
        <w:t>Evenwichtsverantwoordelijke</w:t>
      </w:r>
      <w:r w:rsidR="009B1772" w:rsidRPr="00F449B2">
        <w:rPr>
          <w:rFonts w:cs="Arial"/>
          <w:szCs w:val="20"/>
        </w:rPr>
        <w:t>n door Elia bijgehouden).</w:t>
      </w:r>
    </w:p>
    <w:p w14:paraId="2F53C8DE" w14:textId="42AC7E67" w:rsidR="009B1772" w:rsidRPr="00F449B2" w:rsidRDefault="00F449B2" w:rsidP="009B1772">
      <w:pPr>
        <w:pStyle w:val="NoIndent"/>
        <w:tabs>
          <w:tab w:val="left" w:pos="284"/>
        </w:tabs>
        <w:ind w:left="284" w:hanging="284"/>
        <w:rPr>
          <w:rFonts w:cs="Arial"/>
          <w:szCs w:val="20"/>
        </w:rPr>
      </w:pPr>
      <w:r w:rsidRPr="00721936">
        <w:rPr>
          <w:rFonts w:eastAsia="Calibri" w:cs="Arial"/>
          <w:szCs w:val="20"/>
        </w:rPr>
        <w:fldChar w:fldCharType="begin">
          <w:ffData>
            <w:name w:val="Check1"/>
            <w:enabled/>
            <w:calcOnExit w:val="0"/>
            <w:checkBox>
              <w:sizeAuto/>
              <w:default w:val="0"/>
            </w:checkBox>
          </w:ffData>
        </w:fldChar>
      </w:r>
      <w:r w:rsidRPr="00721936">
        <w:rPr>
          <w:rFonts w:eastAsia="Calibri" w:cs="Arial"/>
          <w:szCs w:val="20"/>
        </w:rPr>
        <w:instrText xml:space="preserve"> FORMCHECKBOX </w:instrText>
      </w:r>
      <w:r w:rsidR="007F6F37">
        <w:rPr>
          <w:rFonts w:eastAsia="Calibri" w:cs="Arial"/>
          <w:szCs w:val="20"/>
        </w:rPr>
      </w:r>
      <w:r w:rsidR="007F6F37">
        <w:rPr>
          <w:rFonts w:eastAsia="Calibri" w:cs="Arial"/>
          <w:szCs w:val="20"/>
        </w:rPr>
        <w:fldChar w:fldCharType="separate"/>
      </w:r>
      <w:r w:rsidRPr="00721936">
        <w:rPr>
          <w:rFonts w:eastAsia="Calibri" w:cs="Arial"/>
          <w:szCs w:val="20"/>
        </w:rPr>
        <w:fldChar w:fldCharType="end"/>
      </w:r>
      <w:r>
        <w:rPr>
          <w:rFonts w:eastAsia="Calibri" w:cs="Arial"/>
          <w:szCs w:val="20"/>
        </w:rPr>
        <w:t xml:space="preserve"> </w:t>
      </w:r>
      <w:r w:rsidR="008013F6">
        <w:rPr>
          <w:rFonts w:eastAsia="Calibri" w:cs="Arial"/>
          <w:szCs w:val="20"/>
        </w:rPr>
        <w:t xml:space="preserve"> </w:t>
      </w:r>
      <w:r w:rsidR="009B1772" w:rsidRPr="00F449B2">
        <w:rPr>
          <w:rFonts w:cs="Arial"/>
          <w:szCs w:val="20"/>
        </w:rPr>
        <w:t xml:space="preserve">duidt hiertoe de volgende </w:t>
      </w:r>
      <w:r>
        <w:rPr>
          <w:rFonts w:cs="Arial"/>
          <w:szCs w:val="20"/>
        </w:rPr>
        <w:t>Evenwichtsverantwoordelijke</w:t>
      </w:r>
      <w:r w:rsidRPr="00F449B2">
        <w:rPr>
          <w:rFonts w:cs="Arial"/>
          <w:szCs w:val="20"/>
        </w:rPr>
        <w:t xml:space="preserve"> </w:t>
      </w:r>
      <w:r w:rsidR="009B1772" w:rsidRPr="00F449B2">
        <w:rPr>
          <w:rFonts w:cs="Arial"/>
          <w:szCs w:val="20"/>
        </w:rPr>
        <w:t xml:space="preserve">belast met de afname en de injectie (deze </w:t>
      </w:r>
      <w:r w:rsidR="00992925">
        <w:rPr>
          <w:rFonts w:cs="Arial"/>
          <w:szCs w:val="20"/>
        </w:rPr>
        <w:t>Evenwicht</w:t>
      </w:r>
      <w:r w:rsidR="009B1772" w:rsidRPr="00F449B2">
        <w:rPr>
          <w:rFonts w:cs="Arial"/>
          <w:szCs w:val="20"/>
        </w:rPr>
        <w:t xml:space="preserve">sverantwoordelijke </w:t>
      </w:r>
      <w:r w:rsidR="005F0B45">
        <w:rPr>
          <w:rFonts w:cs="Arial"/>
          <w:szCs w:val="20"/>
        </w:rPr>
        <w:t>dient opgenomen te zijn in het R</w:t>
      </w:r>
      <w:r w:rsidR="009B1772" w:rsidRPr="00F449B2">
        <w:rPr>
          <w:rFonts w:cs="Arial"/>
          <w:szCs w:val="20"/>
        </w:rPr>
        <w:t xml:space="preserve">egister van </w:t>
      </w:r>
      <w:r w:rsidR="00992925">
        <w:rPr>
          <w:rFonts w:cs="Arial"/>
          <w:szCs w:val="20"/>
        </w:rPr>
        <w:t>Evenwichtsverantwoordelijke</w:t>
      </w:r>
      <w:r w:rsidR="009B1772" w:rsidRPr="00F449B2">
        <w:rPr>
          <w:rFonts w:cs="Arial"/>
          <w:szCs w:val="20"/>
        </w:rPr>
        <w:t>n door Elia bijgehouden).</w:t>
      </w:r>
    </w:p>
    <w:p w14:paraId="637F42C4" w14:textId="45EE3F68" w:rsidR="00566475" w:rsidRDefault="00566475" w:rsidP="00566475">
      <w:pPr>
        <w:shd w:val="clear" w:color="auto" w:fill="FFFFFF"/>
        <w:spacing w:before="120" w:after="240" w:line="240" w:lineRule="auto"/>
        <w:jc w:val="both"/>
        <w:rPr>
          <w:rFonts w:ascii="Arial" w:eastAsia="Calibri" w:hAnsi="Arial" w:cs="Arial"/>
          <w:i/>
          <w:sz w:val="20"/>
          <w:szCs w:val="20"/>
          <w:lang w:eastAsia="nl-BE"/>
        </w:rPr>
      </w:pPr>
      <w:r w:rsidRPr="0034654C">
        <w:rPr>
          <w:rFonts w:ascii="Arial" w:eastAsia="Calibri" w:hAnsi="Arial" w:cs="Arial"/>
          <w:i/>
          <w:sz w:val="20"/>
          <w:szCs w:val="20"/>
          <w:lang w:eastAsia="nl-BE"/>
        </w:rPr>
        <w:t>(hierboven aanduiden wat past)</w:t>
      </w:r>
    </w:p>
    <w:p w14:paraId="668ED665" w14:textId="0C680FFE" w:rsidR="009B1772" w:rsidRPr="00F449B2" w:rsidRDefault="009B1772" w:rsidP="00566475">
      <w:pPr>
        <w:shd w:val="clear" w:color="auto" w:fill="FFFFFF"/>
        <w:spacing w:before="120" w:after="240" w:line="240" w:lineRule="auto"/>
        <w:jc w:val="both"/>
        <w:rPr>
          <w:rFonts w:ascii="Arial" w:eastAsia="Calibri" w:hAnsi="Arial" w:cs="Arial"/>
          <w:b/>
          <w:i/>
          <w:sz w:val="20"/>
          <w:szCs w:val="20"/>
          <w:lang w:eastAsia="nl-BE"/>
        </w:rPr>
      </w:pPr>
    </w:p>
    <w:p w14:paraId="24314254" w14:textId="56C7AAB0" w:rsidR="00566475" w:rsidRPr="0034654C" w:rsidRDefault="00566475" w:rsidP="00566475">
      <w:pPr>
        <w:keepNext/>
        <w:shd w:val="clear" w:color="auto" w:fill="FFFFFF"/>
        <w:spacing w:before="60" w:after="60" w:line="240" w:lineRule="auto"/>
        <w:jc w:val="both"/>
        <w:rPr>
          <w:rFonts w:ascii="Arial" w:eastAsia="Calibri" w:hAnsi="Arial" w:cs="Arial"/>
          <w:sz w:val="20"/>
          <w:szCs w:val="20"/>
          <w:lang w:eastAsia="nl-BE"/>
        </w:rPr>
      </w:pPr>
      <w:r w:rsidRPr="00F449B2">
        <w:rPr>
          <w:rFonts w:ascii="Arial" w:eastAsia="Calibri" w:hAnsi="Arial" w:cs="Arial"/>
          <w:b/>
          <w:sz w:val="20"/>
          <w:szCs w:val="20"/>
          <w:lang w:eastAsia="nl-BE"/>
        </w:rPr>
        <w:lastRenderedPageBreak/>
        <w:t>Gegevens van de vennootschap aangeduid als Evenwichtsverantwoordelijke belast met de Afname en de Injectie</w:t>
      </w:r>
      <w:r w:rsidRPr="0034654C">
        <w:rPr>
          <w:rFonts w:ascii="Arial" w:eastAsia="Calibri" w:hAnsi="Arial" w:cs="Arial"/>
          <w:sz w:val="20"/>
          <w:szCs w:val="20"/>
          <w:lang w:eastAsia="nl-B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675"/>
      </w:tblGrid>
      <w:tr w:rsidR="00566475" w:rsidRPr="0034654C" w14:paraId="31E4BC2E" w14:textId="77777777" w:rsidTr="00F449B2">
        <w:tc>
          <w:tcPr>
            <w:tcW w:w="3397" w:type="dxa"/>
          </w:tcPr>
          <w:p w14:paraId="10CA644A" w14:textId="401B1A9F" w:rsidR="00566475" w:rsidRPr="0034654C" w:rsidRDefault="00566475" w:rsidP="00566475">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Onderneming</w:t>
            </w:r>
            <w:r w:rsidR="009B1772">
              <w:rPr>
                <w:rFonts w:ascii="Arial" w:eastAsia="Calibri" w:hAnsi="Arial" w:cs="Arial"/>
                <w:sz w:val="20"/>
                <w:szCs w:val="20"/>
                <w:lang w:eastAsia="nl-BE"/>
              </w:rPr>
              <w:t xml:space="preserve"> en rechtsvorm:</w:t>
            </w:r>
          </w:p>
        </w:tc>
        <w:tc>
          <w:tcPr>
            <w:tcW w:w="5675" w:type="dxa"/>
          </w:tcPr>
          <w:p w14:paraId="3F762135" w14:textId="1B20592E" w:rsidR="00566475" w:rsidRPr="0034654C" w:rsidRDefault="00566475" w:rsidP="00566475">
            <w:pPr>
              <w:shd w:val="clear" w:color="auto" w:fill="FFFFFF"/>
              <w:spacing w:before="60" w:after="60" w:line="240" w:lineRule="auto"/>
              <w:rPr>
                <w:rFonts w:ascii="Arial" w:eastAsia="Calibri" w:hAnsi="Arial" w:cs="Arial"/>
                <w:b/>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566475" w:rsidRPr="0034654C" w14:paraId="0B5A13D5" w14:textId="77777777" w:rsidTr="00F449B2">
        <w:tc>
          <w:tcPr>
            <w:tcW w:w="3397" w:type="dxa"/>
          </w:tcPr>
          <w:p w14:paraId="2F1406F4" w14:textId="4C2C1BCB" w:rsidR="00566475" w:rsidRPr="0034654C" w:rsidRDefault="00566475" w:rsidP="00566475">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EIC-</w:t>
            </w:r>
            <w:r w:rsidR="009B1772">
              <w:rPr>
                <w:rFonts w:ascii="Arial" w:eastAsia="Calibri" w:hAnsi="Arial" w:cs="Arial"/>
                <w:sz w:val="20"/>
                <w:szCs w:val="20"/>
                <w:lang w:eastAsia="nl-BE"/>
              </w:rPr>
              <w:t>C</w:t>
            </w:r>
            <w:r w:rsidRPr="0034654C">
              <w:rPr>
                <w:rFonts w:ascii="Arial" w:eastAsia="Calibri" w:hAnsi="Arial" w:cs="Arial"/>
                <w:sz w:val="20"/>
                <w:szCs w:val="20"/>
                <w:lang w:eastAsia="nl-BE"/>
              </w:rPr>
              <w:t>ode</w:t>
            </w:r>
            <w:r w:rsidR="009B1772">
              <w:rPr>
                <w:rFonts w:ascii="Arial" w:eastAsia="Calibri" w:hAnsi="Arial" w:cs="Arial"/>
                <w:sz w:val="20"/>
                <w:szCs w:val="20"/>
                <w:lang w:eastAsia="nl-BE"/>
              </w:rPr>
              <w:t>:</w:t>
            </w:r>
          </w:p>
        </w:tc>
        <w:tc>
          <w:tcPr>
            <w:tcW w:w="5675" w:type="dxa"/>
          </w:tcPr>
          <w:p w14:paraId="2E5B9B1B" w14:textId="5333266B" w:rsidR="00566475" w:rsidRPr="0034654C" w:rsidRDefault="00566475" w:rsidP="00566475">
            <w:pPr>
              <w:shd w:val="clear" w:color="auto" w:fill="FFFFFF"/>
              <w:spacing w:before="60" w:after="60" w:line="240" w:lineRule="auto"/>
              <w:rPr>
                <w:rFonts w:ascii="Arial" w:eastAsia="Calibri" w:hAnsi="Arial" w:cs="Arial"/>
                <w:b/>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566475" w:rsidRPr="0034654C" w14:paraId="2E6621AA" w14:textId="77777777" w:rsidTr="00F449B2">
        <w:tc>
          <w:tcPr>
            <w:tcW w:w="3397" w:type="dxa"/>
          </w:tcPr>
          <w:p w14:paraId="19B78EA0" w14:textId="74F04CDE" w:rsidR="00566475" w:rsidRPr="0034654C" w:rsidRDefault="00566475" w:rsidP="009B1772">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 xml:space="preserve">Adres </w:t>
            </w:r>
            <w:r w:rsidR="009B1772">
              <w:rPr>
                <w:rFonts w:ascii="Arial" w:eastAsia="Calibri" w:hAnsi="Arial" w:cs="Arial"/>
                <w:sz w:val="20"/>
                <w:szCs w:val="20"/>
                <w:lang w:eastAsia="nl-BE"/>
              </w:rPr>
              <w:t>m</w:t>
            </w:r>
            <w:r w:rsidR="009B1772" w:rsidRPr="0034654C">
              <w:rPr>
                <w:rFonts w:ascii="Arial" w:eastAsia="Calibri" w:hAnsi="Arial" w:cs="Arial"/>
                <w:sz w:val="20"/>
                <w:szCs w:val="20"/>
                <w:lang w:eastAsia="nl-BE"/>
              </w:rPr>
              <w:t xml:space="preserve">aatschappelijke </w:t>
            </w:r>
            <w:r w:rsidRPr="0034654C">
              <w:rPr>
                <w:rFonts w:ascii="Arial" w:eastAsia="Calibri" w:hAnsi="Arial" w:cs="Arial"/>
                <w:sz w:val="20"/>
                <w:szCs w:val="20"/>
                <w:lang w:eastAsia="nl-BE"/>
              </w:rPr>
              <w:t>zetel</w:t>
            </w:r>
            <w:r w:rsidR="009B1772">
              <w:rPr>
                <w:rFonts w:ascii="Arial" w:eastAsia="Calibri" w:hAnsi="Arial" w:cs="Arial"/>
                <w:sz w:val="20"/>
                <w:szCs w:val="20"/>
                <w:lang w:eastAsia="nl-BE"/>
              </w:rPr>
              <w:t>:</w:t>
            </w:r>
          </w:p>
        </w:tc>
        <w:tc>
          <w:tcPr>
            <w:tcW w:w="5675" w:type="dxa"/>
          </w:tcPr>
          <w:p w14:paraId="31E7451A" w14:textId="59E0836F" w:rsidR="00566475" w:rsidRPr="0034654C" w:rsidRDefault="00566475" w:rsidP="009B1772">
            <w:pPr>
              <w:shd w:val="clear" w:color="auto" w:fill="FFFFFF"/>
              <w:tabs>
                <w:tab w:val="left" w:pos="4820"/>
              </w:tabs>
              <w:spacing w:before="60" w:after="0" w:line="240" w:lineRule="auto"/>
              <w:ind w:right="-896"/>
              <w:jc w:val="both"/>
              <w:rPr>
                <w:rFonts w:ascii="Arial" w:eastAsia="Calibri" w:hAnsi="Arial" w:cs="Arial"/>
                <w:bCs/>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1052BA09" w14:textId="77777777" w:rsidR="00566475" w:rsidRPr="0034654C" w:rsidRDefault="00566475" w:rsidP="00566475">
            <w:pPr>
              <w:shd w:val="clear" w:color="auto" w:fill="FFFFFF"/>
              <w:tabs>
                <w:tab w:val="left" w:pos="4820"/>
              </w:tabs>
              <w:spacing w:before="60" w:after="0" w:line="240" w:lineRule="auto"/>
              <w:ind w:right="-896"/>
              <w:jc w:val="both"/>
              <w:rPr>
                <w:rFonts w:ascii="Arial" w:eastAsia="Calibri" w:hAnsi="Arial" w:cs="Arial"/>
                <w:bCs/>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50B7989A" w14:textId="77777777" w:rsidR="00566475" w:rsidRPr="0034654C" w:rsidRDefault="00566475" w:rsidP="00566475">
            <w:pPr>
              <w:shd w:val="clear" w:color="auto" w:fill="FFFFFF"/>
              <w:spacing w:before="60" w:after="60" w:line="240" w:lineRule="auto"/>
              <w:rPr>
                <w:rFonts w:ascii="Arial" w:eastAsia="Calibri" w:hAnsi="Arial" w:cs="Arial"/>
                <w:b/>
                <w:sz w:val="20"/>
                <w:szCs w:val="20"/>
                <w:lang w:eastAsia="nl-BE"/>
              </w:rPr>
            </w:pPr>
            <w:r w:rsidRPr="0034654C">
              <w:rPr>
                <w:rFonts w:ascii="Arial" w:eastAsia="Symbol" w:hAnsi="Arial" w:cs="Arial"/>
                <w:sz w:val="20"/>
                <w:szCs w:val="20"/>
                <w:lang w:eastAsia="nl-BE"/>
              </w:rPr>
              <w:t></w:t>
            </w:r>
            <w:r w:rsidRPr="0034654C">
              <w:rPr>
                <w:rFonts w:ascii="Arial" w:eastAsia="Symbol"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566475" w:rsidRPr="0034654C" w14:paraId="66F6C55F" w14:textId="77777777" w:rsidTr="00F449B2">
        <w:tc>
          <w:tcPr>
            <w:tcW w:w="3397" w:type="dxa"/>
          </w:tcPr>
          <w:p w14:paraId="1F2648CE" w14:textId="7FF0BD78" w:rsidR="00566475" w:rsidRPr="0034654C" w:rsidRDefault="00566475" w:rsidP="00566475">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Ondernemingsnummer</w:t>
            </w:r>
            <w:r w:rsidR="009B1772">
              <w:rPr>
                <w:rFonts w:ascii="Arial" w:eastAsia="Calibri" w:hAnsi="Arial" w:cs="Arial"/>
                <w:sz w:val="20"/>
                <w:szCs w:val="20"/>
                <w:lang w:eastAsia="nl-BE"/>
              </w:rPr>
              <w:t>:</w:t>
            </w:r>
          </w:p>
        </w:tc>
        <w:tc>
          <w:tcPr>
            <w:tcW w:w="5675" w:type="dxa"/>
          </w:tcPr>
          <w:p w14:paraId="1AC3DCB5" w14:textId="2C51C2F4" w:rsidR="00566475" w:rsidRPr="0034654C" w:rsidRDefault="00566475" w:rsidP="00566475">
            <w:pPr>
              <w:shd w:val="clear" w:color="auto" w:fill="FFFFFF"/>
              <w:spacing w:before="60" w:after="60" w:line="240" w:lineRule="auto"/>
              <w:rPr>
                <w:rFonts w:ascii="Arial" w:eastAsia="Calibri" w:hAnsi="Arial" w:cs="Arial"/>
                <w:b/>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566475" w:rsidRPr="0034654C" w14:paraId="0E77C062" w14:textId="77777777" w:rsidTr="00F449B2">
        <w:tc>
          <w:tcPr>
            <w:tcW w:w="3397" w:type="dxa"/>
          </w:tcPr>
          <w:p w14:paraId="23FEC181" w14:textId="33FB80BD" w:rsidR="00566475" w:rsidRPr="0034654C" w:rsidRDefault="00566475" w:rsidP="009B1772">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Btw-n</w:t>
            </w:r>
            <w:r w:rsidR="009B1772">
              <w:rPr>
                <w:rFonts w:ascii="Arial" w:eastAsia="Calibri" w:hAnsi="Arial" w:cs="Arial"/>
                <w:sz w:val="20"/>
                <w:szCs w:val="20"/>
                <w:lang w:eastAsia="nl-BE"/>
              </w:rPr>
              <w:t>umme</w:t>
            </w:r>
            <w:r w:rsidRPr="0034654C">
              <w:rPr>
                <w:rFonts w:ascii="Arial" w:eastAsia="Calibri" w:hAnsi="Arial" w:cs="Arial"/>
                <w:sz w:val="20"/>
                <w:szCs w:val="20"/>
                <w:lang w:eastAsia="nl-BE"/>
              </w:rPr>
              <w:t>r</w:t>
            </w:r>
            <w:r w:rsidR="009B1772">
              <w:rPr>
                <w:rFonts w:ascii="Arial" w:eastAsia="Calibri" w:hAnsi="Arial" w:cs="Arial"/>
                <w:sz w:val="20"/>
                <w:szCs w:val="20"/>
                <w:lang w:eastAsia="nl-BE"/>
              </w:rPr>
              <w:t>:</w:t>
            </w:r>
          </w:p>
        </w:tc>
        <w:tc>
          <w:tcPr>
            <w:tcW w:w="5675" w:type="dxa"/>
          </w:tcPr>
          <w:p w14:paraId="7F522C3B" w14:textId="528694BF" w:rsidR="00566475" w:rsidRPr="0034654C" w:rsidRDefault="00566475" w:rsidP="00566475">
            <w:pPr>
              <w:shd w:val="clear" w:color="auto" w:fill="FFFFFF"/>
              <w:spacing w:before="60" w:after="60" w:line="240" w:lineRule="auto"/>
              <w:rPr>
                <w:rFonts w:ascii="Arial" w:eastAsia="Calibri" w:hAnsi="Arial" w:cs="Arial"/>
                <w:b/>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9B1772" w:rsidRPr="0034654C" w14:paraId="5C250574" w14:textId="77777777" w:rsidTr="00F449B2">
        <w:tc>
          <w:tcPr>
            <w:tcW w:w="3397" w:type="dxa"/>
          </w:tcPr>
          <w:p w14:paraId="231C2746" w14:textId="3E9017B3" w:rsidR="009B1772" w:rsidRPr="0034654C" w:rsidRDefault="009B1772" w:rsidP="009B1772">
            <w:pPr>
              <w:shd w:val="clear" w:color="auto" w:fill="FFFFFF" w:themeFill="background1"/>
              <w:spacing w:before="60" w:after="60" w:line="240" w:lineRule="auto"/>
              <w:rPr>
                <w:rFonts w:ascii="Arial" w:eastAsia="Calibri" w:hAnsi="Arial" w:cs="Arial"/>
                <w:sz w:val="20"/>
                <w:szCs w:val="20"/>
                <w:lang w:eastAsia="nl-BE"/>
              </w:rPr>
            </w:pPr>
            <w:r w:rsidRPr="6C408652">
              <w:rPr>
                <w:rFonts w:ascii="Arial" w:eastAsia="Calibri" w:hAnsi="Arial" w:cs="Arial"/>
                <w:sz w:val="20"/>
                <w:szCs w:val="20"/>
                <w:lang w:eastAsia="nl-BE"/>
              </w:rPr>
              <w:t>Vertegenwoordigd door</w:t>
            </w:r>
            <w:r>
              <w:rPr>
                <w:rFonts w:ascii="Arial" w:eastAsia="Calibri" w:hAnsi="Arial" w:cs="Arial"/>
                <w:sz w:val="20"/>
                <w:szCs w:val="20"/>
                <w:lang w:eastAsia="nl-BE"/>
              </w:rPr>
              <w:t>:</w:t>
            </w:r>
          </w:p>
        </w:tc>
        <w:tc>
          <w:tcPr>
            <w:tcW w:w="5675" w:type="dxa"/>
          </w:tcPr>
          <w:p w14:paraId="0A1B80B3" w14:textId="43C0B303" w:rsidR="009B1772" w:rsidRPr="0034654C" w:rsidRDefault="009B1772" w:rsidP="009B1772">
            <w:pPr>
              <w:shd w:val="clear" w:color="auto" w:fill="FFFFFF" w:themeFill="background1"/>
              <w:spacing w:before="60" w:after="60" w:line="240" w:lineRule="auto"/>
              <w:rPr>
                <w:rFonts w:ascii="Arial" w:eastAsia="Calibri" w:hAnsi="Arial" w:cs="Arial"/>
                <w:b/>
                <w:bCs/>
                <w:sz w:val="20"/>
                <w:szCs w:val="20"/>
                <w:lang w:eastAsia="nl-BE"/>
              </w:rPr>
            </w:pPr>
            <w:r w:rsidRPr="6C408652">
              <w:rPr>
                <w:rFonts w:ascii="Arial" w:eastAsia="Calibri" w:hAnsi="Arial" w:cs="Arial"/>
                <w:sz w:val="20"/>
                <w:szCs w:val="20"/>
                <w:lang w:eastAsia="nl-BE"/>
              </w:rPr>
              <w:t>[</w:t>
            </w:r>
            <w:r w:rsidRPr="6C408652">
              <w:rPr>
                <w:rFonts w:ascii="Arial" w:eastAsia="Symbol" w:hAnsi="Arial" w:cs="Arial"/>
                <w:sz w:val="20"/>
                <w:szCs w:val="20"/>
                <w:lang w:eastAsia="nl-BE"/>
              </w:rPr>
              <w:t></w:t>
            </w:r>
            <w:r w:rsidRPr="6C408652">
              <w:rPr>
                <w:rFonts w:ascii="Arial" w:eastAsia="Calibri" w:hAnsi="Arial" w:cs="Arial"/>
                <w:sz w:val="20"/>
                <w:szCs w:val="20"/>
                <w:lang w:eastAsia="nl-BE"/>
              </w:rPr>
              <w:t>][</w:t>
            </w:r>
            <w:r w:rsidRPr="6C408652">
              <w:rPr>
                <w:rFonts w:ascii="Arial" w:eastAsia="Symbol" w:hAnsi="Arial" w:cs="Arial"/>
                <w:sz w:val="20"/>
                <w:szCs w:val="20"/>
                <w:lang w:eastAsia="nl-BE"/>
              </w:rPr>
              <w:t></w:t>
            </w:r>
            <w:r w:rsidRPr="6C408652">
              <w:rPr>
                <w:rFonts w:ascii="Arial" w:eastAsia="Calibri" w:hAnsi="Arial" w:cs="Arial"/>
                <w:sz w:val="20"/>
                <w:szCs w:val="20"/>
                <w:lang w:eastAsia="nl-BE"/>
              </w:rPr>
              <w:t>]</w:t>
            </w:r>
          </w:p>
        </w:tc>
      </w:tr>
    </w:tbl>
    <w:p w14:paraId="134F1659" w14:textId="476CF001" w:rsidR="00566475" w:rsidRDefault="00566475" w:rsidP="00566475">
      <w:pPr>
        <w:widowControl w:val="0"/>
        <w:shd w:val="clear" w:color="auto" w:fill="FFFFFF"/>
        <w:spacing w:before="120" w:after="120" w:line="240" w:lineRule="auto"/>
        <w:jc w:val="both"/>
        <w:rPr>
          <w:rFonts w:ascii="Arial" w:eastAsia="Calibri" w:hAnsi="Arial" w:cs="Arial"/>
          <w:noProof/>
          <w:sz w:val="20"/>
          <w:szCs w:val="20"/>
        </w:rPr>
      </w:pPr>
    </w:p>
    <w:p w14:paraId="6DC6FEF0" w14:textId="38C3E4F1" w:rsidR="00290974" w:rsidRPr="007F6F37" w:rsidRDefault="00290974" w:rsidP="00290974">
      <w:pPr>
        <w:shd w:val="clear" w:color="auto" w:fill="FFFFFF" w:themeFill="background1"/>
        <w:spacing w:before="60" w:after="120" w:line="240" w:lineRule="auto"/>
        <w:jc w:val="both"/>
        <w:rPr>
          <w:rFonts w:ascii="Arial" w:eastAsia="Calibri" w:hAnsi="Arial" w:cs="Arial"/>
          <w:b/>
          <w:sz w:val="20"/>
          <w:szCs w:val="20"/>
          <w:lang w:eastAsia="nl-BE"/>
        </w:rPr>
      </w:pPr>
      <w:r w:rsidRPr="007F6F37">
        <w:rPr>
          <w:rFonts w:ascii="Arial" w:eastAsia="Calibri" w:hAnsi="Arial" w:cs="Arial"/>
          <w:b/>
          <w:sz w:val="20"/>
          <w:szCs w:val="20"/>
          <w:lang w:eastAsia="nl-BE"/>
        </w:rPr>
        <w:t>“</w:t>
      </w:r>
      <w:r w:rsidR="007F6F37" w:rsidRPr="007F6F37">
        <w:rPr>
          <w:rFonts w:ascii="Arial" w:eastAsia="Calibri" w:hAnsi="Arial" w:cs="Arial"/>
          <w:b/>
          <w:sz w:val="20"/>
          <w:szCs w:val="20"/>
          <w:lang w:eastAsia="nl-BE"/>
        </w:rPr>
        <w:t>o</w:t>
      </w:r>
      <w:r w:rsidRPr="007F6F37">
        <w:rPr>
          <w:rFonts w:ascii="Arial" w:eastAsia="Calibri" w:hAnsi="Arial" w:cs="Arial"/>
          <w:b/>
          <w:sz w:val="20"/>
          <w:szCs w:val="20"/>
          <w:lang w:eastAsia="nl-BE"/>
        </w:rPr>
        <w:t xml:space="preserve">pt-out” optie van artikel </w:t>
      </w:r>
      <w:r w:rsidR="00EF3D0A" w:rsidRPr="007F6F37">
        <w:rPr>
          <w:rFonts w:ascii="Arial" w:eastAsia="Calibri" w:hAnsi="Arial" w:cs="Arial"/>
          <w:b/>
          <w:sz w:val="20"/>
          <w:szCs w:val="20"/>
          <w:lang w:eastAsia="nl-BE"/>
        </w:rPr>
        <w:t>2</w:t>
      </w:r>
      <w:r w:rsidR="000E0DAA" w:rsidRPr="007F6F37">
        <w:rPr>
          <w:rFonts w:ascii="Arial" w:eastAsia="Calibri" w:hAnsi="Arial" w:cs="Arial"/>
          <w:b/>
          <w:sz w:val="20"/>
          <w:szCs w:val="20"/>
          <w:lang w:eastAsia="nl-BE"/>
        </w:rPr>
        <w:t>2</w:t>
      </w:r>
      <w:r w:rsidRPr="007F6F37">
        <w:rPr>
          <w:rFonts w:ascii="Arial" w:eastAsia="Calibri" w:hAnsi="Arial" w:cs="Arial"/>
          <w:b/>
          <w:sz w:val="20"/>
          <w:szCs w:val="20"/>
          <w:lang w:eastAsia="nl-BE"/>
        </w:rPr>
        <w:t xml:space="preserve"> van dit Contract</w:t>
      </w:r>
    </w:p>
    <w:p w14:paraId="062F2C4F" w14:textId="07BB5B75" w:rsidR="00290974" w:rsidRPr="007F6F37" w:rsidRDefault="00290974" w:rsidP="00290974">
      <w:pPr>
        <w:shd w:val="clear" w:color="auto" w:fill="FFFFFF" w:themeFill="background1"/>
        <w:spacing w:before="60" w:after="120" w:line="240" w:lineRule="auto"/>
        <w:jc w:val="both"/>
        <w:rPr>
          <w:rFonts w:ascii="Arial" w:eastAsia="Calibri" w:hAnsi="Arial" w:cs="Arial"/>
          <w:sz w:val="20"/>
          <w:szCs w:val="20"/>
          <w:lang w:eastAsia="nl-BE"/>
        </w:rPr>
      </w:pPr>
      <w:r w:rsidRPr="007F6F37">
        <w:rPr>
          <w:rFonts w:ascii="Arial" w:eastAsia="Calibri" w:hAnsi="Arial" w:cs="Arial"/>
          <w:sz w:val="20"/>
          <w:szCs w:val="20"/>
          <w:lang w:eastAsia="nl-BE"/>
        </w:rPr>
        <w:t>De hierboven aangeduide Evenwichtsverantwoordelijke belast met de Afname en Injectie:</w:t>
      </w:r>
    </w:p>
    <w:p w14:paraId="17141601" w14:textId="25BF5177" w:rsidR="00EF3D0A" w:rsidRPr="007F6F37" w:rsidRDefault="00290974" w:rsidP="00EF3D0A">
      <w:pPr>
        <w:shd w:val="clear" w:color="auto" w:fill="FFFFFF" w:themeFill="background1"/>
        <w:spacing w:before="60" w:after="120" w:line="240" w:lineRule="auto"/>
        <w:ind w:left="1276" w:hanging="709"/>
        <w:jc w:val="both"/>
        <w:rPr>
          <w:rFonts w:ascii="Arial" w:eastAsia="Calibri" w:hAnsi="Arial" w:cs="Arial"/>
          <w:sz w:val="20"/>
          <w:szCs w:val="20"/>
          <w:lang w:eastAsia="nl-BE"/>
        </w:rPr>
      </w:pPr>
      <w:r w:rsidRPr="007F6F37">
        <w:rPr>
          <w:rFonts w:ascii="Arial" w:eastAsia="Calibri" w:hAnsi="Arial" w:cs="Arial"/>
          <w:sz w:val="20"/>
          <w:szCs w:val="20"/>
          <w:lang w:eastAsia="nl-BE"/>
        </w:rPr>
        <w:t xml:space="preserve"> </w:t>
      </w:r>
      <w:r w:rsidRPr="007F6F37">
        <w:rPr>
          <w:rFonts w:ascii="Arial" w:eastAsia="Calibri" w:hAnsi="Arial" w:cs="Arial"/>
          <w:sz w:val="20"/>
          <w:szCs w:val="20"/>
          <w:lang w:eastAsia="nl-BE"/>
        </w:rPr>
        <w:fldChar w:fldCharType="begin">
          <w:ffData>
            <w:name w:val="Check1"/>
            <w:enabled/>
            <w:calcOnExit w:val="0"/>
            <w:checkBox>
              <w:sizeAuto/>
              <w:default w:val="0"/>
            </w:checkBox>
          </w:ffData>
        </w:fldChar>
      </w:r>
      <w:r w:rsidRPr="007F6F37">
        <w:rPr>
          <w:rFonts w:ascii="Arial" w:eastAsia="Calibri" w:hAnsi="Arial" w:cs="Arial"/>
          <w:sz w:val="20"/>
          <w:szCs w:val="20"/>
          <w:lang w:eastAsia="nl-BE"/>
        </w:rPr>
        <w:instrText xml:space="preserve"> FORMCHECKBOX </w:instrText>
      </w:r>
      <w:r w:rsidR="007F6F37" w:rsidRPr="007F6F37">
        <w:rPr>
          <w:rFonts w:ascii="Arial" w:eastAsia="Calibri" w:hAnsi="Arial" w:cs="Arial"/>
          <w:sz w:val="20"/>
          <w:szCs w:val="20"/>
          <w:lang w:eastAsia="nl-BE"/>
        </w:rPr>
      </w:r>
      <w:r w:rsidR="007F6F37" w:rsidRPr="007F6F37">
        <w:rPr>
          <w:rFonts w:ascii="Arial" w:eastAsia="Calibri" w:hAnsi="Arial" w:cs="Arial"/>
          <w:sz w:val="20"/>
          <w:szCs w:val="20"/>
          <w:lang w:eastAsia="nl-BE"/>
        </w:rPr>
        <w:fldChar w:fldCharType="separate"/>
      </w:r>
      <w:r w:rsidRPr="007F6F37">
        <w:rPr>
          <w:rFonts w:ascii="Arial" w:eastAsia="Calibri" w:hAnsi="Arial" w:cs="Arial"/>
          <w:sz w:val="20"/>
          <w:szCs w:val="20"/>
          <w:lang w:eastAsia="nl-BE"/>
        </w:rPr>
        <w:fldChar w:fldCharType="end"/>
      </w:r>
      <w:r w:rsidRPr="007F6F37">
        <w:rPr>
          <w:rFonts w:ascii="Arial" w:eastAsia="Calibri" w:hAnsi="Arial" w:cs="Arial"/>
          <w:sz w:val="20"/>
          <w:szCs w:val="20"/>
          <w:lang w:eastAsia="nl-BE"/>
        </w:rPr>
        <w:t xml:space="preserve">      verklaart afstand te doen van zijn recht tot éénzijdige opzegging van zijn aanduiding als </w:t>
      </w:r>
      <w:r w:rsidR="00913757" w:rsidRPr="007F6F37">
        <w:rPr>
          <w:rFonts w:ascii="Arial" w:eastAsia="Calibri" w:hAnsi="Arial" w:cs="Arial"/>
          <w:sz w:val="20"/>
          <w:szCs w:val="20"/>
          <w:lang w:eastAsia="nl-BE"/>
        </w:rPr>
        <w:t>Eve</w:t>
      </w:r>
      <w:r w:rsidR="00387D66" w:rsidRPr="007F6F37">
        <w:rPr>
          <w:rFonts w:ascii="Arial" w:eastAsia="Calibri" w:hAnsi="Arial" w:cs="Arial"/>
          <w:sz w:val="20"/>
          <w:szCs w:val="20"/>
          <w:lang w:eastAsia="nl-BE"/>
        </w:rPr>
        <w:t>n</w:t>
      </w:r>
      <w:r w:rsidR="00913757" w:rsidRPr="007F6F37">
        <w:rPr>
          <w:rFonts w:ascii="Arial" w:eastAsia="Calibri" w:hAnsi="Arial" w:cs="Arial"/>
          <w:sz w:val="20"/>
          <w:szCs w:val="20"/>
          <w:lang w:eastAsia="nl-BE"/>
        </w:rPr>
        <w:t>wichtsverantwoordelijke</w:t>
      </w:r>
      <w:r w:rsidRPr="007F6F37">
        <w:rPr>
          <w:rFonts w:ascii="Arial" w:eastAsia="Calibri" w:hAnsi="Arial" w:cs="Arial"/>
          <w:sz w:val="20"/>
          <w:szCs w:val="20"/>
          <w:lang w:eastAsia="nl-BE"/>
        </w:rPr>
        <w:t xml:space="preserve">. Dit impliceert dat hij zich niet kan beroepen op de procedure zoals beschreven in Artikel </w:t>
      </w:r>
      <w:r w:rsidR="00EF3D0A" w:rsidRPr="007F6F37">
        <w:rPr>
          <w:rFonts w:ascii="Arial" w:eastAsia="Calibri" w:hAnsi="Arial" w:cs="Arial"/>
          <w:sz w:val="20"/>
          <w:szCs w:val="20"/>
          <w:lang w:eastAsia="nl-BE"/>
        </w:rPr>
        <w:t>2</w:t>
      </w:r>
      <w:r w:rsidR="00E44B69" w:rsidRPr="007F6F37">
        <w:rPr>
          <w:rFonts w:ascii="Arial" w:eastAsia="Calibri" w:hAnsi="Arial" w:cs="Arial"/>
          <w:sz w:val="20"/>
          <w:szCs w:val="20"/>
          <w:lang w:eastAsia="nl-BE"/>
        </w:rPr>
        <w:t>2</w:t>
      </w:r>
      <w:r w:rsidRPr="007F6F37">
        <w:rPr>
          <w:rFonts w:ascii="Arial" w:eastAsia="Calibri" w:hAnsi="Arial" w:cs="Arial"/>
          <w:sz w:val="20"/>
          <w:szCs w:val="20"/>
          <w:lang w:eastAsia="nl-BE"/>
        </w:rPr>
        <w:t xml:space="preserve"> van dit Contract</w:t>
      </w:r>
      <w:r w:rsidR="00EF3D0A" w:rsidRPr="007F6F37">
        <w:rPr>
          <w:rFonts w:ascii="Arial" w:eastAsia="Calibri" w:hAnsi="Arial" w:cs="Arial"/>
          <w:sz w:val="20"/>
          <w:szCs w:val="20"/>
          <w:lang w:eastAsia="nl-BE"/>
        </w:rPr>
        <w:t>.</w:t>
      </w:r>
    </w:p>
    <w:p w14:paraId="1C01BBF7" w14:textId="74817713" w:rsidR="00EF3D0A" w:rsidRDefault="00EF3D0A" w:rsidP="00EF3D0A">
      <w:pPr>
        <w:pStyle w:val="NoSpacing"/>
        <w:ind w:left="1276"/>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 xml:space="preserve">Deze </w:t>
      </w:r>
      <w:r w:rsidR="00065A7F" w:rsidRPr="007F6F37">
        <w:rPr>
          <w:rFonts w:ascii="Arial" w:eastAsia="MS PGothic" w:hAnsi="Arial" w:cs="Arial"/>
          <w:color w:val="000000"/>
          <w:sz w:val="20"/>
          <w:lang w:val="nl-NL" w:eastAsia="nl-NL"/>
        </w:rPr>
        <w:t xml:space="preserve">“opt-out” </w:t>
      </w:r>
      <w:r w:rsidRPr="007F6F37">
        <w:rPr>
          <w:rFonts w:ascii="Arial" w:eastAsia="MS PGothic" w:hAnsi="Arial" w:cs="Arial"/>
          <w:color w:val="000000"/>
          <w:sz w:val="20"/>
          <w:lang w:val="nl-NL" w:eastAsia="nl-NL"/>
        </w:rPr>
        <w:t>optie kan enkel toepassing vinden indien ook de aangeduide Toegangshouder (via Bijlage 2) en de geïdentificeerde Leverancier</w:t>
      </w:r>
      <w:r w:rsidR="00F02855" w:rsidRPr="007F6F37">
        <w:rPr>
          <w:rFonts w:ascii="Arial" w:eastAsia="MS PGothic" w:hAnsi="Arial" w:cs="Arial"/>
          <w:color w:val="000000"/>
          <w:sz w:val="20"/>
          <w:lang w:val="nl-NL" w:eastAsia="nl-NL"/>
        </w:rPr>
        <w:t xml:space="preserve"> (via deze Bijlage 3)</w:t>
      </w:r>
      <w:r w:rsidRPr="007F6F37">
        <w:rPr>
          <w:rFonts w:ascii="Arial" w:eastAsia="MS PGothic" w:hAnsi="Arial" w:cs="Arial"/>
          <w:color w:val="000000"/>
          <w:sz w:val="20"/>
          <w:lang w:val="nl-NL" w:eastAsia="nl-NL"/>
        </w:rPr>
        <w:t xml:space="preserve"> afstand hebben gedaan van hun recht</w:t>
      </w:r>
      <w:r w:rsidR="00627050" w:rsidRPr="007F6F37">
        <w:rPr>
          <w:rFonts w:ascii="Arial" w:eastAsia="MS PGothic" w:hAnsi="Arial" w:cs="Arial"/>
          <w:color w:val="000000"/>
          <w:sz w:val="20"/>
          <w:lang w:val="nl-NL" w:eastAsia="nl-NL"/>
        </w:rPr>
        <w:t xml:space="preserve"> tot éénzijdige </w:t>
      </w:r>
      <w:r w:rsidR="00C122E7" w:rsidRPr="007F6F37">
        <w:rPr>
          <w:rFonts w:ascii="Arial" w:eastAsia="MS PGothic" w:hAnsi="Arial" w:cs="Arial"/>
          <w:color w:val="000000"/>
          <w:sz w:val="20"/>
          <w:lang w:val="nl-NL" w:eastAsia="nl-NL"/>
        </w:rPr>
        <w:t>beëindiging</w:t>
      </w:r>
      <w:r w:rsidR="00F02855" w:rsidRPr="007F6F37">
        <w:rPr>
          <w:rFonts w:ascii="Arial" w:eastAsia="MS PGothic" w:hAnsi="Arial" w:cs="Arial"/>
          <w:color w:val="000000"/>
          <w:sz w:val="20"/>
          <w:lang w:val="nl-NL" w:eastAsia="nl-NL"/>
        </w:rPr>
        <w:t xml:space="preserve"> van hun aanduiding of identificatie</w:t>
      </w:r>
      <w:r w:rsidR="00627050" w:rsidRPr="007F6F37">
        <w:rPr>
          <w:rFonts w:ascii="Arial" w:eastAsia="MS PGothic" w:hAnsi="Arial" w:cs="Arial"/>
          <w:color w:val="000000"/>
          <w:sz w:val="20"/>
          <w:lang w:val="nl-NL" w:eastAsia="nl-NL"/>
        </w:rPr>
        <w:t>.</w:t>
      </w:r>
    </w:p>
    <w:p w14:paraId="394036F2" w14:textId="3EE4392B" w:rsidR="00290974" w:rsidRDefault="00290974" w:rsidP="00566475">
      <w:pPr>
        <w:widowControl w:val="0"/>
        <w:shd w:val="clear" w:color="auto" w:fill="FFFFFF"/>
        <w:spacing w:before="120" w:after="120" w:line="240" w:lineRule="auto"/>
        <w:jc w:val="both"/>
        <w:rPr>
          <w:rFonts w:ascii="Arial" w:eastAsia="Calibri" w:hAnsi="Arial" w:cs="Arial"/>
          <w:noProof/>
          <w:sz w:val="20"/>
          <w:szCs w:val="20"/>
        </w:rPr>
      </w:pPr>
    </w:p>
    <w:p w14:paraId="5471FD63" w14:textId="77777777" w:rsidR="007F6F37" w:rsidRPr="0034654C" w:rsidRDefault="007F6F37" w:rsidP="00566475">
      <w:pPr>
        <w:widowControl w:val="0"/>
        <w:shd w:val="clear" w:color="auto" w:fill="FFFFFF"/>
        <w:spacing w:before="120" w:after="120" w:line="240" w:lineRule="auto"/>
        <w:jc w:val="both"/>
        <w:rPr>
          <w:rFonts w:ascii="Arial" w:eastAsia="Calibri" w:hAnsi="Arial" w:cs="Arial"/>
          <w:noProof/>
          <w:sz w:val="20"/>
          <w:szCs w:val="20"/>
        </w:rPr>
      </w:pPr>
    </w:p>
    <w:p w14:paraId="5C191AB0" w14:textId="05BD19EA" w:rsidR="00566475" w:rsidRPr="0034654C" w:rsidRDefault="007306DE" w:rsidP="004E5961">
      <w:pPr>
        <w:widowControl w:val="0"/>
        <w:numPr>
          <w:ilvl w:val="6"/>
          <w:numId w:val="45"/>
        </w:numPr>
        <w:shd w:val="clear" w:color="auto" w:fill="FFFFFF"/>
        <w:spacing w:before="120" w:after="120" w:line="240" w:lineRule="auto"/>
        <w:ind w:left="709"/>
        <w:jc w:val="both"/>
        <w:rPr>
          <w:rFonts w:ascii="Arial" w:eastAsia="Calibri" w:hAnsi="Arial" w:cs="Arial"/>
          <w:b/>
          <w:sz w:val="20"/>
          <w:szCs w:val="20"/>
          <w:lang w:eastAsia="nl-BE"/>
        </w:rPr>
      </w:pPr>
      <w:r>
        <w:rPr>
          <w:rFonts w:ascii="Arial" w:eastAsia="Calibri" w:hAnsi="Arial" w:cs="Arial"/>
          <w:b/>
          <w:sz w:val="20"/>
          <w:szCs w:val="20"/>
          <w:lang w:eastAsia="nl-BE"/>
        </w:rPr>
        <w:t xml:space="preserve">Identificatie </w:t>
      </w:r>
      <w:r w:rsidR="00BB0552">
        <w:rPr>
          <w:rFonts w:ascii="Arial" w:eastAsia="Calibri" w:hAnsi="Arial" w:cs="Arial"/>
          <w:b/>
          <w:sz w:val="20"/>
          <w:szCs w:val="20"/>
          <w:lang w:eastAsia="nl-BE"/>
        </w:rPr>
        <w:t xml:space="preserve">van </w:t>
      </w:r>
      <w:r>
        <w:rPr>
          <w:rFonts w:ascii="Arial" w:eastAsia="Calibri" w:hAnsi="Arial" w:cs="Arial"/>
          <w:b/>
          <w:sz w:val="20"/>
          <w:szCs w:val="20"/>
          <w:lang w:eastAsia="nl-BE"/>
        </w:rPr>
        <w:t>de</w:t>
      </w:r>
      <w:r w:rsidR="00BA2972">
        <w:rPr>
          <w:rFonts w:ascii="Arial" w:eastAsia="Calibri" w:hAnsi="Arial" w:cs="Arial"/>
          <w:b/>
          <w:sz w:val="20"/>
          <w:szCs w:val="20"/>
          <w:lang w:eastAsia="nl-BE"/>
        </w:rPr>
        <w:t xml:space="preserve"> L</w:t>
      </w:r>
      <w:r w:rsidR="00566475" w:rsidRPr="0034654C">
        <w:rPr>
          <w:rFonts w:ascii="Arial" w:eastAsia="Calibri" w:hAnsi="Arial" w:cs="Arial"/>
          <w:b/>
          <w:sz w:val="20"/>
          <w:szCs w:val="20"/>
          <w:lang w:eastAsia="nl-BE"/>
        </w:rPr>
        <w:t>everancier:</w:t>
      </w:r>
    </w:p>
    <w:p w14:paraId="4A21C148" w14:textId="1B0DE620" w:rsidR="00566475" w:rsidRPr="0034654C" w:rsidRDefault="00BA2972" w:rsidP="00566475">
      <w:pPr>
        <w:keepNext/>
        <w:keepLines/>
        <w:shd w:val="clear" w:color="auto" w:fill="FFFFFF"/>
        <w:spacing w:before="120" w:after="120" w:line="240" w:lineRule="auto"/>
        <w:jc w:val="both"/>
        <w:rPr>
          <w:rFonts w:ascii="Arial" w:eastAsia="Calibri" w:hAnsi="Arial" w:cs="Arial"/>
          <w:sz w:val="20"/>
          <w:szCs w:val="20"/>
          <w:lang w:eastAsia="nl-BE"/>
        </w:rPr>
      </w:pPr>
      <w:r>
        <w:rPr>
          <w:rFonts w:ascii="Arial" w:eastAsia="Calibri" w:hAnsi="Arial" w:cs="Arial"/>
          <w:sz w:val="20"/>
          <w:szCs w:val="20"/>
          <w:lang w:eastAsia="nl-BE"/>
        </w:rPr>
        <w:t>De hieronder gedefinieerde L</w:t>
      </w:r>
      <w:r w:rsidR="00566475" w:rsidRPr="0034654C">
        <w:rPr>
          <w:rFonts w:ascii="Arial" w:eastAsia="Calibri" w:hAnsi="Arial" w:cs="Arial"/>
          <w:sz w:val="20"/>
          <w:szCs w:val="20"/>
          <w:lang w:eastAsia="nl-BE"/>
        </w:rPr>
        <w:t>everancier wordt door de Toegangshouder verm</w:t>
      </w:r>
      <w:r w:rsidR="00ED5690">
        <w:rPr>
          <w:rFonts w:ascii="Arial" w:eastAsia="Calibri" w:hAnsi="Arial" w:cs="Arial"/>
          <w:sz w:val="20"/>
          <w:szCs w:val="20"/>
          <w:lang w:eastAsia="nl-BE"/>
        </w:rPr>
        <w:t>eld als de overeenkomstige Le</w:t>
      </w:r>
      <w:r w:rsidR="00566475" w:rsidRPr="0034654C">
        <w:rPr>
          <w:rFonts w:ascii="Arial" w:eastAsia="Calibri" w:hAnsi="Arial" w:cs="Arial"/>
          <w:sz w:val="20"/>
          <w:szCs w:val="20"/>
          <w:lang w:eastAsia="nl-BE"/>
        </w:rPr>
        <w:t>verancier voor elk Toegangspunt waarvan sprake in deze Bijlage.</w:t>
      </w:r>
    </w:p>
    <w:p w14:paraId="632C7DC8" w14:textId="77777777" w:rsidR="007A20E8" w:rsidRDefault="009B1772" w:rsidP="009B1772">
      <w:pPr>
        <w:pStyle w:val="NoIndent"/>
        <w:keepNext/>
        <w:keepLines/>
        <w:tabs>
          <w:tab w:val="left" w:pos="284"/>
        </w:tabs>
        <w:spacing w:before="120"/>
        <w:ind w:left="284" w:hanging="284"/>
        <w:rPr>
          <w:rFonts w:cs="Arial"/>
          <w:szCs w:val="16"/>
        </w:rPr>
      </w:pPr>
      <w:r w:rsidRPr="00F449B2">
        <w:rPr>
          <w:rFonts w:cs="Arial"/>
          <w:szCs w:val="16"/>
        </w:rPr>
        <w:t>De Toegangshouder</w:t>
      </w:r>
      <w:r w:rsidR="007A20E8">
        <w:rPr>
          <w:rFonts w:cs="Arial"/>
          <w:szCs w:val="16"/>
        </w:rPr>
        <w:t>:</w:t>
      </w:r>
      <w:r w:rsidRPr="00F449B2">
        <w:rPr>
          <w:rFonts w:cs="Arial"/>
          <w:szCs w:val="16"/>
        </w:rPr>
        <w:t xml:space="preserve"> </w:t>
      </w:r>
    </w:p>
    <w:p w14:paraId="0930364B" w14:textId="7D78D762" w:rsidR="009B1772" w:rsidRPr="00F449B2" w:rsidRDefault="00E91FB4" w:rsidP="009B1772">
      <w:pPr>
        <w:pStyle w:val="NoIndent"/>
        <w:keepNext/>
        <w:keepLines/>
        <w:tabs>
          <w:tab w:val="left" w:pos="284"/>
        </w:tabs>
        <w:spacing w:before="120"/>
        <w:ind w:left="284" w:hanging="284"/>
        <w:rPr>
          <w:rFonts w:cs="Arial"/>
          <w:szCs w:val="16"/>
        </w:rPr>
      </w:pPr>
      <w:r w:rsidRPr="00721936">
        <w:rPr>
          <w:rFonts w:eastAsia="Calibri" w:cs="Arial"/>
          <w:szCs w:val="20"/>
        </w:rPr>
        <w:fldChar w:fldCharType="begin">
          <w:ffData>
            <w:name w:val="Check1"/>
            <w:enabled/>
            <w:calcOnExit w:val="0"/>
            <w:checkBox>
              <w:sizeAuto/>
              <w:default w:val="0"/>
            </w:checkBox>
          </w:ffData>
        </w:fldChar>
      </w:r>
      <w:r w:rsidRPr="00721936">
        <w:rPr>
          <w:rFonts w:eastAsia="Calibri" w:cs="Arial"/>
          <w:szCs w:val="20"/>
        </w:rPr>
        <w:instrText xml:space="preserve"> FORMCHECKBOX </w:instrText>
      </w:r>
      <w:r w:rsidR="007F6F37">
        <w:rPr>
          <w:rFonts w:eastAsia="Calibri" w:cs="Arial"/>
          <w:szCs w:val="20"/>
        </w:rPr>
      </w:r>
      <w:r w:rsidR="007F6F37">
        <w:rPr>
          <w:rFonts w:eastAsia="Calibri" w:cs="Arial"/>
          <w:szCs w:val="20"/>
        </w:rPr>
        <w:fldChar w:fldCharType="separate"/>
      </w:r>
      <w:r w:rsidRPr="00721936">
        <w:rPr>
          <w:rFonts w:eastAsia="Calibri" w:cs="Arial"/>
          <w:szCs w:val="20"/>
        </w:rPr>
        <w:fldChar w:fldCharType="end"/>
      </w:r>
      <w:r>
        <w:rPr>
          <w:rFonts w:eastAsia="Calibri" w:cs="Arial"/>
          <w:szCs w:val="20"/>
        </w:rPr>
        <w:t xml:space="preserve">  </w:t>
      </w:r>
      <w:r w:rsidR="00413A68">
        <w:rPr>
          <w:rFonts w:cs="Arial"/>
          <w:szCs w:val="16"/>
        </w:rPr>
        <w:t>is zelf de L</w:t>
      </w:r>
      <w:r w:rsidR="009B1772" w:rsidRPr="00F449B2">
        <w:rPr>
          <w:rFonts w:cs="Arial"/>
          <w:szCs w:val="16"/>
        </w:rPr>
        <w:t>everancier;</w:t>
      </w:r>
    </w:p>
    <w:p w14:paraId="199F88E1" w14:textId="1D84BE8B" w:rsidR="009B1772" w:rsidRPr="00F449B2" w:rsidRDefault="00E91FB4" w:rsidP="009B1772">
      <w:pPr>
        <w:pStyle w:val="NoIndent"/>
        <w:keepNext/>
        <w:keepLines/>
        <w:tabs>
          <w:tab w:val="left" w:pos="284"/>
        </w:tabs>
        <w:spacing w:before="120"/>
        <w:ind w:left="284" w:hanging="284"/>
        <w:contextualSpacing/>
        <w:rPr>
          <w:rFonts w:cs="Arial"/>
          <w:szCs w:val="16"/>
        </w:rPr>
      </w:pPr>
      <w:r w:rsidRPr="00721936">
        <w:rPr>
          <w:rFonts w:eastAsia="Calibri" w:cs="Arial"/>
          <w:szCs w:val="20"/>
        </w:rPr>
        <w:fldChar w:fldCharType="begin">
          <w:ffData>
            <w:name w:val="Check1"/>
            <w:enabled/>
            <w:calcOnExit w:val="0"/>
            <w:checkBox>
              <w:sizeAuto/>
              <w:default w:val="0"/>
            </w:checkBox>
          </w:ffData>
        </w:fldChar>
      </w:r>
      <w:r w:rsidRPr="00721936">
        <w:rPr>
          <w:rFonts w:eastAsia="Calibri" w:cs="Arial"/>
          <w:szCs w:val="20"/>
        </w:rPr>
        <w:instrText xml:space="preserve"> FORMCHECKBOX </w:instrText>
      </w:r>
      <w:r w:rsidR="007F6F37">
        <w:rPr>
          <w:rFonts w:eastAsia="Calibri" w:cs="Arial"/>
          <w:szCs w:val="20"/>
        </w:rPr>
      </w:r>
      <w:r w:rsidR="007F6F37">
        <w:rPr>
          <w:rFonts w:eastAsia="Calibri" w:cs="Arial"/>
          <w:szCs w:val="20"/>
        </w:rPr>
        <w:fldChar w:fldCharType="separate"/>
      </w:r>
      <w:r w:rsidRPr="00721936">
        <w:rPr>
          <w:rFonts w:eastAsia="Calibri" w:cs="Arial"/>
          <w:szCs w:val="20"/>
        </w:rPr>
        <w:fldChar w:fldCharType="end"/>
      </w:r>
      <w:r>
        <w:rPr>
          <w:rFonts w:eastAsia="Calibri" w:cs="Arial"/>
          <w:szCs w:val="20"/>
        </w:rPr>
        <w:t xml:space="preserve">  </w:t>
      </w:r>
      <w:r w:rsidR="009B1772" w:rsidRPr="00F449B2">
        <w:rPr>
          <w:rFonts w:cs="Arial"/>
          <w:szCs w:val="16"/>
        </w:rPr>
        <w:t>deelt d</w:t>
      </w:r>
      <w:r w:rsidR="00413A68">
        <w:rPr>
          <w:rFonts w:cs="Arial"/>
          <w:szCs w:val="16"/>
        </w:rPr>
        <w:t>e gegevens mee van de</w:t>
      </w:r>
      <w:r w:rsidR="00BA2972">
        <w:rPr>
          <w:rFonts w:cs="Arial"/>
          <w:szCs w:val="16"/>
        </w:rPr>
        <w:t xml:space="preserve"> L</w:t>
      </w:r>
      <w:r w:rsidR="009B1772" w:rsidRPr="00F449B2">
        <w:rPr>
          <w:rFonts w:cs="Arial"/>
          <w:szCs w:val="16"/>
        </w:rPr>
        <w:t>everancier:</w:t>
      </w:r>
    </w:p>
    <w:p w14:paraId="277FE056" w14:textId="558867E0" w:rsidR="00C122E7" w:rsidRPr="00F02855" w:rsidRDefault="00566475" w:rsidP="00566475">
      <w:pPr>
        <w:keepNext/>
        <w:keepLines/>
        <w:shd w:val="clear" w:color="auto" w:fill="FFFFFF"/>
        <w:spacing w:before="240" w:after="120" w:line="240" w:lineRule="auto"/>
        <w:jc w:val="both"/>
        <w:rPr>
          <w:rFonts w:ascii="Arial" w:eastAsia="Calibri" w:hAnsi="Arial" w:cs="Arial"/>
          <w:i/>
          <w:sz w:val="20"/>
          <w:szCs w:val="20"/>
          <w:lang w:val="nl-NL" w:eastAsia="nl-BE"/>
        </w:rPr>
      </w:pPr>
      <w:r w:rsidRPr="0034654C">
        <w:rPr>
          <w:rFonts w:ascii="Arial" w:eastAsia="Calibri" w:hAnsi="Arial" w:cs="Arial"/>
          <w:i/>
          <w:sz w:val="20"/>
          <w:szCs w:val="20"/>
          <w:lang w:eastAsia="nl-BE"/>
        </w:rPr>
        <w:t>(hierboven aanduiden wat past)</w:t>
      </w:r>
    </w:p>
    <w:p w14:paraId="1D5822C1" w14:textId="77777777" w:rsidR="00F449B2" w:rsidRPr="0034654C" w:rsidRDefault="00F449B2" w:rsidP="00566475">
      <w:pPr>
        <w:keepNext/>
        <w:keepLines/>
        <w:shd w:val="clear" w:color="auto" w:fill="FFFFFF"/>
        <w:spacing w:before="240" w:after="120" w:line="240" w:lineRule="auto"/>
        <w:jc w:val="both"/>
        <w:rPr>
          <w:rFonts w:ascii="Arial" w:eastAsia="Calibri" w:hAnsi="Arial" w:cs="Arial"/>
          <w:i/>
          <w:sz w:val="20"/>
          <w:szCs w:val="20"/>
          <w:lang w:eastAsia="nl-BE"/>
        </w:rPr>
      </w:pPr>
    </w:p>
    <w:tbl>
      <w:tblPr>
        <w:tblStyle w:val="TableGrid2"/>
        <w:tblW w:w="0" w:type="auto"/>
        <w:tblLook w:val="04A0" w:firstRow="1" w:lastRow="0" w:firstColumn="1" w:lastColumn="0" w:noHBand="0" w:noVBand="1"/>
      </w:tblPr>
      <w:tblGrid>
        <w:gridCol w:w="5039"/>
        <w:gridCol w:w="3965"/>
      </w:tblGrid>
      <w:tr w:rsidR="00566475" w:rsidRPr="0034654C" w14:paraId="177C548E" w14:textId="77777777" w:rsidTr="00BA2972">
        <w:trPr>
          <w:trHeight w:val="1092"/>
        </w:trPr>
        <w:tc>
          <w:tcPr>
            <w:tcW w:w="5039" w:type="dxa"/>
          </w:tcPr>
          <w:p w14:paraId="1354EB03" w14:textId="2A47FDBF" w:rsidR="00566475" w:rsidRPr="0034654C" w:rsidRDefault="00BA2972" w:rsidP="00566475">
            <w:pPr>
              <w:shd w:val="clear" w:color="auto" w:fill="FFFFFF"/>
              <w:spacing w:before="240" w:after="120" w:line="240" w:lineRule="auto"/>
              <w:jc w:val="center"/>
              <w:rPr>
                <w:rFonts w:ascii="Arial" w:eastAsia="Calibri" w:hAnsi="Arial" w:cs="Arial"/>
                <w:b/>
                <w:bCs/>
                <w:sz w:val="20"/>
                <w:szCs w:val="20"/>
              </w:rPr>
            </w:pPr>
            <w:r>
              <w:rPr>
                <w:rFonts w:ascii="Arial" w:eastAsia="Calibri" w:hAnsi="Arial" w:cs="Arial"/>
                <w:b/>
                <w:bCs/>
                <w:sz w:val="20"/>
                <w:szCs w:val="20"/>
              </w:rPr>
              <w:t>Eerste maand activiteit van de L</w:t>
            </w:r>
            <w:r w:rsidR="00566475" w:rsidRPr="0034654C">
              <w:rPr>
                <w:rFonts w:ascii="Arial" w:eastAsia="Calibri" w:hAnsi="Arial" w:cs="Arial"/>
                <w:b/>
                <w:bCs/>
                <w:sz w:val="20"/>
                <w:szCs w:val="20"/>
              </w:rPr>
              <w:t>everancier</w:t>
            </w:r>
            <w:r w:rsidR="009B1772">
              <w:rPr>
                <w:rFonts w:ascii="Arial" w:eastAsia="Calibri" w:hAnsi="Arial" w:cs="Arial"/>
                <w:b/>
                <w:bCs/>
                <w:sz w:val="20"/>
                <w:szCs w:val="20"/>
              </w:rPr>
              <w:t xml:space="preserve"> (*)</w:t>
            </w:r>
            <w:r w:rsidR="00566475" w:rsidRPr="0034654C">
              <w:rPr>
                <w:rFonts w:ascii="Arial" w:eastAsia="Calibri" w:hAnsi="Arial" w:cs="Arial"/>
                <w:b/>
                <w:bCs/>
                <w:sz w:val="20"/>
                <w:szCs w:val="20"/>
              </w:rPr>
              <w:t xml:space="preserve"> </w:t>
            </w:r>
          </w:p>
        </w:tc>
        <w:tc>
          <w:tcPr>
            <w:tcW w:w="3965" w:type="dxa"/>
          </w:tcPr>
          <w:p w14:paraId="3BC88AA9" w14:textId="68E7A053" w:rsidR="00566475" w:rsidRPr="0034654C" w:rsidRDefault="00566475" w:rsidP="00566475">
            <w:pPr>
              <w:shd w:val="clear" w:color="auto" w:fill="FFFFFF"/>
              <w:spacing w:before="240" w:after="120" w:line="240" w:lineRule="auto"/>
              <w:jc w:val="center"/>
              <w:rPr>
                <w:rFonts w:ascii="Arial" w:eastAsia="Calibri" w:hAnsi="Arial" w:cs="Arial"/>
                <w:b/>
                <w:bCs/>
                <w:sz w:val="20"/>
                <w:szCs w:val="20"/>
              </w:rPr>
            </w:pPr>
            <w:r w:rsidRPr="0034654C">
              <w:rPr>
                <w:rFonts w:ascii="Arial" w:eastAsia="Calibri" w:hAnsi="Arial" w:cs="Arial"/>
                <w:b/>
                <w:bCs/>
                <w:sz w:val="20"/>
                <w:szCs w:val="20"/>
              </w:rPr>
              <w:t>L</w:t>
            </w:r>
            <w:r w:rsidR="00BA2972">
              <w:rPr>
                <w:rFonts w:ascii="Arial" w:eastAsia="Calibri" w:hAnsi="Arial" w:cs="Arial"/>
                <w:b/>
                <w:bCs/>
                <w:sz w:val="20"/>
                <w:szCs w:val="20"/>
              </w:rPr>
              <w:t>aatste maand activiteit van de L</w:t>
            </w:r>
            <w:r w:rsidRPr="0034654C">
              <w:rPr>
                <w:rFonts w:ascii="Arial" w:eastAsia="Calibri" w:hAnsi="Arial" w:cs="Arial"/>
                <w:b/>
                <w:bCs/>
                <w:sz w:val="20"/>
                <w:szCs w:val="20"/>
              </w:rPr>
              <w:t>everancier</w:t>
            </w:r>
          </w:p>
        </w:tc>
      </w:tr>
      <w:tr w:rsidR="00566475" w:rsidRPr="0034654C" w14:paraId="721FE62A" w14:textId="77777777" w:rsidTr="00BA2972">
        <w:trPr>
          <w:trHeight w:val="219"/>
        </w:trPr>
        <w:tc>
          <w:tcPr>
            <w:tcW w:w="5039" w:type="dxa"/>
          </w:tcPr>
          <w:p w14:paraId="17C4994A" w14:textId="77777777" w:rsidR="00566475" w:rsidRPr="0034654C" w:rsidRDefault="00566475" w:rsidP="00566475">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c>
          <w:tcPr>
            <w:tcW w:w="3965" w:type="dxa"/>
          </w:tcPr>
          <w:p w14:paraId="6C396D38" w14:textId="77777777" w:rsidR="00566475" w:rsidRPr="0034654C" w:rsidRDefault="00566475" w:rsidP="00566475">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r>
      <w:tr w:rsidR="009B1772" w:rsidRPr="00065402" w14:paraId="028E19D6" w14:textId="77777777" w:rsidTr="00BA2972">
        <w:trPr>
          <w:trHeight w:val="512"/>
        </w:trPr>
        <w:tc>
          <w:tcPr>
            <w:tcW w:w="5039" w:type="dxa"/>
            <w:vAlign w:val="center"/>
          </w:tcPr>
          <w:p w14:paraId="4CCDDDF5" w14:textId="37280C0D" w:rsidR="009B1772" w:rsidRPr="00F449B2" w:rsidRDefault="009B1772" w:rsidP="009B1772">
            <w:pPr>
              <w:shd w:val="clear" w:color="auto" w:fill="FFFFFF"/>
              <w:spacing w:before="60" w:after="60" w:line="240" w:lineRule="auto"/>
              <w:jc w:val="center"/>
              <w:rPr>
                <w:rFonts w:ascii="Arial" w:eastAsia="Calibri" w:hAnsi="Arial" w:cs="Arial"/>
                <w:sz w:val="20"/>
                <w:szCs w:val="20"/>
              </w:rPr>
            </w:pPr>
            <w:r w:rsidRPr="00F449B2">
              <w:rPr>
                <w:rFonts w:ascii="Arial" w:eastAsia="Calibri" w:hAnsi="Arial" w:cs="Arial"/>
                <w:sz w:val="20"/>
                <w:szCs w:val="20"/>
              </w:rPr>
              <w:t>/</w:t>
            </w:r>
          </w:p>
        </w:tc>
        <w:tc>
          <w:tcPr>
            <w:tcW w:w="3965" w:type="dxa"/>
            <w:vAlign w:val="center"/>
          </w:tcPr>
          <w:p w14:paraId="10C8CDDC" w14:textId="6F55A2DE" w:rsidR="009B1772" w:rsidRPr="00F449B2" w:rsidRDefault="009B1772" w:rsidP="009B1772">
            <w:pPr>
              <w:shd w:val="clear" w:color="auto" w:fill="FFFFFF"/>
              <w:spacing w:before="60" w:after="60" w:line="240" w:lineRule="auto"/>
              <w:jc w:val="center"/>
              <w:rPr>
                <w:rFonts w:ascii="Arial" w:eastAsia="Calibri" w:hAnsi="Arial" w:cs="Arial"/>
                <w:sz w:val="20"/>
                <w:szCs w:val="20"/>
              </w:rPr>
            </w:pPr>
            <w:r w:rsidRPr="00F449B2">
              <w:rPr>
                <w:rFonts w:ascii="Arial" w:eastAsia="Calibri" w:hAnsi="Arial" w:cs="Arial"/>
                <w:sz w:val="20"/>
                <w:szCs w:val="20"/>
              </w:rPr>
              <w:t>/</w:t>
            </w:r>
          </w:p>
        </w:tc>
      </w:tr>
    </w:tbl>
    <w:p w14:paraId="0CFBB2D9" w14:textId="4C24F0C8" w:rsidR="009B1772" w:rsidRDefault="009B1772" w:rsidP="009B1772">
      <w:pPr>
        <w:pStyle w:val="NoIndent"/>
        <w:keepNext/>
        <w:keepLines/>
        <w:tabs>
          <w:tab w:val="left" w:pos="284"/>
        </w:tabs>
        <w:ind w:left="284" w:hanging="284"/>
        <w:rPr>
          <w:rFonts w:cs="Arial"/>
          <w:sz w:val="16"/>
          <w:szCs w:val="16"/>
        </w:rPr>
      </w:pPr>
      <w:r w:rsidRPr="00E1433E">
        <w:rPr>
          <w:rFonts w:cs="Arial"/>
          <w:sz w:val="16"/>
          <w:szCs w:val="16"/>
        </w:rPr>
        <w:t>(*)</w:t>
      </w:r>
      <w:r w:rsidRPr="00E1433E">
        <w:rPr>
          <w:rFonts w:cs="Arial"/>
          <w:sz w:val="16"/>
          <w:szCs w:val="16"/>
        </w:rPr>
        <w:tab/>
      </w:r>
      <w:r w:rsidR="00494FE1">
        <w:rPr>
          <w:rFonts w:cs="Arial"/>
          <w:sz w:val="16"/>
          <w:szCs w:val="16"/>
        </w:rPr>
        <w:t xml:space="preserve">De duur of de </w:t>
      </w:r>
      <w:r w:rsidR="00494FE1" w:rsidRPr="00E1433E">
        <w:rPr>
          <w:rFonts w:cs="Arial"/>
          <w:sz w:val="16"/>
          <w:szCs w:val="16"/>
        </w:rPr>
        <w:t xml:space="preserve">periode van activiteiten voor de </w:t>
      </w:r>
      <w:r w:rsidR="00154C6C">
        <w:rPr>
          <w:rFonts w:cs="Arial"/>
          <w:sz w:val="16"/>
          <w:szCs w:val="16"/>
        </w:rPr>
        <w:t>Le</w:t>
      </w:r>
      <w:r w:rsidR="00494FE1" w:rsidRPr="00E1433E">
        <w:rPr>
          <w:rFonts w:cs="Arial"/>
          <w:sz w:val="16"/>
          <w:szCs w:val="16"/>
        </w:rPr>
        <w:t>verancier</w:t>
      </w:r>
      <w:r w:rsidR="00494FE1" w:rsidRPr="00494FE1">
        <w:rPr>
          <w:rFonts w:cs="Arial"/>
          <w:sz w:val="16"/>
          <w:szCs w:val="16"/>
        </w:rPr>
        <w:t xml:space="preserve"> zal gelijklopend zijn aan </w:t>
      </w:r>
      <w:r w:rsidRPr="00E1433E">
        <w:rPr>
          <w:rFonts w:cs="Arial"/>
          <w:sz w:val="16"/>
          <w:szCs w:val="16"/>
        </w:rPr>
        <w:t xml:space="preserve">de duur van de aanduiding van de </w:t>
      </w:r>
      <w:r w:rsidR="00992925">
        <w:rPr>
          <w:rFonts w:cs="Arial"/>
          <w:sz w:val="16"/>
          <w:szCs w:val="16"/>
        </w:rPr>
        <w:t>Evenwichts</w:t>
      </w:r>
      <w:r w:rsidRPr="00E1433E">
        <w:rPr>
          <w:rFonts w:cs="Arial"/>
          <w:sz w:val="16"/>
          <w:szCs w:val="16"/>
        </w:rPr>
        <w:t xml:space="preserve">verantwoordelijke belast met de </w:t>
      </w:r>
      <w:r w:rsidR="00001460">
        <w:rPr>
          <w:rFonts w:cs="Arial"/>
          <w:sz w:val="16"/>
          <w:szCs w:val="16"/>
        </w:rPr>
        <w:t>O</w:t>
      </w:r>
      <w:r w:rsidRPr="00E1433E">
        <w:rPr>
          <w:rFonts w:cs="Arial"/>
          <w:sz w:val="16"/>
          <w:szCs w:val="16"/>
        </w:rPr>
        <w:t>pvolging in het betrokken Toegangspunt.</w:t>
      </w:r>
    </w:p>
    <w:p w14:paraId="57999E40" w14:textId="77777777" w:rsidR="00154C6C" w:rsidRPr="00E1433E" w:rsidRDefault="00154C6C" w:rsidP="009B1772">
      <w:pPr>
        <w:pStyle w:val="NoIndent"/>
        <w:keepNext/>
        <w:keepLines/>
        <w:tabs>
          <w:tab w:val="left" w:pos="284"/>
        </w:tabs>
        <w:ind w:left="284" w:hanging="284"/>
        <w:rPr>
          <w:rFonts w:cs="Arial"/>
          <w:sz w:val="16"/>
          <w:szCs w:val="16"/>
        </w:rPr>
      </w:pPr>
    </w:p>
    <w:p w14:paraId="2081E0F7" w14:textId="07C83509" w:rsidR="00566475" w:rsidRPr="0034654C" w:rsidRDefault="00566475" w:rsidP="00566475">
      <w:pPr>
        <w:keepNext/>
        <w:shd w:val="clear" w:color="auto" w:fill="FFFFFF"/>
        <w:spacing w:before="120" w:after="120" w:line="240" w:lineRule="auto"/>
        <w:jc w:val="both"/>
        <w:rPr>
          <w:rFonts w:ascii="Arial" w:eastAsia="Calibri" w:hAnsi="Arial" w:cs="Arial"/>
          <w:sz w:val="20"/>
          <w:szCs w:val="20"/>
          <w:lang w:eastAsia="nl-BE"/>
        </w:rPr>
      </w:pPr>
      <w:r w:rsidRPr="00F449B2">
        <w:rPr>
          <w:rFonts w:ascii="Arial" w:eastAsia="Calibri" w:hAnsi="Arial" w:cs="Arial"/>
          <w:b/>
          <w:sz w:val="20"/>
          <w:szCs w:val="20"/>
          <w:lang w:eastAsia="nl-BE"/>
        </w:rPr>
        <w:t>Gegevens van de venn</w:t>
      </w:r>
      <w:r w:rsidR="00BA2972">
        <w:rPr>
          <w:rFonts w:ascii="Arial" w:eastAsia="Calibri" w:hAnsi="Arial" w:cs="Arial"/>
          <w:b/>
          <w:sz w:val="20"/>
          <w:szCs w:val="20"/>
          <w:lang w:eastAsia="nl-BE"/>
        </w:rPr>
        <w:t>ootschap die vermeld wordt als L</w:t>
      </w:r>
      <w:r w:rsidRPr="00F449B2">
        <w:rPr>
          <w:rFonts w:ascii="Arial" w:eastAsia="Calibri" w:hAnsi="Arial" w:cs="Arial"/>
          <w:b/>
          <w:sz w:val="20"/>
          <w:szCs w:val="20"/>
          <w:lang w:eastAsia="nl-BE"/>
        </w:rPr>
        <w:t>everancier</w:t>
      </w:r>
      <w:r w:rsidRPr="0034654C">
        <w:rPr>
          <w:rFonts w:ascii="Arial" w:eastAsia="Calibri" w:hAnsi="Arial" w:cs="Arial"/>
          <w:sz w:val="20"/>
          <w:szCs w:val="20"/>
          <w:lang w:eastAsia="nl-B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958"/>
      </w:tblGrid>
      <w:tr w:rsidR="009B1772" w:rsidRPr="0034654C" w14:paraId="13A0E93E" w14:textId="77777777" w:rsidTr="005A0CAE">
        <w:tc>
          <w:tcPr>
            <w:tcW w:w="3114" w:type="dxa"/>
          </w:tcPr>
          <w:p w14:paraId="31A01C61" w14:textId="3C9F70B4" w:rsidR="009B1772" w:rsidRPr="0034654C" w:rsidRDefault="009B1772" w:rsidP="009B1772">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Onderneming</w:t>
            </w:r>
            <w:r>
              <w:rPr>
                <w:rFonts w:ascii="Arial" w:eastAsia="Calibri" w:hAnsi="Arial" w:cs="Arial"/>
                <w:sz w:val="20"/>
                <w:szCs w:val="20"/>
                <w:lang w:eastAsia="nl-BE"/>
              </w:rPr>
              <w:t xml:space="preserve"> en rechtsvorm:</w:t>
            </w:r>
          </w:p>
        </w:tc>
        <w:tc>
          <w:tcPr>
            <w:tcW w:w="5958" w:type="dxa"/>
          </w:tcPr>
          <w:p w14:paraId="666D8C01" w14:textId="052A1071" w:rsidR="009B1772" w:rsidRPr="0034654C" w:rsidRDefault="009B1772" w:rsidP="009B1772">
            <w:pPr>
              <w:shd w:val="clear" w:color="auto" w:fill="FFFFFF"/>
              <w:spacing w:before="60" w:after="60" w:line="240" w:lineRule="auto"/>
              <w:rPr>
                <w:rFonts w:ascii="Arial" w:eastAsia="Calibri" w:hAnsi="Arial" w:cs="Arial"/>
                <w:b/>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9B1772" w:rsidRPr="0034654C" w14:paraId="0CBDD24B" w14:textId="77777777" w:rsidTr="005A0CAE">
        <w:tc>
          <w:tcPr>
            <w:tcW w:w="3114" w:type="dxa"/>
            <w:vAlign w:val="center"/>
          </w:tcPr>
          <w:p w14:paraId="1F20B210" w14:textId="5513BD89" w:rsidR="009B1772" w:rsidRPr="0034654C" w:rsidRDefault="009B1772" w:rsidP="009B1772">
            <w:pPr>
              <w:shd w:val="clear" w:color="auto" w:fill="FFFFFF"/>
              <w:spacing w:before="60" w:after="60" w:line="240" w:lineRule="auto"/>
              <w:rPr>
                <w:rFonts w:ascii="Arial" w:eastAsia="Calibri" w:hAnsi="Arial" w:cs="Arial"/>
                <w:sz w:val="20"/>
                <w:szCs w:val="20"/>
                <w:lang w:eastAsia="nl-BE"/>
              </w:rPr>
            </w:pPr>
            <w:r>
              <w:rPr>
                <w:rFonts w:ascii="Arial" w:eastAsia="Calibri" w:hAnsi="Arial" w:cs="Arial"/>
                <w:sz w:val="20"/>
                <w:szCs w:val="20"/>
                <w:lang w:eastAsia="nl-BE"/>
              </w:rPr>
              <w:lastRenderedPageBreak/>
              <w:t>Adres m</w:t>
            </w:r>
            <w:r w:rsidRPr="0034654C">
              <w:rPr>
                <w:rFonts w:ascii="Arial" w:eastAsia="Calibri" w:hAnsi="Arial" w:cs="Arial"/>
                <w:sz w:val="20"/>
                <w:szCs w:val="20"/>
                <w:lang w:eastAsia="nl-BE"/>
              </w:rPr>
              <w:t>aatschappelijke zetel</w:t>
            </w:r>
            <w:r>
              <w:rPr>
                <w:rFonts w:ascii="Arial" w:eastAsia="Calibri" w:hAnsi="Arial" w:cs="Arial"/>
                <w:sz w:val="20"/>
                <w:szCs w:val="20"/>
                <w:lang w:eastAsia="nl-BE"/>
              </w:rPr>
              <w:t>:</w:t>
            </w:r>
          </w:p>
        </w:tc>
        <w:tc>
          <w:tcPr>
            <w:tcW w:w="5958" w:type="dxa"/>
            <w:vAlign w:val="center"/>
          </w:tcPr>
          <w:p w14:paraId="445BCEAD" w14:textId="2BB83CD2" w:rsidR="009B1772" w:rsidRPr="0034654C" w:rsidRDefault="009B1772" w:rsidP="009B1772">
            <w:pPr>
              <w:shd w:val="clear" w:color="auto" w:fill="FFFFFF"/>
              <w:spacing w:before="60" w:after="0" w:line="240" w:lineRule="auto"/>
              <w:rPr>
                <w:rFonts w:ascii="Arial" w:eastAsia="Calibri" w:hAnsi="Arial" w:cs="Arial"/>
                <w:bCs/>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1114ABE6" w14:textId="77777777" w:rsidR="009B1772" w:rsidRPr="0034654C" w:rsidRDefault="009B1772" w:rsidP="009B1772">
            <w:pPr>
              <w:shd w:val="clear" w:color="auto" w:fill="FFFFFF"/>
              <w:spacing w:before="60" w:after="0" w:line="240" w:lineRule="auto"/>
              <w:rPr>
                <w:rFonts w:ascii="Arial" w:eastAsia="Calibri" w:hAnsi="Arial" w:cs="Arial"/>
                <w:bCs/>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6113635B" w14:textId="77777777" w:rsidR="009B1772" w:rsidRPr="0034654C" w:rsidRDefault="009B1772" w:rsidP="009B1772">
            <w:pPr>
              <w:shd w:val="clear" w:color="auto" w:fill="FFFFFF"/>
              <w:spacing w:before="60" w:after="0" w:line="240" w:lineRule="auto"/>
              <w:rPr>
                <w:rFonts w:ascii="Arial" w:eastAsia="Calibri" w:hAnsi="Arial" w:cs="Arial"/>
                <w:bCs/>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3FD77ADE" w14:textId="77777777" w:rsidR="009B1772" w:rsidRPr="0034654C" w:rsidRDefault="009B1772" w:rsidP="009B1772">
            <w:pPr>
              <w:shd w:val="clear" w:color="auto" w:fill="FFFFFF"/>
              <w:spacing w:before="60" w:after="0" w:line="240" w:lineRule="auto"/>
              <w:rPr>
                <w:rFonts w:ascii="Arial" w:eastAsia="Calibri" w:hAnsi="Arial" w:cs="Arial"/>
                <w:bCs/>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48916433" w14:textId="77777777" w:rsidR="009B1772" w:rsidRPr="0034654C" w:rsidRDefault="009B1772" w:rsidP="009B1772">
            <w:pPr>
              <w:shd w:val="clear" w:color="auto" w:fill="FFFFFF"/>
              <w:spacing w:before="60" w:after="60" w:line="240" w:lineRule="auto"/>
              <w:rPr>
                <w:rFonts w:ascii="Arial" w:eastAsia="Calibri" w:hAnsi="Arial" w:cs="Arial"/>
                <w:b/>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9B1772" w:rsidRPr="0034654C" w14:paraId="2A69773C" w14:textId="77777777" w:rsidTr="005A0CAE">
        <w:tc>
          <w:tcPr>
            <w:tcW w:w="3114" w:type="dxa"/>
          </w:tcPr>
          <w:p w14:paraId="693951F3" w14:textId="7F316FF2" w:rsidR="009B1772" w:rsidRPr="0034654C" w:rsidRDefault="009B1772" w:rsidP="009B1772">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Ondernemingsnummer</w:t>
            </w:r>
            <w:r>
              <w:rPr>
                <w:rFonts w:ascii="Arial" w:eastAsia="Calibri" w:hAnsi="Arial" w:cs="Arial"/>
                <w:sz w:val="20"/>
                <w:szCs w:val="20"/>
                <w:lang w:eastAsia="nl-BE"/>
              </w:rPr>
              <w:t>:</w:t>
            </w:r>
          </w:p>
        </w:tc>
        <w:tc>
          <w:tcPr>
            <w:tcW w:w="5958" w:type="dxa"/>
          </w:tcPr>
          <w:p w14:paraId="5709B4C9" w14:textId="69F0DEC0" w:rsidR="009B1772" w:rsidRPr="0034654C" w:rsidRDefault="009B1772" w:rsidP="009B1772">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9B1772" w:rsidRPr="0034654C" w14:paraId="5D0A3345" w14:textId="77777777" w:rsidTr="005A0CAE">
        <w:tc>
          <w:tcPr>
            <w:tcW w:w="3114" w:type="dxa"/>
          </w:tcPr>
          <w:p w14:paraId="2B100813" w14:textId="589E6475" w:rsidR="009B1772" w:rsidRPr="0034654C" w:rsidRDefault="009B1772" w:rsidP="009B1772">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BTW-n</w:t>
            </w:r>
            <w:r>
              <w:rPr>
                <w:rFonts w:ascii="Arial" w:eastAsia="Calibri" w:hAnsi="Arial" w:cs="Arial"/>
                <w:sz w:val="20"/>
                <w:szCs w:val="20"/>
                <w:lang w:eastAsia="nl-BE"/>
              </w:rPr>
              <w:t>umme</w:t>
            </w:r>
            <w:r w:rsidRPr="0034654C">
              <w:rPr>
                <w:rFonts w:ascii="Arial" w:eastAsia="Calibri" w:hAnsi="Arial" w:cs="Arial"/>
                <w:sz w:val="20"/>
                <w:szCs w:val="20"/>
                <w:lang w:eastAsia="nl-BE"/>
              </w:rPr>
              <w:t>r</w:t>
            </w:r>
            <w:r>
              <w:rPr>
                <w:rFonts w:ascii="Arial" w:eastAsia="Calibri" w:hAnsi="Arial" w:cs="Arial"/>
                <w:sz w:val="20"/>
                <w:szCs w:val="20"/>
                <w:lang w:eastAsia="nl-BE"/>
              </w:rPr>
              <w:t>:</w:t>
            </w:r>
          </w:p>
        </w:tc>
        <w:tc>
          <w:tcPr>
            <w:tcW w:w="5958" w:type="dxa"/>
          </w:tcPr>
          <w:p w14:paraId="21127B20" w14:textId="7CADA392" w:rsidR="009B1772" w:rsidRPr="005A0CAE" w:rsidRDefault="009B1772" w:rsidP="009B1772">
            <w:pPr>
              <w:shd w:val="clear" w:color="auto" w:fill="FFFFFF"/>
              <w:spacing w:before="60" w:after="60" w:line="240" w:lineRule="auto"/>
              <w:rPr>
                <w:rFonts w:ascii="Arial" w:eastAsia="Calibri" w:hAnsi="Arial" w:cs="Arial"/>
                <w:b/>
                <w:sz w:val="20"/>
                <w:szCs w:val="20"/>
                <w:lang w:eastAsia="nl-BE"/>
              </w:rPr>
            </w:pPr>
            <w:r w:rsidRPr="009B1772">
              <w:rPr>
                <w:rFonts w:ascii="Arial" w:eastAsia="Calibri" w:hAnsi="Arial" w:cs="Arial"/>
                <w:sz w:val="20"/>
                <w:szCs w:val="20"/>
                <w:lang w:eastAsia="nl-BE"/>
              </w:rPr>
              <w:t>[</w:t>
            </w:r>
            <w:r w:rsidRPr="009B1772">
              <w:rPr>
                <w:rFonts w:ascii="Arial" w:eastAsia="Symbol" w:hAnsi="Arial" w:cs="Arial"/>
                <w:sz w:val="20"/>
                <w:szCs w:val="20"/>
                <w:lang w:eastAsia="nl-BE"/>
              </w:rPr>
              <w:t></w:t>
            </w:r>
            <w:r w:rsidRPr="009B1772">
              <w:rPr>
                <w:rFonts w:ascii="Arial" w:eastAsia="Calibri" w:hAnsi="Arial" w:cs="Arial"/>
                <w:sz w:val="20"/>
                <w:szCs w:val="20"/>
                <w:lang w:eastAsia="nl-BE"/>
              </w:rPr>
              <w:t>]</w:t>
            </w:r>
          </w:p>
        </w:tc>
      </w:tr>
      <w:tr w:rsidR="009B1772" w:rsidRPr="0034654C" w14:paraId="496C9767" w14:textId="77777777" w:rsidTr="005A0CAE">
        <w:trPr>
          <w:trHeight w:val="323"/>
        </w:trPr>
        <w:tc>
          <w:tcPr>
            <w:tcW w:w="3114" w:type="dxa"/>
            <w:vAlign w:val="center"/>
          </w:tcPr>
          <w:p w14:paraId="36641040" w14:textId="73BD1E9B" w:rsidR="009B1772" w:rsidRPr="0034654C" w:rsidRDefault="009B1772" w:rsidP="009B1772">
            <w:pPr>
              <w:shd w:val="clear" w:color="auto" w:fill="FFFFFF"/>
              <w:spacing w:before="60" w:after="60" w:line="240" w:lineRule="auto"/>
              <w:rPr>
                <w:rFonts w:ascii="Arial" w:eastAsia="Calibri" w:hAnsi="Arial" w:cs="Arial"/>
                <w:sz w:val="20"/>
                <w:szCs w:val="20"/>
                <w:lang w:eastAsia="nl-BE"/>
              </w:rPr>
            </w:pPr>
            <w:r>
              <w:rPr>
                <w:rFonts w:ascii="Arial" w:eastAsia="Calibri" w:hAnsi="Arial" w:cs="Arial"/>
                <w:sz w:val="20"/>
                <w:szCs w:val="20"/>
                <w:lang w:eastAsia="nl-BE"/>
              </w:rPr>
              <w:t>Vertegenwoordigd door:</w:t>
            </w:r>
            <w:r w:rsidRPr="0034654C" w:rsidDel="009B1772">
              <w:rPr>
                <w:rFonts w:ascii="Arial" w:eastAsia="Calibri" w:hAnsi="Arial" w:cs="Arial"/>
                <w:sz w:val="20"/>
                <w:szCs w:val="20"/>
                <w:lang w:eastAsia="nl-BE"/>
              </w:rPr>
              <w:t xml:space="preserve"> </w:t>
            </w:r>
          </w:p>
        </w:tc>
        <w:tc>
          <w:tcPr>
            <w:tcW w:w="5958" w:type="dxa"/>
            <w:vAlign w:val="center"/>
          </w:tcPr>
          <w:p w14:paraId="37D03421" w14:textId="546D018A" w:rsidR="009B1772" w:rsidRPr="0034654C" w:rsidRDefault="005A0CAE" w:rsidP="005A0CAE">
            <w:pPr>
              <w:shd w:val="clear" w:color="auto" w:fill="FFFFFF"/>
              <w:spacing w:before="60" w:after="60" w:line="240" w:lineRule="auto"/>
              <w:rPr>
                <w:rFonts w:ascii="Arial" w:eastAsia="Calibri" w:hAnsi="Arial" w:cs="Arial"/>
                <w:sz w:val="20"/>
                <w:szCs w:val="20"/>
                <w:lang w:eastAsia="nl-BE"/>
              </w:rPr>
            </w:pPr>
            <w:r w:rsidRPr="009B1772">
              <w:rPr>
                <w:rFonts w:ascii="Arial" w:eastAsia="Calibri" w:hAnsi="Arial" w:cs="Arial"/>
                <w:sz w:val="20"/>
                <w:szCs w:val="20"/>
                <w:lang w:eastAsia="nl-BE"/>
              </w:rPr>
              <w:t>[</w:t>
            </w:r>
            <w:r w:rsidRPr="009B1772">
              <w:rPr>
                <w:rFonts w:ascii="Arial" w:eastAsia="Symbol" w:hAnsi="Arial" w:cs="Arial"/>
                <w:sz w:val="20"/>
                <w:szCs w:val="20"/>
                <w:lang w:eastAsia="nl-BE"/>
              </w:rPr>
              <w:t></w:t>
            </w:r>
            <w:r w:rsidRPr="009B1772">
              <w:rPr>
                <w:rFonts w:ascii="Arial" w:eastAsia="Calibri" w:hAnsi="Arial" w:cs="Arial"/>
                <w:sz w:val="20"/>
                <w:szCs w:val="20"/>
                <w:lang w:eastAsia="nl-BE"/>
              </w:rPr>
              <w:t>]</w:t>
            </w:r>
          </w:p>
        </w:tc>
      </w:tr>
    </w:tbl>
    <w:p w14:paraId="4A0FDD47" w14:textId="77777777" w:rsidR="00C122E7" w:rsidRDefault="00C122E7" w:rsidP="00C122E7">
      <w:pPr>
        <w:shd w:val="clear" w:color="auto" w:fill="FFFFFF" w:themeFill="background1"/>
        <w:spacing w:before="60" w:after="120" w:line="240" w:lineRule="auto"/>
        <w:jc w:val="both"/>
        <w:rPr>
          <w:rFonts w:ascii="Arial" w:eastAsia="Calibri" w:hAnsi="Arial" w:cs="Arial"/>
          <w:b/>
          <w:sz w:val="20"/>
          <w:szCs w:val="20"/>
          <w:highlight w:val="yellow"/>
          <w:lang w:eastAsia="nl-BE"/>
        </w:rPr>
      </w:pPr>
    </w:p>
    <w:p w14:paraId="68462654" w14:textId="3412A5D8" w:rsidR="00C122E7" w:rsidRPr="007F6F37" w:rsidRDefault="007F6F37" w:rsidP="00C122E7">
      <w:pPr>
        <w:shd w:val="clear" w:color="auto" w:fill="FFFFFF" w:themeFill="background1"/>
        <w:spacing w:before="60" w:after="120" w:line="240" w:lineRule="auto"/>
        <w:jc w:val="both"/>
        <w:rPr>
          <w:rFonts w:ascii="Arial" w:eastAsia="Calibri" w:hAnsi="Arial" w:cs="Arial"/>
          <w:b/>
          <w:sz w:val="20"/>
          <w:szCs w:val="20"/>
          <w:lang w:eastAsia="nl-BE"/>
        </w:rPr>
      </w:pPr>
      <w:r w:rsidRPr="007F6F37">
        <w:rPr>
          <w:rFonts w:ascii="Arial" w:eastAsia="Calibri" w:hAnsi="Arial" w:cs="Arial"/>
          <w:b/>
          <w:sz w:val="20"/>
          <w:szCs w:val="20"/>
          <w:lang w:eastAsia="nl-BE"/>
        </w:rPr>
        <w:t>“o</w:t>
      </w:r>
      <w:r w:rsidR="00C122E7" w:rsidRPr="007F6F37">
        <w:rPr>
          <w:rFonts w:ascii="Arial" w:eastAsia="Calibri" w:hAnsi="Arial" w:cs="Arial"/>
          <w:b/>
          <w:sz w:val="20"/>
          <w:szCs w:val="20"/>
          <w:lang w:eastAsia="nl-BE"/>
        </w:rPr>
        <w:t>pt-out” optie van artikel 23 van dit Contract</w:t>
      </w:r>
    </w:p>
    <w:p w14:paraId="6639531C" w14:textId="23F6CDC9" w:rsidR="00C122E7" w:rsidRPr="007F6F37" w:rsidRDefault="00C122E7" w:rsidP="00C122E7">
      <w:pPr>
        <w:shd w:val="clear" w:color="auto" w:fill="FFFFFF" w:themeFill="background1"/>
        <w:spacing w:before="60" w:after="120" w:line="240" w:lineRule="auto"/>
        <w:jc w:val="both"/>
        <w:rPr>
          <w:rFonts w:ascii="Arial" w:eastAsia="Calibri" w:hAnsi="Arial" w:cs="Arial"/>
          <w:sz w:val="20"/>
          <w:szCs w:val="20"/>
          <w:lang w:eastAsia="nl-BE"/>
        </w:rPr>
      </w:pPr>
      <w:r w:rsidRPr="007F6F37">
        <w:rPr>
          <w:rFonts w:ascii="Arial" w:eastAsia="Calibri" w:hAnsi="Arial" w:cs="Arial"/>
          <w:sz w:val="20"/>
          <w:szCs w:val="20"/>
          <w:lang w:eastAsia="nl-BE"/>
        </w:rPr>
        <w:t>De hierboven geïdentificeerde Leverancier:</w:t>
      </w:r>
    </w:p>
    <w:p w14:paraId="6F12910E" w14:textId="4A711201" w:rsidR="00C122E7" w:rsidRPr="007F6F37" w:rsidRDefault="00C122E7" w:rsidP="00850E39">
      <w:pPr>
        <w:ind w:left="1276" w:hanging="568"/>
        <w:jc w:val="both"/>
        <w:rPr>
          <w:rFonts w:ascii="Arial" w:eastAsia="MS PGothic" w:hAnsi="Arial" w:cs="Arial"/>
          <w:color w:val="000000"/>
          <w:sz w:val="20"/>
          <w:lang w:val="nl-NL" w:eastAsia="nl-NL"/>
        </w:rPr>
      </w:pPr>
      <w:r w:rsidRPr="007F6F37">
        <w:rPr>
          <w:rFonts w:ascii="Arial" w:eastAsia="Calibri" w:hAnsi="Arial" w:cs="Arial"/>
          <w:sz w:val="20"/>
          <w:szCs w:val="20"/>
          <w:lang w:eastAsia="nl-BE"/>
        </w:rPr>
        <w:t xml:space="preserve"> </w:t>
      </w:r>
      <w:r w:rsidRPr="007F6F37">
        <w:rPr>
          <w:rFonts w:ascii="Arial" w:eastAsia="Calibri" w:hAnsi="Arial" w:cs="Arial"/>
          <w:sz w:val="20"/>
          <w:szCs w:val="20"/>
          <w:lang w:eastAsia="nl-BE"/>
        </w:rPr>
        <w:fldChar w:fldCharType="begin">
          <w:ffData>
            <w:name w:val="Check1"/>
            <w:enabled/>
            <w:calcOnExit w:val="0"/>
            <w:checkBox>
              <w:sizeAuto/>
              <w:default w:val="0"/>
            </w:checkBox>
          </w:ffData>
        </w:fldChar>
      </w:r>
      <w:r w:rsidRPr="007F6F37">
        <w:rPr>
          <w:rFonts w:ascii="Arial" w:eastAsia="Calibri" w:hAnsi="Arial" w:cs="Arial"/>
          <w:sz w:val="20"/>
          <w:szCs w:val="20"/>
          <w:lang w:eastAsia="nl-BE"/>
        </w:rPr>
        <w:instrText xml:space="preserve"> FORMCHECKBOX </w:instrText>
      </w:r>
      <w:r w:rsidR="007F6F37" w:rsidRPr="007F6F37">
        <w:rPr>
          <w:rFonts w:ascii="Arial" w:eastAsia="Calibri" w:hAnsi="Arial" w:cs="Arial"/>
          <w:sz w:val="20"/>
          <w:szCs w:val="20"/>
          <w:lang w:eastAsia="nl-BE"/>
        </w:rPr>
      </w:r>
      <w:r w:rsidR="007F6F37" w:rsidRPr="007F6F37">
        <w:rPr>
          <w:rFonts w:ascii="Arial" w:eastAsia="Calibri" w:hAnsi="Arial" w:cs="Arial"/>
          <w:sz w:val="20"/>
          <w:szCs w:val="20"/>
          <w:lang w:eastAsia="nl-BE"/>
        </w:rPr>
        <w:fldChar w:fldCharType="separate"/>
      </w:r>
      <w:r w:rsidRPr="007F6F37">
        <w:rPr>
          <w:rFonts w:ascii="Arial" w:eastAsia="Calibri" w:hAnsi="Arial" w:cs="Arial"/>
          <w:sz w:val="20"/>
          <w:szCs w:val="20"/>
          <w:lang w:eastAsia="nl-BE"/>
        </w:rPr>
        <w:fldChar w:fldCharType="end"/>
      </w:r>
      <w:r w:rsidRPr="007F6F37">
        <w:rPr>
          <w:rFonts w:ascii="Arial" w:eastAsia="Calibri" w:hAnsi="Arial" w:cs="Arial"/>
          <w:sz w:val="20"/>
          <w:szCs w:val="20"/>
          <w:lang w:eastAsia="nl-BE"/>
        </w:rPr>
        <w:t xml:space="preserve">    verklaart </w:t>
      </w:r>
      <w:r w:rsidR="00850E39" w:rsidRPr="007F6F37">
        <w:rPr>
          <w:rFonts w:ascii="Arial" w:eastAsia="Calibri" w:hAnsi="Arial" w:cs="Arial"/>
          <w:sz w:val="20"/>
          <w:szCs w:val="20"/>
          <w:lang w:eastAsia="nl-BE"/>
        </w:rPr>
        <w:t xml:space="preserve">dat hij </w:t>
      </w:r>
      <w:r w:rsidR="00850E39" w:rsidRPr="007F6F37">
        <w:rPr>
          <w:rFonts w:ascii="Arial" w:eastAsia="MS PGothic" w:hAnsi="Arial" w:cs="Arial"/>
          <w:color w:val="000000"/>
          <w:sz w:val="20"/>
          <w:lang w:val="nl-NL" w:eastAsia="nl-NL"/>
        </w:rPr>
        <w:t xml:space="preserve">afziet van zijn recht om niet langer als Leverancier geïdentificeerd te worden in geval van wanbetaling of verslechtering van de financiële situatie van de netgebruiker. </w:t>
      </w:r>
    </w:p>
    <w:p w14:paraId="7AE54509" w14:textId="3917564F" w:rsidR="00C122E7" w:rsidRPr="007F6F37" w:rsidRDefault="00C122E7" w:rsidP="00850E39">
      <w:pPr>
        <w:pStyle w:val="NoSpacing"/>
        <w:ind w:left="1276"/>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 xml:space="preserve">Deze </w:t>
      </w:r>
      <w:r w:rsidR="00065A7F" w:rsidRPr="007F6F37">
        <w:rPr>
          <w:rFonts w:ascii="Arial" w:eastAsia="MS PGothic" w:hAnsi="Arial" w:cs="Arial"/>
          <w:color w:val="000000"/>
          <w:sz w:val="20"/>
          <w:lang w:val="nl-NL" w:eastAsia="nl-NL"/>
        </w:rPr>
        <w:t xml:space="preserve">“opt-out” </w:t>
      </w:r>
      <w:r w:rsidRPr="007F6F37">
        <w:rPr>
          <w:rFonts w:ascii="Arial" w:eastAsia="MS PGothic" w:hAnsi="Arial" w:cs="Arial"/>
          <w:color w:val="000000"/>
          <w:sz w:val="20"/>
          <w:lang w:val="nl-NL" w:eastAsia="nl-NL"/>
        </w:rPr>
        <w:t xml:space="preserve">optie kan enkel toepassing vinden indien ook de aangeduide Toegangshouder (via Bijlage 2) en de </w:t>
      </w:r>
      <w:r w:rsidR="00850E39" w:rsidRPr="007F6F37">
        <w:rPr>
          <w:rFonts w:ascii="Arial" w:eastAsia="MS PGothic" w:hAnsi="Arial" w:cs="Arial"/>
          <w:color w:val="000000"/>
          <w:sz w:val="20"/>
          <w:lang w:val="nl-NL" w:eastAsia="nl-NL"/>
        </w:rPr>
        <w:t>aangeduide Evenwichtsverantwoordelijke</w:t>
      </w:r>
      <w:r w:rsidR="00C627B1" w:rsidRPr="007F6F37">
        <w:rPr>
          <w:rFonts w:ascii="Arial" w:eastAsia="MS PGothic" w:hAnsi="Arial" w:cs="Arial"/>
          <w:color w:val="000000"/>
          <w:sz w:val="20"/>
          <w:lang w:val="nl-NL" w:eastAsia="nl-NL"/>
        </w:rPr>
        <w:t xml:space="preserve"> (via deze Bijlage 3)</w:t>
      </w:r>
      <w:r w:rsidR="00850E39" w:rsidRPr="007F6F37">
        <w:rPr>
          <w:rFonts w:ascii="Arial" w:eastAsia="MS PGothic" w:hAnsi="Arial" w:cs="Arial"/>
          <w:color w:val="000000"/>
          <w:sz w:val="20"/>
          <w:lang w:val="nl-NL" w:eastAsia="nl-NL"/>
        </w:rPr>
        <w:t xml:space="preserve"> </w:t>
      </w:r>
      <w:r w:rsidRPr="007F6F37">
        <w:rPr>
          <w:rFonts w:ascii="Arial" w:eastAsia="MS PGothic" w:hAnsi="Arial" w:cs="Arial"/>
          <w:color w:val="000000"/>
          <w:sz w:val="20"/>
          <w:lang w:val="nl-NL" w:eastAsia="nl-NL"/>
        </w:rPr>
        <w:t xml:space="preserve">afstand hebben gedaan van hun recht tot éénzijdige </w:t>
      </w:r>
      <w:r w:rsidR="00C627B1" w:rsidRPr="007F6F37">
        <w:rPr>
          <w:rFonts w:ascii="Arial" w:eastAsia="MS PGothic" w:hAnsi="Arial" w:cs="Arial"/>
          <w:color w:val="000000"/>
          <w:sz w:val="20"/>
          <w:lang w:val="nl-NL" w:eastAsia="nl-NL"/>
        </w:rPr>
        <w:t>beëindiging van hun aanduiding</w:t>
      </w:r>
      <w:r w:rsidRPr="007F6F37">
        <w:rPr>
          <w:rFonts w:ascii="Arial" w:eastAsia="MS PGothic" w:hAnsi="Arial" w:cs="Arial"/>
          <w:color w:val="000000"/>
          <w:sz w:val="20"/>
          <w:lang w:val="nl-NL" w:eastAsia="nl-NL"/>
        </w:rPr>
        <w:t>.</w:t>
      </w:r>
    </w:p>
    <w:p w14:paraId="24F864F7" w14:textId="6ECC9597" w:rsidR="00C122E7" w:rsidRDefault="00C122E7" w:rsidP="00566475">
      <w:pPr>
        <w:shd w:val="clear" w:color="auto" w:fill="FFFFFF"/>
        <w:spacing w:before="120" w:after="120" w:line="240" w:lineRule="auto"/>
        <w:jc w:val="both"/>
        <w:rPr>
          <w:rFonts w:ascii="Arial" w:eastAsia="Calibri" w:hAnsi="Arial" w:cs="Arial"/>
          <w:sz w:val="20"/>
          <w:szCs w:val="20"/>
          <w:lang w:eastAsia="nl-BE"/>
        </w:rPr>
      </w:pPr>
    </w:p>
    <w:p w14:paraId="3993AAE8" w14:textId="77777777" w:rsidR="007F6F37" w:rsidRDefault="007F6F37" w:rsidP="00566475">
      <w:pPr>
        <w:shd w:val="clear" w:color="auto" w:fill="FFFFFF"/>
        <w:spacing w:before="120" w:after="120" w:line="240" w:lineRule="auto"/>
        <w:jc w:val="both"/>
        <w:rPr>
          <w:rFonts w:ascii="Arial" w:eastAsia="Calibri" w:hAnsi="Arial" w:cs="Arial"/>
          <w:sz w:val="20"/>
          <w:szCs w:val="20"/>
          <w:lang w:eastAsia="nl-BE"/>
        </w:rPr>
      </w:pPr>
    </w:p>
    <w:p w14:paraId="614B6546" w14:textId="310263C4" w:rsidR="00566475" w:rsidRPr="0034654C" w:rsidRDefault="6791A915" w:rsidP="6C408652">
      <w:pPr>
        <w:shd w:val="clear" w:color="auto" w:fill="FFFFFF" w:themeFill="background1"/>
        <w:spacing w:before="120" w:after="120" w:line="240" w:lineRule="auto"/>
        <w:jc w:val="both"/>
        <w:rPr>
          <w:rFonts w:ascii="Arial" w:eastAsia="Calibri" w:hAnsi="Arial" w:cs="Arial"/>
          <w:sz w:val="20"/>
          <w:szCs w:val="20"/>
          <w:lang w:eastAsia="nl-BE"/>
        </w:rPr>
      </w:pPr>
      <w:r w:rsidRPr="6C408652">
        <w:rPr>
          <w:rFonts w:ascii="Arial" w:eastAsia="Calibri" w:hAnsi="Arial" w:cs="Arial"/>
          <w:sz w:val="20"/>
          <w:szCs w:val="20"/>
          <w:lang w:eastAsia="nl-BE"/>
        </w:rPr>
        <w:t>Al wie deze Bijlage invult, is gehouden aan de betrokken Netgebruiker een kopie van deze Bijlage te overhandigen.</w:t>
      </w:r>
    </w:p>
    <w:p w14:paraId="1A0757BB" w14:textId="1D2DCE1C" w:rsidR="005A0CAE" w:rsidRPr="0034654C" w:rsidRDefault="005A0CAE" w:rsidP="00566475">
      <w:pPr>
        <w:shd w:val="clear" w:color="auto" w:fill="FFFFFF"/>
        <w:spacing w:after="120" w:line="240" w:lineRule="auto"/>
        <w:jc w:val="both"/>
        <w:rPr>
          <w:rFonts w:ascii="Arial" w:eastAsia="Calibri" w:hAnsi="Arial" w:cs="Arial"/>
          <w:sz w:val="20"/>
          <w:szCs w:val="20"/>
          <w:lang w:eastAsia="nl-BE"/>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1842"/>
      </w:tblGrid>
      <w:tr w:rsidR="005735DA" w:rsidRPr="00E1433E" w14:paraId="0536AA4B" w14:textId="77777777" w:rsidTr="1D7FA0D1">
        <w:trPr>
          <w:trHeight w:val="844"/>
        </w:trPr>
        <w:tc>
          <w:tcPr>
            <w:tcW w:w="3794" w:type="dxa"/>
          </w:tcPr>
          <w:p w14:paraId="5CAD1B9E" w14:textId="49A2C4D7" w:rsidR="005735DA" w:rsidRPr="005A0CAE" w:rsidRDefault="005735DA" w:rsidP="00BA2972">
            <w:pPr>
              <w:pStyle w:val="NoIndent"/>
              <w:keepLines/>
              <w:spacing w:before="0" w:after="0"/>
              <w:jc w:val="left"/>
              <w:rPr>
                <w:rFonts w:cs="Arial"/>
                <w:szCs w:val="16"/>
              </w:rPr>
            </w:pPr>
            <w:r w:rsidRPr="005A0CAE">
              <w:rPr>
                <w:rFonts w:cs="Arial"/>
                <w:szCs w:val="16"/>
              </w:rPr>
              <w:t xml:space="preserve">Handtekening Toegangshouder:                                       </w:t>
            </w:r>
          </w:p>
        </w:tc>
        <w:tc>
          <w:tcPr>
            <w:tcW w:w="3544" w:type="dxa"/>
            <w:tcBorders>
              <w:bottom w:val="single" w:sz="4" w:space="0" w:color="auto"/>
            </w:tcBorders>
          </w:tcPr>
          <w:p w14:paraId="063C87B8" w14:textId="77777777" w:rsidR="005735DA" w:rsidRDefault="005735DA" w:rsidP="005A0CAE">
            <w:pPr>
              <w:pStyle w:val="NoIndent"/>
              <w:keepLines/>
              <w:spacing w:before="0" w:after="0"/>
              <w:jc w:val="left"/>
              <w:rPr>
                <w:rFonts w:cs="Arial"/>
                <w:szCs w:val="16"/>
              </w:rPr>
            </w:pPr>
          </w:p>
          <w:p w14:paraId="4AD2EBC0" w14:textId="23204E2D" w:rsidR="0062295D" w:rsidRDefault="0062295D" w:rsidP="005A0CAE">
            <w:pPr>
              <w:pStyle w:val="NoIndent"/>
              <w:keepLines/>
              <w:spacing w:before="0" w:after="0"/>
              <w:jc w:val="left"/>
              <w:rPr>
                <w:rFonts w:cs="Arial"/>
                <w:szCs w:val="16"/>
              </w:rPr>
            </w:pPr>
          </w:p>
          <w:p w14:paraId="2963D862" w14:textId="77777777" w:rsidR="00E91FB4" w:rsidRDefault="00E91FB4" w:rsidP="005A0CAE">
            <w:pPr>
              <w:pStyle w:val="NoIndent"/>
              <w:keepLines/>
              <w:spacing w:before="0" w:after="0"/>
              <w:jc w:val="left"/>
              <w:rPr>
                <w:rFonts w:cs="Arial"/>
                <w:szCs w:val="16"/>
              </w:rPr>
            </w:pPr>
          </w:p>
          <w:p w14:paraId="3D1305B0" w14:textId="77777777" w:rsidR="00E91FB4" w:rsidRDefault="00E91FB4" w:rsidP="005A0CAE">
            <w:pPr>
              <w:pStyle w:val="NoIndent"/>
              <w:keepLines/>
              <w:spacing w:before="0" w:after="0"/>
              <w:jc w:val="left"/>
              <w:rPr>
                <w:rFonts w:cs="Arial"/>
                <w:szCs w:val="16"/>
              </w:rPr>
            </w:pPr>
          </w:p>
          <w:p w14:paraId="6923F89D" w14:textId="6BA53C9B" w:rsidR="00E91FB4" w:rsidRPr="005A0CAE" w:rsidRDefault="00E91FB4" w:rsidP="005A0CAE">
            <w:pPr>
              <w:pStyle w:val="NoIndent"/>
              <w:keepLines/>
              <w:spacing w:before="0" w:after="0"/>
              <w:jc w:val="left"/>
              <w:rPr>
                <w:rFonts w:cs="Arial"/>
                <w:szCs w:val="16"/>
              </w:rPr>
            </w:pPr>
          </w:p>
        </w:tc>
        <w:tc>
          <w:tcPr>
            <w:tcW w:w="1842" w:type="dxa"/>
          </w:tcPr>
          <w:p w14:paraId="24059520" w14:textId="72DC516A" w:rsidR="005735DA" w:rsidRPr="005A0CAE" w:rsidRDefault="005735DA" w:rsidP="005A0CAE">
            <w:pPr>
              <w:pStyle w:val="NoIndent"/>
              <w:keepLines/>
              <w:spacing w:before="0" w:after="0"/>
              <w:jc w:val="left"/>
              <w:rPr>
                <w:rFonts w:cs="Arial"/>
                <w:szCs w:val="16"/>
              </w:rPr>
            </w:pPr>
            <w:r w:rsidRPr="005A0CAE">
              <w:rPr>
                <w:rFonts w:cs="Arial"/>
                <w:szCs w:val="16"/>
              </w:rPr>
              <w:t xml:space="preserve">Datum: </w:t>
            </w:r>
            <w:r w:rsidRPr="005A0CAE">
              <w:rPr>
                <w:rFonts w:cs="Arial"/>
                <w:szCs w:val="16"/>
              </w:rPr>
              <w:fldChar w:fldCharType="begin"/>
            </w:r>
            <w:r w:rsidRPr="005A0CAE">
              <w:rPr>
                <w:rFonts w:cs="Arial"/>
                <w:szCs w:val="16"/>
              </w:rPr>
              <w:instrText xml:space="preserve"> MERGEFIELD  ACH_SIGN_DATE  \* MERGEFORMAT </w:instrText>
            </w:r>
            <w:r w:rsidRPr="005A0CAE">
              <w:rPr>
                <w:rFonts w:cs="Arial"/>
                <w:szCs w:val="16"/>
              </w:rPr>
              <w:fldChar w:fldCharType="end"/>
            </w:r>
          </w:p>
        </w:tc>
      </w:tr>
      <w:tr w:rsidR="005735DA" w:rsidRPr="00E1433E" w14:paraId="6209E41B" w14:textId="77777777" w:rsidTr="1D7FA0D1">
        <w:trPr>
          <w:trHeight w:val="137"/>
        </w:trPr>
        <w:tc>
          <w:tcPr>
            <w:tcW w:w="3794" w:type="dxa"/>
          </w:tcPr>
          <w:p w14:paraId="1D2FC588" w14:textId="77777777" w:rsidR="005735DA" w:rsidRPr="005A0CAE" w:rsidRDefault="005735DA" w:rsidP="005735DA">
            <w:pPr>
              <w:pStyle w:val="NoIndent"/>
              <w:keepLines/>
              <w:spacing w:before="0" w:after="0"/>
              <w:jc w:val="left"/>
              <w:rPr>
                <w:rFonts w:cs="Arial"/>
                <w:szCs w:val="16"/>
              </w:rPr>
            </w:pPr>
          </w:p>
        </w:tc>
        <w:tc>
          <w:tcPr>
            <w:tcW w:w="3544" w:type="dxa"/>
            <w:tcBorders>
              <w:top w:val="single" w:sz="4" w:space="0" w:color="auto"/>
            </w:tcBorders>
          </w:tcPr>
          <w:p w14:paraId="4CB9B46B" w14:textId="77777777" w:rsidR="005735DA" w:rsidRPr="005A0CAE" w:rsidRDefault="005735DA" w:rsidP="005735DA">
            <w:pPr>
              <w:pStyle w:val="NoIndent"/>
              <w:keepLines/>
              <w:spacing w:before="0" w:after="0"/>
              <w:jc w:val="left"/>
              <w:rPr>
                <w:rFonts w:cs="Arial"/>
                <w:szCs w:val="16"/>
                <w:u w:val="thick"/>
              </w:rPr>
            </w:pPr>
          </w:p>
        </w:tc>
        <w:tc>
          <w:tcPr>
            <w:tcW w:w="1842" w:type="dxa"/>
          </w:tcPr>
          <w:p w14:paraId="0B4B47B0" w14:textId="77777777" w:rsidR="005735DA" w:rsidRPr="005A0CAE" w:rsidRDefault="005735DA" w:rsidP="005735DA">
            <w:pPr>
              <w:pStyle w:val="NoIndent"/>
              <w:keepLines/>
              <w:spacing w:before="0" w:after="0"/>
              <w:jc w:val="left"/>
              <w:rPr>
                <w:rFonts w:cs="Arial"/>
                <w:szCs w:val="16"/>
              </w:rPr>
            </w:pPr>
          </w:p>
        </w:tc>
      </w:tr>
      <w:tr w:rsidR="005735DA" w:rsidRPr="00E1433E" w14:paraId="4E5A2D98" w14:textId="77777777" w:rsidTr="1D7FA0D1">
        <w:trPr>
          <w:trHeight w:val="846"/>
        </w:trPr>
        <w:tc>
          <w:tcPr>
            <w:tcW w:w="3794" w:type="dxa"/>
          </w:tcPr>
          <w:p w14:paraId="745F7A54" w14:textId="77777777" w:rsidR="005A0CAE" w:rsidRDefault="005A0CAE" w:rsidP="005A0CAE">
            <w:pPr>
              <w:pStyle w:val="NoIndent"/>
              <w:keepLines/>
              <w:spacing w:before="0" w:after="0"/>
              <w:jc w:val="left"/>
              <w:rPr>
                <w:rFonts w:cs="Arial"/>
                <w:szCs w:val="16"/>
              </w:rPr>
            </w:pPr>
          </w:p>
          <w:p w14:paraId="4229FEA2" w14:textId="77777777" w:rsidR="0062295D" w:rsidRDefault="0062295D" w:rsidP="005A0CAE">
            <w:pPr>
              <w:pStyle w:val="NoIndent"/>
              <w:keepLines/>
              <w:spacing w:before="0" w:after="0"/>
              <w:jc w:val="left"/>
              <w:rPr>
                <w:rFonts w:cs="Arial"/>
                <w:szCs w:val="16"/>
              </w:rPr>
            </w:pPr>
          </w:p>
          <w:p w14:paraId="6C7C6660" w14:textId="77777777" w:rsidR="00E91FB4" w:rsidRDefault="00E91FB4" w:rsidP="005A0CAE">
            <w:pPr>
              <w:pStyle w:val="NoIndent"/>
              <w:keepLines/>
              <w:spacing w:before="0" w:after="0"/>
              <w:jc w:val="left"/>
              <w:rPr>
                <w:rFonts w:cs="Arial"/>
                <w:szCs w:val="16"/>
              </w:rPr>
            </w:pPr>
          </w:p>
          <w:p w14:paraId="3080D05A" w14:textId="3EA574BE" w:rsidR="005735DA" w:rsidRPr="005A0CAE" w:rsidRDefault="005735DA" w:rsidP="005A0CAE">
            <w:pPr>
              <w:pStyle w:val="NoIndent"/>
              <w:keepLines/>
              <w:spacing w:before="0" w:after="0"/>
              <w:jc w:val="left"/>
              <w:rPr>
                <w:rFonts w:cs="Arial"/>
                <w:szCs w:val="16"/>
              </w:rPr>
            </w:pPr>
            <w:r w:rsidRPr="005A0CAE">
              <w:rPr>
                <w:rFonts w:cs="Arial"/>
                <w:szCs w:val="16"/>
              </w:rPr>
              <w:t xml:space="preserve">Handtekening </w:t>
            </w:r>
            <w:r w:rsidR="005A0CAE">
              <w:rPr>
                <w:rFonts w:cs="Arial"/>
                <w:szCs w:val="16"/>
              </w:rPr>
              <w:t>Evenwichts</w:t>
            </w:r>
            <w:r w:rsidRPr="005A0CAE">
              <w:rPr>
                <w:rFonts w:cs="Arial"/>
                <w:szCs w:val="16"/>
              </w:rPr>
              <w:t>verantwoordelijke</w:t>
            </w:r>
            <w:r w:rsidRPr="005A0CAE">
              <w:rPr>
                <w:rFonts w:cs="Arial"/>
                <w:szCs w:val="16"/>
              </w:rPr>
              <w:br/>
              <w:t>belast met de afname en de injectie:</w:t>
            </w:r>
          </w:p>
        </w:tc>
        <w:tc>
          <w:tcPr>
            <w:tcW w:w="3544" w:type="dxa"/>
            <w:tcBorders>
              <w:bottom w:val="single" w:sz="4" w:space="0" w:color="auto"/>
            </w:tcBorders>
          </w:tcPr>
          <w:p w14:paraId="71CABB97" w14:textId="77777777" w:rsidR="005A0CAE" w:rsidRDefault="005A0CAE" w:rsidP="005A0CAE">
            <w:pPr>
              <w:pStyle w:val="NoSpacing"/>
              <w:keepLines/>
              <w:rPr>
                <w:rFonts w:ascii="Arial" w:hAnsi="Arial" w:cs="Arial"/>
                <w:sz w:val="20"/>
                <w:szCs w:val="16"/>
              </w:rPr>
            </w:pPr>
          </w:p>
          <w:p w14:paraId="4687AAC9" w14:textId="77777777" w:rsidR="005A0CAE" w:rsidRDefault="005A0CAE" w:rsidP="005A0CAE">
            <w:pPr>
              <w:pStyle w:val="NoSpacing"/>
              <w:keepLines/>
              <w:rPr>
                <w:rFonts w:ascii="Arial" w:hAnsi="Arial" w:cs="Arial"/>
                <w:sz w:val="20"/>
                <w:szCs w:val="16"/>
              </w:rPr>
            </w:pPr>
          </w:p>
          <w:p w14:paraId="38AC0696" w14:textId="77777777" w:rsidR="005A0CAE" w:rsidRDefault="005A0CAE" w:rsidP="005A0CAE">
            <w:pPr>
              <w:pStyle w:val="NoSpacing"/>
              <w:keepLines/>
              <w:rPr>
                <w:rFonts w:ascii="Arial" w:hAnsi="Arial" w:cs="Arial"/>
                <w:sz w:val="20"/>
                <w:szCs w:val="16"/>
              </w:rPr>
            </w:pPr>
          </w:p>
          <w:p w14:paraId="2F9520AA" w14:textId="77777777" w:rsidR="005A0CAE" w:rsidRDefault="005A0CAE" w:rsidP="005A0CAE">
            <w:pPr>
              <w:pStyle w:val="NoSpacing"/>
              <w:keepLines/>
              <w:rPr>
                <w:rFonts w:ascii="Arial" w:hAnsi="Arial" w:cs="Arial"/>
                <w:sz w:val="20"/>
                <w:szCs w:val="16"/>
              </w:rPr>
            </w:pPr>
          </w:p>
          <w:p w14:paraId="79D94BA0" w14:textId="274A84DD" w:rsidR="005A0CAE" w:rsidRDefault="005A0CAE" w:rsidP="005A0CAE">
            <w:pPr>
              <w:pStyle w:val="NoSpacing"/>
              <w:keepLines/>
              <w:rPr>
                <w:rFonts w:ascii="Arial" w:hAnsi="Arial" w:cs="Arial"/>
                <w:sz w:val="20"/>
                <w:szCs w:val="16"/>
              </w:rPr>
            </w:pPr>
          </w:p>
          <w:p w14:paraId="70D7E72D" w14:textId="18168555" w:rsidR="0062295D" w:rsidRDefault="0062295D" w:rsidP="005A0CAE">
            <w:pPr>
              <w:pStyle w:val="NoSpacing"/>
              <w:keepLines/>
              <w:rPr>
                <w:rFonts w:ascii="Arial" w:hAnsi="Arial" w:cs="Arial"/>
                <w:sz w:val="20"/>
                <w:szCs w:val="16"/>
              </w:rPr>
            </w:pPr>
          </w:p>
          <w:p w14:paraId="3305C926" w14:textId="37783532" w:rsidR="00E91FB4" w:rsidRDefault="00E91FB4" w:rsidP="005A0CAE">
            <w:pPr>
              <w:pStyle w:val="NoSpacing"/>
              <w:keepLines/>
              <w:rPr>
                <w:rFonts w:ascii="Arial" w:hAnsi="Arial" w:cs="Arial"/>
                <w:sz w:val="20"/>
                <w:szCs w:val="16"/>
              </w:rPr>
            </w:pPr>
          </w:p>
          <w:p w14:paraId="199DA1B3" w14:textId="5DB1F69A" w:rsidR="00E91FB4" w:rsidRDefault="00E91FB4" w:rsidP="005A0CAE">
            <w:pPr>
              <w:pStyle w:val="NoSpacing"/>
              <w:keepLines/>
              <w:rPr>
                <w:rFonts w:ascii="Arial" w:hAnsi="Arial" w:cs="Arial"/>
                <w:sz w:val="20"/>
                <w:szCs w:val="16"/>
              </w:rPr>
            </w:pPr>
          </w:p>
          <w:p w14:paraId="0F4E4951" w14:textId="77777777" w:rsidR="00E91FB4" w:rsidRDefault="00E91FB4" w:rsidP="005A0CAE">
            <w:pPr>
              <w:pStyle w:val="NoSpacing"/>
              <w:keepLines/>
              <w:rPr>
                <w:rFonts w:ascii="Arial" w:hAnsi="Arial" w:cs="Arial"/>
                <w:sz w:val="20"/>
                <w:szCs w:val="16"/>
              </w:rPr>
            </w:pPr>
          </w:p>
          <w:p w14:paraId="52BAEC56" w14:textId="0712DDF2" w:rsidR="005735DA" w:rsidRPr="005A0CAE" w:rsidRDefault="005735DA" w:rsidP="005A0CAE">
            <w:pPr>
              <w:pStyle w:val="NoSpacing"/>
              <w:keepLines/>
              <w:rPr>
                <w:rFonts w:ascii="Arial" w:hAnsi="Arial" w:cs="Arial"/>
                <w:sz w:val="20"/>
                <w:szCs w:val="16"/>
              </w:rPr>
            </w:pPr>
          </w:p>
        </w:tc>
        <w:tc>
          <w:tcPr>
            <w:tcW w:w="1842" w:type="dxa"/>
          </w:tcPr>
          <w:p w14:paraId="208FFA4D" w14:textId="77777777" w:rsidR="005A0CAE" w:rsidRDefault="005A0CAE" w:rsidP="005A0CAE">
            <w:pPr>
              <w:pStyle w:val="NoIndent"/>
              <w:keepLines/>
              <w:spacing w:before="0" w:after="0"/>
              <w:jc w:val="left"/>
              <w:rPr>
                <w:rFonts w:cs="Arial"/>
                <w:szCs w:val="16"/>
              </w:rPr>
            </w:pPr>
          </w:p>
          <w:p w14:paraId="7F256E77" w14:textId="77777777" w:rsidR="0062295D" w:rsidRDefault="0062295D" w:rsidP="005A0CAE">
            <w:pPr>
              <w:pStyle w:val="NoIndent"/>
              <w:keepLines/>
              <w:spacing w:before="0" w:after="0"/>
              <w:jc w:val="left"/>
              <w:rPr>
                <w:rFonts w:cs="Arial"/>
                <w:szCs w:val="16"/>
              </w:rPr>
            </w:pPr>
          </w:p>
          <w:p w14:paraId="7C937D88" w14:textId="77777777" w:rsidR="00E91FB4" w:rsidRDefault="00E91FB4" w:rsidP="005A0CAE">
            <w:pPr>
              <w:pStyle w:val="NoIndent"/>
              <w:keepLines/>
              <w:spacing w:before="0" w:after="0"/>
              <w:jc w:val="left"/>
              <w:rPr>
                <w:rFonts w:cs="Arial"/>
                <w:szCs w:val="16"/>
              </w:rPr>
            </w:pPr>
          </w:p>
          <w:p w14:paraId="68097854" w14:textId="77F7E830" w:rsidR="005735DA" w:rsidRPr="005A0CAE" w:rsidRDefault="005735DA" w:rsidP="005A0CAE">
            <w:pPr>
              <w:pStyle w:val="NoIndent"/>
              <w:keepLines/>
              <w:spacing w:before="0" w:after="0"/>
              <w:jc w:val="left"/>
              <w:rPr>
                <w:rFonts w:cs="Arial"/>
                <w:szCs w:val="16"/>
              </w:rPr>
            </w:pPr>
            <w:r w:rsidRPr="005A0CAE">
              <w:rPr>
                <w:rFonts w:cs="Arial"/>
                <w:szCs w:val="16"/>
              </w:rPr>
              <w:t xml:space="preserve">Datum: </w:t>
            </w:r>
          </w:p>
        </w:tc>
      </w:tr>
      <w:tr w:rsidR="005735DA" w:rsidRPr="00E1433E" w14:paraId="70599C32" w14:textId="77777777" w:rsidTr="1D7FA0D1">
        <w:trPr>
          <w:trHeight w:val="113"/>
        </w:trPr>
        <w:tc>
          <w:tcPr>
            <w:tcW w:w="3794" w:type="dxa"/>
          </w:tcPr>
          <w:p w14:paraId="7493FC74" w14:textId="77777777" w:rsidR="005735DA" w:rsidRPr="005A0CAE" w:rsidRDefault="005735DA" w:rsidP="005735DA">
            <w:pPr>
              <w:pStyle w:val="NoIndent"/>
              <w:keepLines/>
              <w:spacing w:before="0" w:after="0"/>
              <w:jc w:val="left"/>
              <w:rPr>
                <w:rFonts w:cs="Arial"/>
                <w:szCs w:val="16"/>
              </w:rPr>
            </w:pPr>
          </w:p>
        </w:tc>
        <w:tc>
          <w:tcPr>
            <w:tcW w:w="3544" w:type="dxa"/>
            <w:tcBorders>
              <w:top w:val="single" w:sz="4" w:space="0" w:color="auto"/>
            </w:tcBorders>
          </w:tcPr>
          <w:p w14:paraId="6C48DEFB" w14:textId="77777777" w:rsidR="005735DA" w:rsidRPr="005A0CAE" w:rsidRDefault="005735DA" w:rsidP="005735DA">
            <w:pPr>
              <w:pStyle w:val="NoIndent"/>
              <w:keepLines/>
              <w:spacing w:before="0" w:after="0"/>
              <w:jc w:val="left"/>
              <w:rPr>
                <w:rFonts w:cs="Arial"/>
                <w:szCs w:val="16"/>
                <w:u w:val="thick"/>
              </w:rPr>
            </w:pPr>
          </w:p>
        </w:tc>
        <w:tc>
          <w:tcPr>
            <w:tcW w:w="1842" w:type="dxa"/>
          </w:tcPr>
          <w:p w14:paraId="429F324D" w14:textId="77777777" w:rsidR="005735DA" w:rsidRPr="005A0CAE" w:rsidRDefault="005735DA" w:rsidP="005735DA">
            <w:pPr>
              <w:pStyle w:val="NoIndent"/>
              <w:keepLines/>
              <w:spacing w:before="0" w:after="0"/>
              <w:jc w:val="left"/>
              <w:rPr>
                <w:rFonts w:cs="Arial"/>
                <w:szCs w:val="16"/>
              </w:rPr>
            </w:pPr>
          </w:p>
        </w:tc>
      </w:tr>
      <w:tr w:rsidR="005735DA" w:rsidRPr="00E1433E" w14:paraId="5F2A4DBA" w14:textId="77777777" w:rsidTr="1D7FA0D1">
        <w:trPr>
          <w:trHeight w:val="1003"/>
        </w:trPr>
        <w:tc>
          <w:tcPr>
            <w:tcW w:w="3794" w:type="dxa"/>
          </w:tcPr>
          <w:p w14:paraId="01CFFAFE" w14:textId="77777777" w:rsidR="005A0CAE" w:rsidRDefault="005A0CAE" w:rsidP="005735DA">
            <w:pPr>
              <w:pStyle w:val="NoIndent"/>
              <w:keepLines/>
              <w:spacing w:before="0" w:after="0"/>
              <w:jc w:val="left"/>
              <w:rPr>
                <w:rFonts w:cs="Arial"/>
                <w:szCs w:val="16"/>
              </w:rPr>
            </w:pPr>
          </w:p>
          <w:p w14:paraId="611FC2D5" w14:textId="77777777" w:rsidR="0062295D" w:rsidRDefault="0062295D" w:rsidP="005735DA">
            <w:pPr>
              <w:pStyle w:val="NoIndent"/>
              <w:keepLines/>
              <w:spacing w:before="0" w:after="0"/>
              <w:jc w:val="left"/>
              <w:rPr>
                <w:rFonts w:cs="Arial"/>
                <w:szCs w:val="16"/>
              </w:rPr>
            </w:pPr>
          </w:p>
          <w:p w14:paraId="1D0A8972" w14:textId="77777777" w:rsidR="00E91FB4" w:rsidRDefault="00E91FB4" w:rsidP="005735DA">
            <w:pPr>
              <w:pStyle w:val="NoIndent"/>
              <w:keepLines/>
              <w:spacing w:before="0" w:after="0"/>
              <w:jc w:val="left"/>
              <w:rPr>
                <w:rFonts w:cs="Arial"/>
                <w:szCs w:val="16"/>
              </w:rPr>
            </w:pPr>
          </w:p>
          <w:p w14:paraId="38CA1D68" w14:textId="03B9C204" w:rsidR="005735DA" w:rsidRPr="005A0CAE" w:rsidRDefault="74E332C6" w:rsidP="1D7FA0D1">
            <w:pPr>
              <w:pStyle w:val="NoIndent"/>
              <w:keepLines/>
              <w:spacing w:before="0" w:after="0"/>
              <w:jc w:val="left"/>
              <w:rPr>
                <w:rFonts w:cs="Arial"/>
              </w:rPr>
            </w:pPr>
            <w:r w:rsidRPr="1D7FA0D1">
              <w:rPr>
                <w:rFonts w:cs="Arial"/>
              </w:rPr>
              <w:t>Handt</w:t>
            </w:r>
            <w:r w:rsidR="502A33C4" w:rsidRPr="1D7FA0D1">
              <w:rPr>
                <w:rFonts w:cs="Arial"/>
              </w:rPr>
              <w:t xml:space="preserve">ekening </w:t>
            </w:r>
            <w:r w:rsidR="005735DA">
              <w:br/>
            </w:r>
            <w:r w:rsidR="007F3669">
              <w:rPr>
                <w:rFonts w:cs="Arial"/>
              </w:rPr>
              <w:t xml:space="preserve">overeenkomstige </w:t>
            </w:r>
            <w:r w:rsidR="00BA2972" w:rsidRPr="1D7FA0D1">
              <w:rPr>
                <w:rFonts w:cs="Arial"/>
              </w:rPr>
              <w:t>L</w:t>
            </w:r>
            <w:r w:rsidRPr="1D7FA0D1">
              <w:rPr>
                <w:rFonts w:cs="Arial"/>
              </w:rPr>
              <w:t>everancier:</w:t>
            </w:r>
          </w:p>
        </w:tc>
        <w:tc>
          <w:tcPr>
            <w:tcW w:w="3544" w:type="dxa"/>
            <w:tcBorders>
              <w:bottom w:val="single" w:sz="4" w:space="0" w:color="auto"/>
            </w:tcBorders>
          </w:tcPr>
          <w:p w14:paraId="48FE2663" w14:textId="77777777" w:rsidR="005A0CAE" w:rsidRDefault="005A0CAE" w:rsidP="005A0CAE">
            <w:pPr>
              <w:pStyle w:val="NoIndent"/>
              <w:keepLines/>
              <w:spacing w:before="0" w:after="0"/>
              <w:jc w:val="left"/>
              <w:rPr>
                <w:rFonts w:cs="Arial"/>
                <w:szCs w:val="16"/>
              </w:rPr>
            </w:pPr>
          </w:p>
          <w:p w14:paraId="5B49DF75" w14:textId="22341F67" w:rsidR="005A0CAE" w:rsidRDefault="005A0CAE" w:rsidP="005A0CAE">
            <w:pPr>
              <w:pStyle w:val="NoIndent"/>
              <w:keepLines/>
              <w:spacing w:before="0" w:after="0"/>
              <w:jc w:val="left"/>
              <w:rPr>
                <w:rFonts w:cs="Arial"/>
                <w:szCs w:val="16"/>
              </w:rPr>
            </w:pPr>
          </w:p>
          <w:p w14:paraId="44A56C6A" w14:textId="77777777" w:rsidR="0062295D" w:rsidRDefault="0062295D" w:rsidP="005A0CAE">
            <w:pPr>
              <w:pStyle w:val="NoIndent"/>
              <w:keepLines/>
              <w:spacing w:before="0" w:after="0"/>
              <w:jc w:val="left"/>
              <w:rPr>
                <w:rFonts w:cs="Arial"/>
                <w:szCs w:val="16"/>
              </w:rPr>
            </w:pPr>
          </w:p>
          <w:p w14:paraId="18292414" w14:textId="77777777" w:rsidR="005A0CAE" w:rsidRDefault="005A0CAE" w:rsidP="005A0CAE">
            <w:pPr>
              <w:pStyle w:val="NoIndent"/>
              <w:keepLines/>
              <w:spacing w:before="0" w:after="0"/>
              <w:jc w:val="left"/>
              <w:rPr>
                <w:rFonts w:cs="Arial"/>
                <w:szCs w:val="16"/>
              </w:rPr>
            </w:pPr>
          </w:p>
          <w:p w14:paraId="7ADC19A7" w14:textId="77777777" w:rsidR="005A0CAE" w:rsidRDefault="005A0CAE" w:rsidP="005A0CAE">
            <w:pPr>
              <w:pStyle w:val="NoIndent"/>
              <w:keepLines/>
              <w:spacing w:before="0" w:after="0"/>
              <w:jc w:val="left"/>
              <w:rPr>
                <w:rFonts w:cs="Arial"/>
                <w:szCs w:val="16"/>
              </w:rPr>
            </w:pPr>
          </w:p>
          <w:p w14:paraId="3A5D7DCB" w14:textId="7464A496" w:rsidR="005A0CAE" w:rsidRDefault="005A0CAE" w:rsidP="005A0CAE">
            <w:pPr>
              <w:pStyle w:val="NoIndent"/>
              <w:keepLines/>
              <w:spacing w:before="0" w:after="0"/>
              <w:jc w:val="left"/>
              <w:rPr>
                <w:rFonts w:cs="Arial"/>
                <w:szCs w:val="16"/>
              </w:rPr>
            </w:pPr>
          </w:p>
          <w:p w14:paraId="540AFC69" w14:textId="573D2A58" w:rsidR="00E91FB4" w:rsidRDefault="00E91FB4" w:rsidP="005A0CAE">
            <w:pPr>
              <w:pStyle w:val="NoIndent"/>
              <w:keepLines/>
              <w:spacing w:before="0" w:after="0"/>
              <w:jc w:val="left"/>
              <w:rPr>
                <w:rFonts w:cs="Arial"/>
                <w:szCs w:val="16"/>
              </w:rPr>
            </w:pPr>
          </w:p>
          <w:p w14:paraId="608E5A31" w14:textId="52291932" w:rsidR="00E91FB4" w:rsidRDefault="00E91FB4" w:rsidP="005A0CAE">
            <w:pPr>
              <w:pStyle w:val="NoIndent"/>
              <w:keepLines/>
              <w:spacing w:before="0" w:after="0"/>
              <w:jc w:val="left"/>
              <w:rPr>
                <w:rFonts w:cs="Arial"/>
                <w:szCs w:val="16"/>
              </w:rPr>
            </w:pPr>
          </w:p>
          <w:p w14:paraId="0DB87985" w14:textId="77777777" w:rsidR="00E91FB4" w:rsidRDefault="00E91FB4" w:rsidP="005A0CAE">
            <w:pPr>
              <w:pStyle w:val="NoIndent"/>
              <w:keepLines/>
              <w:spacing w:before="0" w:after="0"/>
              <w:jc w:val="left"/>
              <w:rPr>
                <w:rFonts w:cs="Arial"/>
                <w:szCs w:val="16"/>
              </w:rPr>
            </w:pPr>
          </w:p>
          <w:p w14:paraId="31ACADF4" w14:textId="68D123F6" w:rsidR="005735DA" w:rsidRPr="005A0CAE" w:rsidRDefault="005735DA" w:rsidP="005A0CAE">
            <w:pPr>
              <w:pStyle w:val="NoIndent"/>
              <w:keepLines/>
              <w:spacing w:before="0" w:after="0"/>
              <w:jc w:val="left"/>
              <w:rPr>
                <w:rFonts w:cs="Arial"/>
                <w:szCs w:val="16"/>
              </w:rPr>
            </w:pPr>
          </w:p>
        </w:tc>
        <w:tc>
          <w:tcPr>
            <w:tcW w:w="1842" w:type="dxa"/>
          </w:tcPr>
          <w:p w14:paraId="16DF8E43" w14:textId="77777777" w:rsidR="005A0CAE" w:rsidRDefault="005A0CAE" w:rsidP="005A0CAE">
            <w:pPr>
              <w:pStyle w:val="NoIndent"/>
              <w:keepLines/>
              <w:spacing w:before="0" w:after="0"/>
              <w:jc w:val="left"/>
              <w:rPr>
                <w:rFonts w:cs="Arial"/>
                <w:szCs w:val="16"/>
              </w:rPr>
            </w:pPr>
          </w:p>
          <w:p w14:paraId="1F24D2C3" w14:textId="77777777" w:rsidR="0062295D" w:rsidRDefault="0062295D" w:rsidP="005A0CAE">
            <w:pPr>
              <w:pStyle w:val="NoIndent"/>
              <w:keepLines/>
              <w:spacing w:before="0" w:after="0"/>
              <w:jc w:val="left"/>
              <w:rPr>
                <w:rFonts w:cs="Arial"/>
                <w:szCs w:val="16"/>
              </w:rPr>
            </w:pPr>
          </w:p>
          <w:p w14:paraId="2C5AEA55" w14:textId="77777777" w:rsidR="00E91FB4" w:rsidRDefault="00E91FB4" w:rsidP="005A0CAE">
            <w:pPr>
              <w:pStyle w:val="NoIndent"/>
              <w:keepLines/>
              <w:spacing w:before="0" w:after="0"/>
              <w:jc w:val="left"/>
              <w:rPr>
                <w:rFonts w:cs="Arial"/>
                <w:szCs w:val="16"/>
              </w:rPr>
            </w:pPr>
          </w:p>
          <w:p w14:paraId="489A3684" w14:textId="22623368" w:rsidR="005735DA" w:rsidRPr="005A0CAE" w:rsidRDefault="005735DA" w:rsidP="005A0CAE">
            <w:pPr>
              <w:pStyle w:val="NoIndent"/>
              <w:keepLines/>
              <w:spacing w:before="0" w:after="0"/>
              <w:jc w:val="left"/>
              <w:rPr>
                <w:rFonts w:cs="Arial"/>
                <w:szCs w:val="16"/>
              </w:rPr>
            </w:pPr>
            <w:r w:rsidRPr="005A0CAE">
              <w:rPr>
                <w:rFonts w:cs="Arial"/>
                <w:szCs w:val="16"/>
              </w:rPr>
              <w:t xml:space="preserve">Datum: </w:t>
            </w:r>
          </w:p>
        </w:tc>
      </w:tr>
      <w:tr w:rsidR="005735DA" w:rsidRPr="00E1433E" w14:paraId="093C6B03" w14:textId="77777777" w:rsidTr="1D7FA0D1">
        <w:trPr>
          <w:trHeight w:val="203"/>
        </w:trPr>
        <w:tc>
          <w:tcPr>
            <w:tcW w:w="3794" w:type="dxa"/>
          </w:tcPr>
          <w:p w14:paraId="74F4C85C" w14:textId="77777777" w:rsidR="005735DA" w:rsidRPr="005A0CAE" w:rsidRDefault="005735DA" w:rsidP="005735DA">
            <w:pPr>
              <w:pStyle w:val="NoIndent"/>
              <w:keepLines/>
              <w:spacing w:before="0" w:after="0"/>
              <w:jc w:val="left"/>
              <w:rPr>
                <w:rFonts w:cs="Arial"/>
                <w:szCs w:val="16"/>
              </w:rPr>
            </w:pPr>
          </w:p>
        </w:tc>
        <w:tc>
          <w:tcPr>
            <w:tcW w:w="3544" w:type="dxa"/>
            <w:tcBorders>
              <w:top w:val="single" w:sz="4" w:space="0" w:color="auto"/>
            </w:tcBorders>
          </w:tcPr>
          <w:p w14:paraId="6DB771EC" w14:textId="77777777" w:rsidR="005735DA" w:rsidRPr="007F3669" w:rsidRDefault="005735DA" w:rsidP="005735DA">
            <w:pPr>
              <w:pStyle w:val="NoSpacing"/>
              <w:keepLines/>
              <w:rPr>
                <w:rFonts w:ascii="Arial" w:hAnsi="Arial" w:cs="Arial"/>
                <w:noProof/>
                <w:sz w:val="20"/>
                <w:szCs w:val="16"/>
              </w:rPr>
            </w:pPr>
          </w:p>
        </w:tc>
        <w:tc>
          <w:tcPr>
            <w:tcW w:w="1842" w:type="dxa"/>
          </w:tcPr>
          <w:p w14:paraId="319A585B" w14:textId="77777777" w:rsidR="005735DA" w:rsidRPr="005A0CAE" w:rsidRDefault="005735DA" w:rsidP="005735DA">
            <w:pPr>
              <w:pStyle w:val="NoIndent"/>
              <w:keepLines/>
              <w:spacing w:before="0" w:after="0"/>
              <w:jc w:val="left"/>
              <w:rPr>
                <w:rFonts w:cs="Arial"/>
                <w:szCs w:val="16"/>
              </w:rPr>
            </w:pPr>
          </w:p>
        </w:tc>
      </w:tr>
      <w:tr w:rsidR="005735DA" w:rsidRPr="00E34DB1" w14:paraId="76281EAA" w14:textId="77777777" w:rsidTr="1D7FA0D1">
        <w:trPr>
          <w:trHeight w:val="810"/>
        </w:trPr>
        <w:tc>
          <w:tcPr>
            <w:tcW w:w="3794" w:type="dxa"/>
          </w:tcPr>
          <w:p w14:paraId="7F4E3EBE" w14:textId="77777777" w:rsidR="005A0CAE" w:rsidRDefault="005A0CAE" w:rsidP="005735DA">
            <w:pPr>
              <w:pStyle w:val="NoIndent"/>
              <w:keepLines/>
              <w:spacing w:before="0" w:after="0"/>
              <w:jc w:val="left"/>
              <w:rPr>
                <w:rFonts w:cs="Arial"/>
                <w:szCs w:val="16"/>
              </w:rPr>
            </w:pPr>
          </w:p>
          <w:p w14:paraId="0D102C99" w14:textId="77777777" w:rsidR="0062295D" w:rsidRDefault="0062295D" w:rsidP="005735DA">
            <w:pPr>
              <w:pStyle w:val="NoIndent"/>
              <w:keepLines/>
              <w:spacing w:before="0" w:after="0"/>
              <w:jc w:val="left"/>
              <w:rPr>
                <w:rFonts w:cs="Arial"/>
                <w:szCs w:val="16"/>
              </w:rPr>
            </w:pPr>
          </w:p>
          <w:p w14:paraId="0ED70347" w14:textId="77777777" w:rsidR="00E91FB4" w:rsidRDefault="00E91FB4" w:rsidP="005735DA">
            <w:pPr>
              <w:pStyle w:val="NoIndent"/>
              <w:keepLines/>
              <w:spacing w:before="0" w:after="0"/>
              <w:jc w:val="left"/>
              <w:rPr>
                <w:rFonts w:cs="Arial"/>
                <w:szCs w:val="16"/>
              </w:rPr>
            </w:pPr>
          </w:p>
          <w:p w14:paraId="6DE1FE4C" w14:textId="6F11898E" w:rsidR="005735DA" w:rsidRPr="005A0CAE" w:rsidRDefault="005735DA" w:rsidP="005735DA">
            <w:pPr>
              <w:pStyle w:val="NoIndent"/>
              <w:keepLines/>
              <w:spacing w:before="0" w:after="0"/>
              <w:jc w:val="left"/>
              <w:rPr>
                <w:rFonts w:cs="Arial"/>
                <w:szCs w:val="16"/>
              </w:rPr>
            </w:pPr>
            <w:r w:rsidRPr="005A0CAE">
              <w:rPr>
                <w:rFonts w:cs="Arial"/>
                <w:szCs w:val="16"/>
              </w:rPr>
              <w:t>Handtekening Elia:</w:t>
            </w:r>
          </w:p>
        </w:tc>
        <w:tc>
          <w:tcPr>
            <w:tcW w:w="3544" w:type="dxa"/>
            <w:tcBorders>
              <w:bottom w:val="single" w:sz="4" w:space="0" w:color="auto"/>
            </w:tcBorders>
          </w:tcPr>
          <w:p w14:paraId="46E5DB6B" w14:textId="77777777" w:rsidR="005A0CAE" w:rsidRPr="007F3669" w:rsidRDefault="005A0CAE" w:rsidP="005A0CAE">
            <w:pPr>
              <w:pStyle w:val="NoSpacing"/>
              <w:keepLines/>
              <w:rPr>
                <w:rFonts w:ascii="Arial" w:hAnsi="Arial" w:cs="Arial"/>
                <w:noProof/>
                <w:sz w:val="20"/>
                <w:szCs w:val="16"/>
              </w:rPr>
            </w:pPr>
          </w:p>
          <w:p w14:paraId="01FDD1E9" w14:textId="77777777" w:rsidR="005A0CAE" w:rsidRPr="007F3669" w:rsidRDefault="005A0CAE" w:rsidP="005A0CAE">
            <w:pPr>
              <w:pStyle w:val="NoSpacing"/>
              <w:keepLines/>
              <w:rPr>
                <w:rFonts w:ascii="Arial" w:hAnsi="Arial" w:cs="Arial"/>
                <w:noProof/>
                <w:sz w:val="20"/>
                <w:szCs w:val="16"/>
              </w:rPr>
            </w:pPr>
          </w:p>
          <w:p w14:paraId="712861C2" w14:textId="77777777" w:rsidR="005A0CAE" w:rsidRPr="007F3669" w:rsidRDefault="005A0CAE" w:rsidP="005A0CAE">
            <w:pPr>
              <w:pStyle w:val="NoSpacing"/>
              <w:keepLines/>
              <w:rPr>
                <w:rFonts w:ascii="Arial" w:hAnsi="Arial" w:cs="Arial"/>
                <w:noProof/>
                <w:sz w:val="20"/>
                <w:szCs w:val="16"/>
              </w:rPr>
            </w:pPr>
          </w:p>
          <w:p w14:paraId="3E7249BD" w14:textId="77777777" w:rsidR="005A0CAE" w:rsidRPr="007F3669" w:rsidRDefault="005A0CAE" w:rsidP="005A0CAE">
            <w:pPr>
              <w:pStyle w:val="NoSpacing"/>
              <w:keepLines/>
              <w:rPr>
                <w:rFonts w:ascii="Arial" w:hAnsi="Arial" w:cs="Arial"/>
                <w:noProof/>
                <w:sz w:val="20"/>
                <w:szCs w:val="16"/>
              </w:rPr>
            </w:pPr>
          </w:p>
          <w:p w14:paraId="755FA01B" w14:textId="04AEE633" w:rsidR="005A0CAE" w:rsidRPr="007F3669" w:rsidRDefault="005A0CAE" w:rsidP="005A0CAE">
            <w:pPr>
              <w:pStyle w:val="NoSpacing"/>
              <w:keepLines/>
              <w:rPr>
                <w:rFonts w:ascii="Arial" w:hAnsi="Arial" w:cs="Arial"/>
                <w:noProof/>
                <w:sz w:val="20"/>
                <w:szCs w:val="16"/>
              </w:rPr>
            </w:pPr>
          </w:p>
          <w:p w14:paraId="44C1E2DB" w14:textId="73853F12" w:rsidR="0062295D" w:rsidRPr="007F3669" w:rsidRDefault="0062295D" w:rsidP="005A0CAE">
            <w:pPr>
              <w:pStyle w:val="NoSpacing"/>
              <w:keepLines/>
              <w:rPr>
                <w:rFonts w:ascii="Arial" w:hAnsi="Arial" w:cs="Arial"/>
                <w:noProof/>
                <w:sz w:val="20"/>
                <w:szCs w:val="16"/>
              </w:rPr>
            </w:pPr>
          </w:p>
          <w:p w14:paraId="59D1985D" w14:textId="322E1F14" w:rsidR="00E91FB4" w:rsidRPr="007F3669" w:rsidRDefault="00E91FB4" w:rsidP="005A0CAE">
            <w:pPr>
              <w:pStyle w:val="NoSpacing"/>
              <w:keepLines/>
              <w:rPr>
                <w:rFonts w:ascii="Arial" w:hAnsi="Arial" w:cs="Arial"/>
                <w:noProof/>
                <w:sz w:val="20"/>
                <w:szCs w:val="16"/>
              </w:rPr>
            </w:pPr>
          </w:p>
          <w:p w14:paraId="2E6B1031" w14:textId="67D43F4A" w:rsidR="00E91FB4" w:rsidRPr="007F3669" w:rsidRDefault="00E91FB4" w:rsidP="005A0CAE">
            <w:pPr>
              <w:pStyle w:val="NoSpacing"/>
              <w:keepLines/>
              <w:rPr>
                <w:rFonts w:ascii="Arial" w:hAnsi="Arial" w:cs="Arial"/>
                <w:noProof/>
                <w:sz w:val="20"/>
                <w:szCs w:val="16"/>
              </w:rPr>
            </w:pPr>
          </w:p>
          <w:p w14:paraId="548CEA33" w14:textId="77777777" w:rsidR="00E91FB4" w:rsidRPr="007F3669" w:rsidRDefault="00E91FB4" w:rsidP="005A0CAE">
            <w:pPr>
              <w:pStyle w:val="NoSpacing"/>
              <w:keepLines/>
              <w:rPr>
                <w:rFonts w:ascii="Arial" w:hAnsi="Arial" w:cs="Arial"/>
                <w:noProof/>
                <w:sz w:val="20"/>
                <w:szCs w:val="16"/>
              </w:rPr>
            </w:pPr>
          </w:p>
          <w:p w14:paraId="41CC8E85" w14:textId="4183B911" w:rsidR="005735DA" w:rsidRPr="007F3669" w:rsidRDefault="005735DA" w:rsidP="005A0CAE">
            <w:pPr>
              <w:pStyle w:val="NoSpacing"/>
              <w:keepLines/>
              <w:rPr>
                <w:rFonts w:ascii="Arial" w:hAnsi="Arial" w:cs="Arial"/>
                <w:noProof/>
                <w:sz w:val="20"/>
                <w:szCs w:val="16"/>
              </w:rPr>
            </w:pPr>
          </w:p>
        </w:tc>
        <w:tc>
          <w:tcPr>
            <w:tcW w:w="1842" w:type="dxa"/>
          </w:tcPr>
          <w:p w14:paraId="19C197B9" w14:textId="77777777" w:rsidR="005A0CAE" w:rsidRPr="007F3669" w:rsidRDefault="005A0CAE" w:rsidP="005A0CAE">
            <w:pPr>
              <w:pStyle w:val="NoIndent"/>
              <w:keepLines/>
              <w:spacing w:before="0" w:after="0"/>
              <w:jc w:val="left"/>
              <w:rPr>
                <w:rFonts w:cs="Arial"/>
                <w:szCs w:val="16"/>
              </w:rPr>
            </w:pPr>
          </w:p>
          <w:p w14:paraId="08682705" w14:textId="77777777" w:rsidR="0062295D" w:rsidRPr="007F3669" w:rsidRDefault="0062295D" w:rsidP="005A0CAE">
            <w:pPr>
              <w:pStyle w:val="NoIndent"/>
              <w:keepLines/>
              <w:spacing w:before="0" w:after="0"/>
              <w:jc w:val="left"/>
              <w:rPr>
                <w:rFonts w:cs="Arial"/>
                <w:szCs w:val="16"/>
              </w:rPr>
            </w:pPr>
          </w:p>
          <w:p w14:paraId="12574610" w14:textId="77777777" w:rsidR="00E91FB4" w:rsidRPr="007F3669" w:rsidRDefault="00E91FB4" w:rsidP="005A0CAE">
            <w:pPr>
              <w:pStyle w:val="NoIndent"/>
              <w:keepLines/>
              <w:spacing w:before="0" w:after="0"/>
              <w:jc w:val="left"/>
              <w:rPr>
                <w:rFonts w:cs="Arial"/>
                <w:szCs w:val="16"/>
              </w:rPr>
            </w:pPr>
          </w:p>
          <w:p w14:paraId="5F846BCA" w14:textId="655F4141" w:rsidR="005735DA" w:rsidRPr="007F3669" w:rsidRDefault="005735DA" w:rsidP="005A0CAE">
            <w:pPr>
              <w:pStyle w:val="NoIndent"/>
              <w:keepLines/>
              <w:spacing w:before="0" w:after="0"/>
              <w:jc w:val="left"/>
              <w:rPr>
                <w:rFonts w:cs="Arial"/>
                <w:szCs w:val="16"/>
              </w:rPr>
            </w:pPr>
            <w:r w:rsidRPr="007F3669">
              <w:rPr>
                <w:rFonts w:cs="Arial"/>
                <w:szCs w:val="16"/>
              </w:rPr>
              <w:t xml:space="preserve">Datum: </w:t>
            </w:r>
          </w:p>
        </w:tc>
      </w:tr>
    </w:tbl>
    <w:p w14:paraId="1DA7F44B" w14:textId="77777777" w:rsidR="0034654C" w:rsidRPr="0034654C" w:rsidRDefault="0034654C" w:rsidP="0034654C">
      <w:pPr>
        <w:rPr>
          <w:rFonts w:ascii="Arial" w:eastAsia="Calibri" w:hAnsi="Arial" w:cs="Times New Roman"/>
          <w:sz w:val="24"/>
          <w:lang w:eastAsia="nl-BE"/>
        </w:rPr>
      </w:pPr>
    </w:p>
    <w:p w14:paraId="58BBDDFE" w14:textId="77777777" w:rsidR="0034654C" w:rsidRPr="0034654C" w:rsidRDefault="0034654C" w:rsidP="0034654C">
      <w:pPr>
        <w:rPr>
          <w:rFonts w:ascii="Arial" w:eastAsia="Calibri" w:hAnsi="Arial" w:cs="Times New Roman"/>
          <w:sz w:val="24"/>
          <w:lang w:eastAsia="nl-BE"/>
        </w:rPr>
      </w:pPr>
    </w:p>
    <w:p w14:paraId="24B14AE9" w14:textId="77777777" w:rsidR="0034654C" w:rsidRPr="0034654C" w:rsidRDefault="0034654C" w:rsidP="0034654C">
      <w:pPr>
        <w:rPr>
          <w:rFonts w:ascii="Arial" w:eastAsia="Calibri" w:hAnsi="Arial" w:cs="Times New Roman"/>
          <w:sz w:val="24"/>
          <w:lang w:eastAsia="nl-BE"/>
        </w:rPr>
      </w:pPr>
    </w:p>
    <w:p w14:paraId="6A0283C1" w14:textId="409398B2" w:rsidR="0034654C" w:rsidRDefault="0034654C" w:rsidP="0034654C">
      <w:pPr>
        <w:rPr>
          <w:rFonts w:ascii="Arial" w:eastAsia="Calibri" w:hAnsi="Arial" w:cs="Times New Roman"/>
          <w:sz w:val="24"/>
          <w:lang w:eastAsia="nl-BE"/>
        </w:rPr>
      </w:pPr>
    </w:p>
    <w:p w14:paraId="3A97A807" w14:textId="66055DFC" w:rsidR="00566475" w:rsidRPr="0034654C" w:rsidRDefault="00566475" w:rsidP="0034654C">
      <w:pPr>
        <w:tabs>
          <w:tab w:val="left" w:pos="1848"/>
        </w:tabs>
        <w:rPr>
          <w:rFonts w:ascii="Arial" w:eastAsia="Calibri" w:hAnsi="Arial" w:cs="Times New Roman"/>
          <w:sz w:val="24"/>
          <w:lang w:eastAsia="nl-BE"/>
        </w:rPr>
        <w:sectPr w:rsidR="00566475" w:rsidRPr="0034654C" w:rsidSect="00566475">
          <w:footerReference w:type="default" r:id="rId11"/>
          <w:footnotePr>
            <w:numRestart w:val="eachSect"/>
          </w:footnotePr>
          <w:type w:val="continuous"/>
          <w:pgSz w:w="11907" w:h="16840" w:code="9"/>
          <w:pgMar w:top="1418" w:right="1418" w:bottom="1418" w:left="1418" w:header="709" w:footer="295" w:gutter="0"/>
          <w:pgNumType w:start="1"/>
          <w:cols w:space="708"/>
          <w:docGrid w:linePitch="360"/>
        </w:sectPr>
      </w:pPr>
    </w:p>
    <w:p w14:paraId="3F0F35F0" w14:textId="04C26830" w:rsidR="00566475" w:rsidRPr="00566475" w:rsidRDefault="269D4909" w:rsidP="004E5961">
      <w:pPr>
        <w:pageBreakBefore/>
        <w:numPr>
          <w:ilvl w:val="0"/>
          <w:numId w:val="53"/>
        </w:numPr>
        <w:shd w:val="clear" w:color="auto" w:fill="FFFFFF" w:themeFill="background1"/>
        <w:spacing w:after="120" w:line="240" w:lineRule="auto"/>
        <w:ind w:left="851"/>
        <w:jc w:val="center"/>
        <w:outlineLvl w:val="1"/>
        <w:rPr>
          <w:rFonts w:ascii="Arial" w:eastAsia="Times New Roman" w:hAnsi="Arial" w:cs="Times New Roman"/>
          <w:b/>
          <w:bCs/>
          <w:color w:val="000000"/>
          <w:u w:val="single"/>
          <w:lang w:eastAsia="nl-BE"/>
        </w:rPr>
      </w:pPr>
      <w:bookmarkStart w:id="221" w:name="_Toc427322913"/>
      <w:bookmarkStart w:id="222" w:name="_Toc70436535"/>
      <w:bookmarkStart w:id="223" w:name="_Toc355799068"/>
      <w:bookmarkStart w:id="224" w:name="_Toc355937772"/>
      <w:bookmarkStart w:id="225" w:name="_Toc355937893"/>
      <w:bookmarkStart w:id="226" w:name="_Toc355966093"/>
      <w:bookmarkStart w:id="227" w:name="_Toc76653943"/>
      <w:r w:rsidRPr="734DE86B">
        <w:rPr>
          <w:rFonts w:ascii="Arial" w:eastAsia="Times New Roman" w:hAnsi="Arial" w:cs="Times New Roman"/>
          <w:b/>
          <w:bCs/>
          <w:color w:val="000000" w:themeColor="text1"/>
          <w:u w:val="single"/>
          <w:lang w:eastAsia="nl-BE"/>
        </w:rPr>
        <w:lastRenderedPageBreak/>
        <w:t>Bijlage 3bis A</w:t>
      </w:r>
      <w:r w:rsidR="008B4E87" w:rsidRPr="734DE86B">
        <w:rPr>
          <w:rFonts w:ascii="Arial" w:eastAsia="Times New Roman" w:hAnsi="Arial" w:cs="Times New Roman"/>
          <w:b/>
          <w:bCs/>
          <w:color w:val="000000" w:themeColor="text1"/>
          <w:u w:val="single"/>
          <w:lang w:eastAsia="nl-BE"/>
        </w:rPr>
        <w:t>)</w:t>
      </w:r>
      <w:r w:rsidRPr="734DE86B">
        <w:rPr>
          <w:rFonts w:ascii="Arial" w:eastAsia="Times New Roman" w:hAnsi="Arial" w:cs="Times New Roman"/>
          <w:b/>
          <w:bCs/>
          <w:color w:val="000000" w:themeColor="text1"/>
          <w:u w:val="single"/>
          <w:lang w:eastAsia="nl-BE"/>
        </w:rPr>
        <w:t xml:space="preserve">: </w:t>
      </w:r>
      <w:r>
        <w:br/>
      </w:r>
      <w:r w:rsidR="6791A915" w:rsidRPr="734DE86B">
        <w:rPr>
          <w:rFonts w:ascii="Arial" w:eastAsia="Times New Roman" w:hAnsi="Arial" w:cs="Times New Roman"/>
          <w:b/>
          <w:bCs/>
          <w:color w:val="000000" w:themeColor="text1"/>
          <w:u w:val="single"/>
          <w:lang w:eastAsia="nl-BE"/>
        </w:rPr>
        <w:t xml:space="preserve">Aanduiding en/of wijziging van aanduiding van de Evenwichtsverantwoordelijke belast met de </w:t>
      </w:r>
      <w:r w:rsidR="00EE5512" w:rsidRPr="734DE86B">
        <w:rPr>
          <w:rFonts w:ascii="Arial" w:eastAsia="Times New Roman" w:hAnsi="Arial" w:cs="Times New Roman"/>
          <w:b/>
          <w:bCs/>
          <w:color w:val="000000" w:themeColor="text1"/>
          <w:u w:val="single"/>
          <w:lang w:eastAsia="nl-BE"/>
        </w:rPr>
        <w:t>A</w:t>
      </w:r>
      <w:r w:rsidR="6791A915" w:rsidRPr="734DE86B">
        <w:rPr>
          <w:rFonts w:ascii="Arial" w:eastAsia="Times New Roman" w:hAnsi="Arial" w:cs="Times New Roman"/>
          <w:b/>
          <w:bCs/>
          <w:color w:val="000000" w:themeColor="text1"/>
          <w:u w:val="single"/>
          <w:lang w:eastAsia="nl-BE"/>
        </w:rPr>
        <w:t xml:space="preserve">fname van de </w:t>
      </w:r>
      <w:r w:rsidR="00EE5512" w:rsidRPr="734DE86B">
        <w:rPr>
          <w:rFonts w:ascii="Arial" w:eastAsia="Times New Roman" w:hAnsi="Arial" w:cs="Times New Roman"/>
          <w:b/>
          <w:bCs/>
          <w:color w:val="000000" w:themeColor="text1"/>
          <w:u w:val="single"/>
          <w:lang w:eastAsia="nl-BE"/>
        </w:rPr>
        <w:t>B</w:t>
      </w:r>
      <w:r w:rsidR="6791A915" w:rsidRPr="734DE86B">
        <w:rPr>
          <w:rFonts w:ascii="Arial" w:eastAsia="Times New Roman" w:hAnsi="Arial" w:cs="Times New Roman"/>
          <w:b/>
          <w:bCs/>
          <w:color w:val="000000" w:themeColor="text1"/>
          <w:u w:val="single"/>
          <w:lang w:eastAsia="nl-BE"/>
        </w:rPr>
        <w:t xml:space="preserve">elasting en </w:t>
      </w:r>
      <w:r w:rsidR="00542F9E" w:rsidRPr="734DE86B">
        <w:rPr>
          <w:rFonts w:ascii="Arial" w:eastAsia="Times New Roman" w:hAnsi="Arial" w:cs="Times New Roman"/>
          <w:b/>
          <w:bCs/>
          <w:color w:val="000000" w:themeColor="text1"/>
          <w:u w:val="single"/>
          <w:lang w:eastAsia="nl-BE"/>
        </w:rPr>
        <w:t xml:space="preserve">de identificatie </w:t>
      </w:r>
      <w:r w:rsidR="6791A915" w:rsidRPr="734DE86B">
        <w:rPr>
          <w:rFonts w:ascii="Arial" w:eastAsia="Times New Roman" w:hAnsi="Arial" w:cs="Times New Roman"/>
          <w:b/>
          <w:bCs/>
          <w:color w:val="000000" w:themeColor="text1"/>
          <w:u w:val="single"/>
          <w:lang w:eastAsia="nl-BE"/>
        </w:rPr>
        <w:t xml:space="preserve">van de overeenkomstige </w:t>
      </w:r>
      <w:r w:rsidR="00A35C97" w:rsidRPr="734DE86B">
        <w:rPr>
          <w:rFonts w:ascii="Arial" w:eastAsia="Times New Roman" w:hAnsi="Arial" w:cs="Times New Roman"/>
          <w:b/>
          <w:bCs/>
          <w:color w:val="000000" w:themeColor="text1"/>
          <w:u w:val="single"/>
          <w:lang w:eastAsia="nl-BE"/>
        </w:rPr>
        <w:t>L</w:t>
      </w:r>
      <w:r w:rsidR="6791A915" w:rsidRPr="734DE86B">
        <w:rPr>
          <w:rFonts w:ascii="Arial" w:eastAsia="Times New Roman" w:hAnsi="Arial" w:cs="Times New Roman"/>
          <w:b/>
          <w:bCs/>
          <w:color w:val="000000" w:themeColor="text1"/>
          <w:u w:val="single"/>
          <w:lang w:eastAsia="nl-BE"/>
        </w:rPr>
        <w:t>everancier</w:t>
      </w:r>
      <w:bookmarkEnd w:id="221"/>
      <w:bookmarkEnd w:id="222"/>
      <w:bookmarkEnd w:id="227"/>
    </w:p>
    <w:bookmarkEnd w:id="223"/>
    <w:bookmarkEnd w:id="224"/>
    <w:bookmarkEnd w:id="225"/>
    <w:bookmarkEnd w:id="226"/>
    <w:p w14:paraId="45951027" w14:textId="3F8194E1" w:rsidR="00566475" w:rsidRPr="0034654C" w:rsidRDefault="00566475" w:rsidP="00566475">
      <w:pPr>
        <w:keepNext/>
        <w:shd w:val="clear" w:color="auto" w:fill="FFFFFF"/>
        <w:spacing w:after="120" w:line="240" w:lineRule="auto"/>
        <w:jc w:val="center"/>
        <w:rPr>
          <w:rFonts w:ascii="Arial" w:eastAsia="Calibri" w:hAnsi="Arial" w:cs="Arial"/>
          <w:sz w:val="20"/>
          <w:szCs w:val="20"/>
          <w:lang w:eastAsia="nl-BE"/>
        </w:rPr>
      </w:pPr>
    </w:p>
    <w:p w14:paraId="02998B74" w14:textId="77777777" w:rsidR="00566475" w:rsidRPr="0034654C" w:rsidRDefault="00566475" w:rsidP="00566475">
      <w:pPr>
        <w:shd w:val="clear" w:color="auto" w:fill="FFFFFF"/>
        <w:spacing w:after="120" w:line="240" w:lineRule="auto"/>
        <w:jc w:val="both"/>
        <w:rPr>
          <w:rFonts w:ascii="Arial" w:eastAsia="Calibri" w:hAnsi="Arial" w:cs="Arial"/>
          <w:b/>
          <w:bCs/>
          <w:noProof/>
          <w:sz w:val="20"/>
          <w:szCs w:val="20"/>
          <w:lang w:eastAsia="nl-BE"/>
        </w:rPr>
      </w:pPr>
      <w:r w:rsidRPr="0034654C">
        <w:rPr>
          <w:rFonts w:ascii="Arial" w:eastAsia="Calibri" w:hAnsi="Arial" w:cs="Arial"/>
          <w:sz w:val="20"/>
          <w:szCs w:val="20"/>
          <w:lang w:eastAsia="nl-BE"/>
        </w:rPr>
        <w:t xml:space="preserve">Deze Bijlage maakt integraal deel uit van het Toegangscontract met de referentie: </w:t>
      </w:r>
      <w:r w:rsidRPr="00247899">
        <w:rPr>
          <w:rFonts w:ascii="Arial" w:eastAsia="Calibri" w:hAnsi="Arial" w:cs="Arial"/>
          <w:b/>
          <w:sz w:val="20"/>
          <w:szCs w:val="20"/>
          <w:lang w:eastAsia="nl-BE"/>
        </w:rPr>
        <w:t>[</w:t>
      </w:r>
      <w:r w:rsidRPr="00247899">
        <w:rPr>
          <w:rFonts w:ascii="Arial" w:eastAsia="Symbol" w:hAnsi="Arial" w:cs="Arial"/>
          <w:b/>
          <w:sz w:val="20"/>
          <w:szCs w:val="20"/>
          <w:lang w:eastAsia="nl-BE"/>
        </w:rPr>
        <w:t></w:t>
      </w:r>
      <w:r w:rsidRPr="00247899">
        <w:rPr>
          <w:rFonts w:ascii="Arial" w:eastAsia="Calibri" w:hAnsi="Arial" w:cs="Arial"/>
          <w:b/>
          <w:sz w:val="20"/>
          <w:szCs w:val="20"/>
          <w:lang w:eastAsia="nl-BE"/>
        </w:rPr>
        <w:t>]</w:t>
      </w:r>
    </w:p>
    <w:p w14:paraId="5787881A" w14:textId="78105452" w:rsidR="00566475" w:rsidRPr="0034654C" w:rsidRDefault="00566475" w:rsidP="004E5961">
      <w:pPr>
        <w:pStyle w:val="Annex3bislevel1"/>
        <w:numPr>
          <w:ilvl w:val="1"/>
          <w:numId w:val="53"/>
        </w:numPr>
        <w:outlineLvl w:val="9"/>
        <w:rPr>
          <w:rFonts w:eastAsia="Calibri" w:cs="Arial"/>
          <w:szCs w:val="20"/>
        </w:rPr>
      </w:pPr>
      <w:bookmarkStart w:id="228" w:name="_Toc355799069"/>
      <w:bookmarkStart w:id="229" w:name="_Toc355937773"/>
      <w:bookmarkStart w:id="230" w:name="_Toc355937894"/>
      <w:bookmarkStart w:id="231" w:name="_Toc355966094"/>
      <w:r w:rsidRPr="0034654C">
        <w:rPr>
          <w:rFonts w:eastAsia="Calibri" w:cs="Arial"/>
          <w:szCs w:val="20"/>
        </w:rPr>
        <w:t xml:space="preserve">Aanduiding/Wijziging van (de duur van) de aanduiding van de </w:t>
      </w:r>
      <w:r w:rsidR="00504C42">
        <w:rPr>
          <w:rFonts w:eastAsia="Calibri" w:cs="Arial"/>
          <w:szCs w:val="20"/>
        </w:rPr>
        <w:t>Evenwichts</w:t>
      </w:r>
      <w:r w:rsidRPr="0034654C">
        <w:rPr>
          <w:rFonts w:eastAsia="Calibri" w:cs="Arial"/>
          <w:szCs w:val="20"/>
        </w:rPr>
        <w:t xml:space="preserve">verantwoordelijke belast met opvolging van de Afname van de </w:t>
      </w:r>
      <w:r w:rsidR="00EE5512">
        <w:rPr>
          <w:rFonts w:eastAsia="Calibri" w:cs="Arial"/>
          <w:szCs w:val="20"/>
        </w:rPr>
        <w:t>B</w:t>
      </w:r>
      <w:r w:rsidRPr="0034654C">
        <w:rPr>
          <w:rFonts w:eastAsia="Calibri" w:cs="Arial"/>
          <w:szCs w:val="20"/>
        </w:rPr>
        <w:t>elasting</w:t>
      </w:r>
      <w:bookmarkEnd w:id="228"/>
      <w:bookmarkEnd w:id="229"/>
      <w:bookmarkEnd w:id="230"/>
      <w:bookmarkEnd w:id="231"/>
    </w:p>
    <w:p w14:paraId="057D38AD" w14:textId="77777777" w:rsidR="00566475" w:rsidRPr="00A37AB5" w:rsidRDefault="00566475" w:rsidP="00566475">
      <w:pPr>
        <w:shd w:val="clear" w:color="auto" w:fill="FFFFFF"/>
        <w:spacing w:after="120" w:line="240" w:lineRule="auto"/>
        <w:ind w:left="851"/>
        <w:jc w:val="both"/>
        <w:rPr>
          <w:rFonts w:ascii="Arial" w:eastAsia="Calibri" w:hAnsi="Arial" w:cs="Arial"/>
          <w:b/>
          <w:sz w:val="20"/>
          <w:szCs w:val="20"/>
          <w:lang w:eastAsia="nl-BE"/>
        </w:rPr>
      </w:pPr>
      <w:r w:rsidRPr="00A37AB5">
        <w:rPr>
          <w:rFonts w:ascii="Arial" w:eastAsia="Calibri" w:hAnsi="Arial" w:cs="Arial"/>
          <w:b/>
          <w:sz w:val="20"/>
          <w:szCs w:val="20"/>
          <w:lang w:eastAsia="nl-BE"/>
        </w:rPr>
        <w:t>Tabel van de Toegangspunten</w:t>
      </w:r>
    </w:p>
    <w:tbl>
      <w:tblPr>
        <w:tblStyle w:val="TableGrid2"/>
        <w:tblW w:w="8222" w:type="dxa"/>
        <w:tblInd w:w="839" w:type="dxa"/>
        <w:tblLook w:val="04A0" w:firstRow="1" w:lastRow="0" w:firstColumn="1" w:lastColumn="0" w:noHBand="0" w:noVBand="1"/>
      </w:tblPr>
      <w:tblGrid>
        <w:gridCol w:w="1594"/>
        <w:gridCol w:w="3361"/>
        <w:gridCol w:w="1609"/>
        <w:gridCol w:w="1658"/>
      </w:tblGrid>
      <w:tr w:rsidR="00566475" w:rsidRPr="0034654C" w14:paraId="273FD82A" w14:textId="77777777" w:rsidTr="00D34857">
        <w:trPr>
          <w:cantSplit/>
          <w:trHeight w:val="1884"/>
        </w:trPr>
        <w:tc>
          <w:tcPr>
            <w:tcW w:w="1594" w:type="dxa"/>
            <w:vAlign w:val="center"/>
          </w:tcPr>
          <w:p w14:paraId="2FF3E631" w14:textId="77777777" w:rsidR="00566475" w:rsidRPr="0034654C" w:rsidRDefault="00566475" w:rsidP="00566475">
            <w:pPr>
              <w:keepNext/>
              <w:shd w:val="clear" w:color="auto" w:fill="FFFFFF"/>
              <w:spacing w:before="60" w:after="60" w:line="240" w:lineRule="auto"/>
              <w:jc w:val="center"/>
              <w:rPr>
                <w:rFonts w:ascii="Arial" w:eastAsia="Calibri" w:hAnsi="Arial" w:cs="Arial"/>
                <w:b/>
                <w:sz w:val="20"/>
                <w:szCs w:val="20"/>
              </w:rPr>
            </w:pPr>
            <w:r w:rsidRPr="0034654C">
              <w:rPr>
                <w:rFonts w:ascii="Arial" w:eastAsia="Calibri" w:hAnsi="Arial" w:cs="Arial"/>
                <w:b/>
                <w:sz w:val="20"/>
                <w:szCs w:val="20"/>
              </w:rPr>
              <w:t>Toegangspunt</w:t>
            </w:r>
            <w:r w:rsidRPr="0034654C">
              <w:rPr>
                <w:rFonts w:ascii="Arial" w:eastAsia="Calibri" w:hAnsi="Arial" w:cs="Arial"/>
                <w:b/>
                <w:sz w:val="20"/>
                <w:szCs w:val="20"/>
              </w:rPr>
              <w:br/>
              <w:t>(EAN-Code)</w:t>
            </w:r>
          </w:p>
        </w:tc>
        <w:tc>
          <w:tcPr>
            <w:tcW w:w="3361" w:type="dxa"/>
            <w:vAlign w:val="center"/>
          </w:tcPr>
          <w:p w14:paraId="3AD2B91F" w14:textId="77777777" w:rsidR="00566475" w:rsidRPr="0034654C" w:rsidRDefault="00566475" w:rsidP="00566475">
            <w:pPr>
              <w:keepNext/>
              <w:shd w:val="clear" w:color="auto" w:fill="FFFFFF"/>
              <w:spacing w:before="60" w:after="60" w:line="240" w:lineRule="auto"/>
              <w:jc w:val="center"/>
              <w:rPr>
                <w:rFonts w:ascii="Arial" w:eastAsia="Calibri" w:hAnsi="Arial" w:cs="Arial"/>
                <w:b/>
                <w:sz w:val="20"/>
                <w:szCs w:val="20"/>
              </w:rPr>
            </w:pPr>
            <w:r w:rsidRPr="0034654C">
              <w:rPr>
                <w:rFonts w:ascii="Arial" w:eastAsia="Calibri" w:hAnsi="Arial" w:cs="Arial"/>
                <w:b/>
                <w:sz w:val="20"/>
                <w:szCs w:val="20"/>
              </w:rPr>
              <w:t>Naam Toegangspunt +</w:t>
            </w:r>
            <w:r w:rsidRPr="0034654C">
              <w:rPr>
                <w:rFonts w:ascii="Arial" w:eastAsia="Calibri" w:hAnsi="Arial" w:cs="Arial"/>
                <w:b/>
                <w:sz w:val="20"/>
                <w:szCs w:val="20"/>
              </w:rPr>
              <w:br/>
              <w:t>adres van de site</w:t>
            </w:r>
          </w:p>
        </w:tc>
        <w:tc>
          <w:tcPr>
            <w:tcW w:w="1609" w:type="dxa"/>
            <w:textDirection w:val="btLr"/>
            <w:vAlign w:val="center"/>
          </w:tcPr>
          <w:p w14:paraId="4114B380" w14:textId="77777777" w:rsidR="00566475" w:rsidRPr="00F44F59" w:rsidRDefault="6791A915" w:rsidP="00A37AB5">
            <w:pPr>
              <w:keepNext/>
              <w:shd w:val="clear" w:color="auto" w:fill="FFFFFF"/>
              <w:spacing w:before="60" w:after="60" w:line="240" w:lineRule="auto"/>
              <w:jc w:val="center"/>
              <w:rPr>
                <w:rFonts w:ascii="Arial" w:eastAsia="Calibri" w:hAnsi="Arial" w:cs="Arial"/>
                <w:b/>
                <w:sz w:val="20"/>
                <w:szCs w:val="20"/>
              </w:rPr>
            </w:pPr>
            <w:r w:rsidRPr="00F44F59">
              <w:rPr>
                <w:rFonts w:ascii="Arial" w:eastAsia="Calibri" w:hAnsi="Arial" w:cs="Arial"/>
                <w:b/>
                <w:sz w:val="20"/>
                <w:szCs w:val="20"/>
              </w:rPr>
              <w:t>Eerste maand van  aanduiding van  Toegangs-verantwoordelijke</w:t>
            </w:r>
          </w:p>
        </w:tc>
        <w:tc>
          <w:tcPr>
            <w:tcW w:w="1658" w:type="dxa"/>
            <w:textDirection w:val="btLr"/>
            <w:vAlign w:val="center"/>
          </w:tcPr>
          <w:p w14:paraId="52371C27" w14:textId="77777777" w:rsidR="00566475" w:rsidRPr="0034654C" w:rsidRDefault="6791A915" w:rsidP="6C408652">
            <w:pPr>
              <w:keepNext/>
              <w:shd w:val="clear" w:color="auto" w:fill="FFFFFF" w:themeFill="background1"/>
              <w:spacing w:before="60" w:after="60" w:line="240" w:lineRule="auto"/>
              <w:jc w:val="center"/>
              <w:rPr>
                <w:rFonts w:ascii="Arial" w:eastAsia="Calibri" w:hAnsi="Arial" w:cs="Arial"/>
                <w:b/>
                <w:bCs/>
                <w:sz w:val="20"/>
                <w:szCs w:val="20"/>
              </w:rPr>
            </w:pPr>
            <w:r w:rsidRPr="6C408652">
              <w:rPr>
                <w:rFonts w:ascii="Arial" w:eastAsia="Calibri" w:hAnsi="Arial" w:cs="Arial"/>
                <w:b/>
                <w:bCs/>
                <w:sz w:val="20"/>
                <w:szCs w:val="20"/>
              </w:rPr>
              <w:t>Laatste maand van  aanduiding van  Toegangs-verantwoordelijke</w:t>
            </w:r>
          </w:p>
        </w:tc>
      </w:tr>
      <w:tr w:rsidR="00566475" w:rsidRPr="0034654C" w14:paraId="72B99227" w14:textId="77777777" w:rsidTr="00D34857">
        <w:trPr>
          <w:trHeight w:val="291"/>
        </w:trPr>
        <w:tc>
          <w:tcPr>
            <w:tcW w:w="1594" w:type="dxa"/>
          </w:tcPr>
          <w:p w14:paraId="57548E7C" w14:textId="77777777" w:rsidR="00566475" w:rsidRPr="0034654C" w:rsidRDefault="00566475" w:rsidP="00566475">
            <w:pPr>
              <w:shd w:val="clear" w:color="auto" w:fill="FFFFFF"/>
              <w:spacing w:after="0" w:line="240" w:lineRule="auto"/>
              <w:rPr>
                <w:rFonts w:ascii="Arial" w:eastAsia="Calibri" w:hAnsi="Arial" w:cs="Arial"/>
                <w:sz w:val="20"/>
                <w:szCs w:val="20"/>
              </w:rPr>
            </w:pPr>
          </w:p>
        </w:tc>
        <w:tc>
          <w:tcPr>
            <w:tcW w:w="3361" w:type="dxa"/>
          </w:tcPr>
          <w:p w14:paraId="61EB12F8" w14:textId="77777777" w:rsidR="00566475" w:rsidRPr="0034654C" w:rsidRDefault="00566475" w:rsidP="00566475">
            <w:pPr>
              <w:shd w:val="clear" w:color="auto" w:fill="FFFFFF"/>
              <w:spacing w:after="0" w:line="240" w:lineRule="auto"/>
              <w:rPr>
                <w:rFonts w:ascii="Arial" w:eastAsia="Calibri" w:hAnsi="Arial" w:cs="Arial"/>
                <w:sz w:val="20"/>
                <w:szCs w:val="20"/>
              </w:rPr>
            </w:pPr>
          </w:p>
        </w:tc>
        <w:tc>
          <w:tcPr>
            <w:tcW w:w="1609" w:type="dxa"/>
            <w:vAlign w:val="center"/>
          </w:tcPr>
          <w:p w14:paraId="1243B1D4" w14:textId="77777777" w:rsidR="00566475" w:rsidRPr="0034654C" w:rsidRDefault="00566475" w:rsidP="00566475">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c>
          <w:tcPr>
            <w:tcW w:w="1658" w:type="dxa"/>
            <w:vAlign w:val="center"/>
          </w:tcPr>
          <w:p w14:paraId="4A09BD8C" w14:textId="77777777" w:rsidR="00566475" w:rsidRPr="0034654C" w:rsidRDefault="00566475" w:rsidP="00566475">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r>
      <w:tr w:rsidR="00566475" w:rsidRPr="0034654C" w14:paraId="66687161" w14:textId="77777777" w:rsidTr="00D34857">
        <w:trPr>
          <w:trHeight w:val="725"/>
        </w:trPr>
        <w:tc>
          <w:tcPr>
            <w:tcW w:w="1594" w:type="dxa"/>
            <w:vAlign w:val="center"/>
          </w:tcPr>
          <w:p w14:paraId="5428CA64" w14:textId="77777777" w:rsidR="00566475" w:rsidRPr="0034654C" w:rsidRDefault="00566475" w:rsidP="00566475">
            <w:pPr>
              <w:shd w:val="clear" w:color="auto" w:fill="FFFFFF"/>
              <w:spacing w:before="60" w:after="60" w:line="240" w:lineRule="auto"/>
              <w:rPr>
                <w:rFonts w:ascii="Arial" w:eastAsia="Calibri" w:hAnsi="Arial" w:cs="Arial"/>
                <w:sz w:val="20"/>
                <w:szCs w:val="20"/>
              </w:rPr>
            </w:pPr>
          </w:p>
        </w:tc>
        <w:tc>
          <w:tcPr>
            <w:tcW w:w="3361" w:type="dxa"/>
            <w:vAlign w:val="center"/>
          </w:tcPr>
          <w:p w14:paraId="3BE951A5" w14:textId="77777777" w:rsidR="00566475" w:rsidRPr="0034654C" w:rsidRDefault="00566475" w:rsidP="00566475">
            <w:pPr>
              <w:shd w:val="clear" w:color="auto" w:fill="FFFFFF"/>
              <w:tabs>
                <w:tab w:val="left" w:pos="1198"/>
              </w:tabs>
              <w:spacing w:before="240" w:after="120" w:line="240" w:lineRule="auto"/>
              <w:jc w:val="both"/>
              <w:rPr>
                <w:rFonts w:ascii="Arial" w:eastAsia="Calibri" w:hAnsi="Arial" w:cs="Arial"/>
                <w:sz w:val="20"/>
                <w:szCs w:val="20"/>
              </w:rPr>
            </w:pPr>
          </w:p>
        </w:tc>
        <w:tc>
          <w:tcPr>
            <w:tcW w:w="1609" w:type="dxa"/>
            <w:vAlign w:val="center"/>
          </w:tcPr>
          <w:p w14:paraId="00EDEF54" w14:textId="77777777" w:rsidR="00566475" w:rsidRPr="0034654C" w:rsidRDefault="00566475" w:rsidP="00566475">
            <w:pPr>
              <w:shd w:val="clear" w:color="auto" w:fill="FFFFFF"/>
              <w:spacing w:before="240" w:after="120" w:line="240" w:lineRule="auto"/>
              <w:jc w:val="both"/>
              <w:rPr>
                <w:rFonts w:ascii="Arial" w:eastAsia="Calibri" w:hAnsi="Arial" w:cs="Arial"/>
                <w:sz w:val="20"/>
                <w:szCs w:val="20"/>
              </w:rPr>
            </w:pPr>
          </w:p>
        </w:tc>
        <w:tc>
          <w:tcPr>
            <w:tcW w:w="1658" w:type="dxa"/>
            <w:vAlign w:val="center"/>
          </w:tcPr>
          <w:p w14:paraId="43030876" w14:textId="77777777" w:rsidR="00566475" w:rsidRPr="0034654C" w:rsidRDefault="00566475" w:rsidP="00566475">
            <w:pPr>
              <w:shd w:val="clear" w:color="auto" w:fill="FFFFFF"/>
              <w:spacing w:before="240" w:after="120" w:line="240" w:lineRule="auto"/>
              <w:jc w:val="both"/>
              <w:rPr>
                <w:rFonts w:ascii="Arial" w:eastAsia="Calibri" w:hAnsi="Arial" w:cs="Arial"/>
                <w:sz w:val="20"/>
                <w:szCs w:val="20"/>
              </w:rPr>
            </w:pPr>
          </w:p>
        </w:tc>
      </w:tr>
    </w:tbl>
    <w:p w14:paraId="313F1B53" w14:textId="77777777" w:rsidR="00247899" w:rsidRDefault="00247899" w:rsidP="00566475">
      <w:pPr>
        <w:shd w:val="clear" w:color="auto" w:fill="FFFFFF"/>
        <w:spacing w:before="120" w:after="120" w:line="240" w:lineRule="auto"/>
        <w:ind w:left="851"/>
        <w:jc w:val="both"/>
        <w:rPr>
          <w:rFonts w:ascii="Arial" w:eastAsia="Calibri" w:hAnsi="Arial" w:cs="Arial"/>
          <w:sz w:val="20"/>
          <w:szCs w:val="20"/>
          <w:lang w:eastAsia="nl-BE"/>
        </w:rPr>
      </w:pPr>
    </w:p>
    <w:p w14:paraId="4FD28BBA" w14:textId="47DA2860" w:rsidR="00566475" w:rsidRPr="0062295D" w:rsidRDefault="00566475" w:rsidP="00566475">
      <w:pPr>
        <w:shd w:val="clear" w:color="auto" w:fill="FFFFFF"/>
        <w:spacing w:before="120" w:after="120" w:line="240" w:lineRule="auto"/>
        <w:ind w:left="851"/>
        <w:jc w:val="both"/>
        <w:rPr>
          <w:rFonts w:ascii="Arial" w:eastAsia="Calibri" w:hAnsi="Arial" w:cs="Arial"/>
          <w:sz w:val="20"/>
          <w:szCs w:val="20"/>
          <w:lang w:eastAsia="nl-BE"/>
        </w:rPr>
      </w:pPr>
      <w:r w:rsidRPr="0034654C">
        <w:rPr>
          <w:rFonts w:ascii="Arial" w:eastAsia="Calibri" w:hAnsi="Arial" w:cs="Arial"/>
          <w:sz w:val="20"/>
          <w:szCs w:val="20"/>
          <w:lang w:eastAsia="nl-BE"/>
        </w:rPr>
        <w:t xml:space="preserve">In geval van ondertekening van </w:t>
      </w:r>
      <w:r w:rsidR="0062295D">
        <w:rPr>
          <w:rFonts w:ascii="Arial" w:eastAsia="Calibri" w:hAnsi="Arial" w:cs="Arial"/>
          <w:sz w:val="20"/>
          <w:szCs w:val="20"/>
          <w:lang w:eastAsia="nl-BE"/>
        </w:rPr>
        <w:t xml:space="preserve">Bijlage 5 </w:t>
      </w:r>
      <w:r w:rsidRPr="0062295D">
        <w:rPr>
          <w:rFonts w:ascii="Arial" w:eastAsia="Calibri" w:hAnsi="Arial" w:cs="Arial"/>
          <w:sz w:val="20"/>
          <w:szCs w:val="20"/>
          <w:lang w:eastAsia="nl-BE"/>
        </w:rPr>
        <w:t>moet de term “</w:t>
      </w:r>
      <w:r w:rsidR="00A0080A">
        <w:rPr>
          <w:rFonts w:ascii="Arial" w:eastAsia="Calibri" w:hAnsi="Arial" w:cs="Arial"/>
          <w:sz w:val="20"/>
          <w:szCs w:val="20"/>
          <w:lang w:eastAsia="nl-BE"/>
        </w:rPr>
        <w:t>A</w:t>
      </w:r>
      <w:r w:rsidRPr="0062295D">
        <w:rPr>
          <w:rFonts w:ascii="Arial" w:eastAsia="Calibri" w:hAnsi="Arial" w:cs="Arial"/>
          <w:sz w:val="20"/>
          <w:szCs w:val="20"/>
          <w:lang w:eastAsia="nl-BE"/>
        </w:rPr>
        <w:t xml:space="preserve">fgenomen </w:t>
      </w:r>
      <w:r w:rsidR="00A0080A">
        <w:rPr>
          <w:rFonts w:ascii="Arial" w:eastAsia="Calibri" w:hAnsi="Arial" w:cs="Arial"/>
          <w:sz w:val="20"/>
          <w:szCs w:val="20"/>
          <w:lang w:eastAsia="nl-BE"/>
        </w:rPr>
        <w:t>E</w:t>
      </w:r>
      <w:r w:rsidRPr="0062295D">
        <w:rPr>
          <w:rFonts w:ascii="Arial" w:eastAsia="Calibri" w:hAnsi="Arial" w:cs="Arial"/>
          <w:sz w:val="20"/>
          <w:szCs w:val="20"/>
          <w:lang w:eastAsia="nl-BE"/>
        </w:rPr>
        <w:t xml:space="preserve">nergie” die in deze Bijlagen vernoemd wordt, begrepen worden als de </w:t>
      </w:r>
      <w:r w:rsidR="00A0080A">
        <w:rPr>
          <w:rFonts w:ascii="Arial" w:eastAsia="Calibri" w:hAnsi="Arial" w:cs="Arial"/>
          <w:sz w:val="20"/>
          <w:szCs w:val="20"/>
          <w:lang w:eastAsia="nl-BE"/>
        </w:rPr>
        <w:t>A</w:t>
      </w:r>
      <w:r w:rsidRPr="0062295D">
        <w:rPr>
          <w:rFonts w:ascii="Arial" w:eastAsia="Calibri" w:hAnsi="Arial" w:cs="Arial"/>
          <w:sz w:val="20"/>
          <w:szCs w:val="20"/>
          <w:lang w:eastAsia="nl-BE"/>
        </w:rPr>
        <w:t xml:space="preserve">fgenomen </w:t>
      </w:r>
      <w:r w:rsidR="00A0080A">
        <w:rPr>
          <w:rFonts w:ascii="Arial" w:eastAsia="Calibri" w:hAnsi="Arial" w:cs="Arial"/>
          <w:sz w:val="20"/>
          <w:szCs w:val="20"/>
          <w:lang w:eastAsia="nl-BE"/>
        </w:rPr>
        <w:t>E</w:t>
      </w:r>
      <w:r w:rsidRPr="0062295D">
        <w:rPr>
          <w:rFonts w:ascii="Arial" w:eastAsia="Calibri" w:hAnsi="Arial" w:cs="Arial"/>
          <w:sz w:val="20"/>
          <w:szCs w:val="20"/>
          <w:lang w:eastAsia="nl-BE"/>
        </w:rPr>
        <w:t>nergie door de belasting.</w:t>
      </w:r>
    </w:p>
    <w:p w14:paraId="5B473137" w14:textId="0CBDD6E0" w:rsidR="00566475" w:rsidRPr="00A400FF" w:rsidRDefault="6791A915" w:rsidP="000D7272">
      <w:pPr>
        <w:spacing w:before="120" w:after="120" w:line="240" w:lineRule="auto"/>
        <w:ind w:left="851"/>
        <w:jc w:val="both"/>
        <w:rPr>
          <w:rFonts w:ascii="Arial" w:eastAsia="Calibri" w:hAnsi="Arial" w:cs="Arial"/>
          <w:sz w:val="20"/>
          <w:szCs w:val="20"/>
          <w:lang w:eastAsia="nl-BE"/>
        </w:rPr>
      </w:pPr>
      <w:r w:rsidRPr="0062295D">
        <w:rPr>
          <w:rFonts w:ascii="Arial" w:eastAsia="Calibri" w:hAnsi="Arial" w:cs="Arial"/>
          <w:sz w:val="20"/>
          <w:szCs w:val="20"/>
          <w:lang w:eastAsia="nl-BE"/>
        </w:rPr>
        <w:t xml:space="preserve">De Evenwichtsverantwoordelijke zoals hieronder gedefinieerd, wordt door de Toegangshouder aangeduid als de Evenwichtsverantwoordelijke belast met de Afname van de </w:t>
      </w:r>
      <w:r w:rsidR="00EE5512">
        <w:rPr>
          <w:rFonts w:ascii="Arial" w:eastAsia="Calibri" w:hAnsi="Arial" w:cs="Arial"/>
          <w:sz w:val="20"/>
          <w:szCs w:val="20"/>
          <w:lang w:eastAsia="nl-BE"/>
        </w:rPr>
        <w:t>B</w:t>
      </w:r>
      <w:r w:rsidRPr="0062295D">
        <w:rPr>
          <w:rFonts w:ascii="Arial" w:eastAsia="Calibri" w:hAnsi="Arial" w:cs="Arial"/>
          <w:sz w:val="20"/>
          <w:szCs w:val="20"/>
          <w:lang w:eastAsia="nl-BE"/>
        </w:rPr>
        <w:t>elasting voor</w:t>
      </w:r>
      <w:r w:rsidR="00F44F59" w:rsidRPr="0062295D">
        <w:rPr>
          <w:rFonts w:ascii="Arial" w:eastAsia="Calibri" w:hAnsi="Arial" w:cs="Arial"/>
          <w:sz w:val="20"/>
          <w:szCs w:val="20"/>
          <w:lang w:eastAsia="nl-BE"/>
        </w:rPr>
        <w:t>:</w:t>
      </w:r>
      <w:r w:rsidRPr="00A400FF">
        <w:rPr>
          <w:rFonts w:ascii="Arial" w:eastAsia="Calibri" w:hAnsi="Arial" w:cs="Arial"/>
          <w:sz w:val="20"/>
          <w:szCs w:val="20"/>
          <w:lang w:eastAsia="nl-BE"/>
        </w:rPr>
        <w:t xml:space="preserve"> </w:t>
      </w:r>
    </w:p>
    <w:p w14:paraId="4B61B3CA" w14:textId="77777777" w:rsidR="00F44F59" w:rsidRPr="00A400FF" w:rsidRDefault="00F44F59" w:rsidP="00A400FF">
      <w:pPr>
        <w:ind w:left="1276" w:right="-1" w:hanging="425"/>
        <w:rPr>
          <w:rFonts w:ascii="Arial" w:hAnsi="Arial" w:cs="Arial"/>
          <w:b/>
          <w:bCs/>
          <w:noProof/>
          <w:sz w:val="20"/>
          <w:szCs w:val="20"/>
        </w:rPr>
      </w:pPr>
      <w:r w:rsidRPr="00A400FF">
        <w:rPr>
          <w:rFonts w:ascii="Arial" w:hAnsi="Arial" w:cs="Arial"/>
          <w:sz w:val="20"/>
          <w:szCs w:val="20"/>
        </w:rPr>
        <w:fldChar w:fldCharType="begin">
          <w:ffData>
            <w:name w:val=""/>
            <w:enabled/>
            <w:calcOnExit w:val="0"/>
            <w:checkBox>
              <w:sizeAuto/>
              <w:default w:val="0"/>
            </w:checkBox>
          </w:ffData>
        </w:fldChar>
      </w:r>
      <w:r w:rsidRPr="00A400FF">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sidRPr="00A400FF">
        <w:rPr>
          <w:rFonts w:ascii="Arial" w:hAnsi="Arial" w:cs="Arial"/>
          <w:sz w:val="20"/>
          <w:szCs w:val="20"/>
        </w:rPr>
        <w:fldChar w:fldCharType="end"/>
      </w:r>
      <w:r w:rsidRPr="00A400FF">
        <w:rPr>
          <w:rFonts w:ascii="Arial" w:hAnsi="Arial" w:cs="Arial"/>
          <w:sz w:val="20"/>
          <w:szCs w:val="20"/>
        </w:rPr>
        <w:tab/>
        <w:t>elk Toegangspunt dat het voorwerp uitmaakt van het bovenvermelde Toegangscontract</w:t>
      </w:r>
    </w:p>
    <w:p w14:paraId="7E3B3966" w14:textId="4BB4ED0A" w:rsidR="00F44F59" w:rsidRPr="00A400FF" w:rsidRDefault="00A400FF" w:rsidP="00A400FF">
      <w:pPr>
        <w:ind w:left="1276" w:hanging="425"/>
        <w:rPr>
          <w:rFonts w:ascii="Arial" w:hAnsi="Arial" w:cs="Arial"/>
          <w:sz w:val="20"/>
          <w:szCs w:val="20"/>
        </w:rPr>
      </w:pPr>
      <w:r w:rsidRPr="00A400FF">
        <w:rPr>
          <w:rFonts w:ascii="Arial" w:hAnsi="Arial" w:cs="Arial"/>
          <w:sz w:val="20"/>
          <w:szCs w:val="20"/>
        </w:rPr>
        <w:fldChar w:fldCharType="begin">
          <w:ffData>
            <w:name w:val="Check2"/>
            <w:enabled/>
            <w:calcOnExit w:val="0"/>
            <w:checkBox>
              <w:sizeAuto/>
              <w:default w:val="0"/>
            </w:checkBox>
          </w:ffData>
        </w:fldChar>
      </w:r>
      <w:bookmarkStart w:id="232" w:name="Check2"/>
      <w:r w:rsidRPr="00A400FF">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sidRPr="00A400FF">
        <w:rPr>
          <w:rFonts w:ascii="Arial" w:hAnsi="Arial" w:cs="Arial"/>
          <w:sz w:val="20"/>
          <w:szCs w:val="20"/>
        </w:rPr>
        <w:fldChar w:fldCharType="end"/>
      </w:r>
      <w:bookmarkEnd w:id="232"/>
      <w:r w:rsidR="00F44F59" w:rsidRPr="00A400FF">
        <w:rPr>
          <w:rFonts w:ascii="Arial" w:hAnsi="Arial" w:cs="Arial"/>
          <w:sz w:val="20"/>
          <w:szCs w:val="20"/>
        </w:rPr>
        <w:tab/>
        <w:t>elk Toegangspunt met de kenmerken zoals vermeld in de bovenstaande tabel</w:t>
      </w:r>
    </w:p>
    <w:p w14:paraId="41160946" w14:textId="610B3100" w:rsidR="00F44F59" w:rsidRPr="00A400FF" w:rsidRDefault="00F44F59" w:rsidP="00A400FF">
      <w:pPr>
        <w:ind w:left="1276"/>
        <w:rPr>
          <w:rFonts w:ascii="Arial" w:hAnsi="Arial" w:cs="Arial"/>
          <w:sz w:val="20"/>
          <w:szCs w:val="20"/>
        </w:rPr>
      </w:pPr>
      <w:r w:rsidRPr="00A400FF">
        <w:rPr>
          <w:rFonts w:ascii="Arial" w:hAnsi="Arial" w:cs="Arial"/>
          <w:sz w:val="20"/>
          <w:szCs w:val="20"/>
        </w:rPr>
        <w:t xml:space="preserve">en deze </w:t>
      </w:r>
      <w:r w:rsidR="00992925">
        <w:rPr>
          <w:rFonts w:ascii="Arial" w:hAnsi="Arial" w:cs="Arial"/>
          <w:sz w:val="20"/>
          <w:szCs w:val="20"/>
        </w:rPr>
        <w:t>Evenwichtsv</w:t>
      </w:r>
      <w:r w:rsidRPr="00A400FF">
        <w:rPr>
          <w:rFonts w:ascii="Arial" w:hAnsi="Arial" w:cs="Arial"/>
          <w:sz w:val="20"/>
          <w:szCs w:val="20"/>
        </w:rPr>
        <w:t>erantwoordelijke aanvaardt deze aanstelling.</w:t>
      </w:r>
    </w:p>
    <w:p w14:paraId="056E88CB" w14:textId="63F25809" w:rsidR="00F44F59" w:rsidRDefault="00F44F59" w:rsidP="00A400FF">
      <w:pPr>
        <w:ind w:left="1276"/>
        <w:rPr>
          <w:rFonts w:ascii="Arial" w:hAnsi="Arial" w:cs="Arial"/>
          <w:i/>
          <w:sz w:val="20"/>
          <w:szCs w:val="20"/>
        </w:rPr>
      </w:pPr>
      <w:r w:rsidRPr="00A400FF">
        <w:rPr>
          <w:rFonts w:ascii="Arial" w:hAnsi="Arial" w:cs="Arial"/>
          <w:i/>
          <w:sz w:val="20"/>
          <w:szCs w:val="20"/>
        </w:rPr>
        <w:t>(hierboven aanduiden wat past)</w:t>
      </w:r>
    </w:p>
    <w:p w14:paraId="228B398D" w14:textId="77777777" w:rsidR="00247899" w:rsidRDefault="00247899" w:rsidP="00247899">
      <w:pPr>
        <w:shd w:val="clear" w:color="auto" w:fill="FFFFFF"/>
        <w:spacing w:before="120" w:after="120" w:line="240" w:lineRule="auto"/>
        <w:ind w:left="851"/>
        <w:jc w:val="both"/>
        <w:rPr>
          <w:rFonts w:ascii="Arial" w:hAnsi="Arial" w:cs="Arial"/>
          <w:sz w:val="20"/>
          <w:szCs w:val="20"/>
        </w:rPr>
      </w:pPr>
    </w:p>
    <w:p w14:paraId="6328323A" w14:textId="2DAB5FE9" w:rsidR="00A400FF" w:rsidRPr="00247899" w:rsidRDefault="007A20E8" w:rsidP="00247899">
      <w:pPr>
        <w:shd w:val="clear" w:color="auto" w:fill="FFFFFF"/>
        <w:spacing w:before="120" w:after="120" w:line="240" w:lineRule="auto"/>
        <w:ind w:left="851"/>
        <w:jc w:val="both"/>
        <w:rPr>
          <w:rFonts w:ascii="Arial" w:eastAsia="Calibri" w:hAnsi="Arial" w:cs="Arial"/>
          <w:sz w:val="20"/>
          <w:szCs w:val="20"/>
          <w:lang w:eastAsia="nl-BE"/>
        </w:rPr>
      </w:pPr>
      <w:r w:rsidRPr="00247899">
        <w:rPr>
          <w:rFonts w:ascii="Arial" w:eastAsia="Calibri" w:hAnsi="Arial" w:cs="Arial"/>
          <w:sz w:val="20"/>
          <w:szCs w:val="20"/>
          <w:lang w:eastAsia="nl-BE"/>
        </w:rPr>
        <w:t>De Toegangshouder:</w:t>
      </w:r>
    </w:p>
    <w:p w14:paraId="7C82765C" w14:textId="12E5DE89" w:rsidR="00F44F59" w:rsidRPr="00A400FF" w:rsidRDefault="00A400FF" w:rsidP="00A400FF">
      <w:pPr>
        <w:spacing w:before="240"/>
        <w:ind w:left="1276" w:hanging="425"/>
        <w:rPr>
          <w:rFonts w:ascii="Arial" w:hAnsi="Arial" w:cs="Arial"/>
          <w:sz w:val="20"/>
          <w:szCs w:val="20"/>
        </w:rPr>
      </w:pPr>
      <w:r w:rsidRPr="00A400FF">
        <w:rPr>
          <w:rFonts w:ascii="Arial" w:hAnsi="Arial" w:cs="Arial"/>
          <w:sz w:val="20"/>
          <w:szCs w:val="20"/>
        </w:rPr>
        <w:fldChar w:fldCharType="begin">
          <w:ffData>
            <w:name w:val="Check9"/>
            <w:enabled/>
            <w:calcOnExit w:val="0"/>
            <w:checkBox>
              <w:sizeAuto/>
              <w:default w:val="0"/>
            </w:checkBox>
          </w:ffData>
        </w:fldChar>
      </w:r>
      <w:bookmarkStart w:id="233" w:name="Check9"/>
      <w:r w:rsidRPr="00A400FF">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sidRPr="00A400FF">
        <w:rPr>
          <w:rFonts w:ascii="Arial" w:hAnsi="Arial" w:cs="Arial"/>
          <w:sz w:val="20"/>
          <w:szCs w:val="20"/>
        </w:rPr>
        <w:fldChar w:fldCharType="end"/>
      </w:r>
      <w:bookmarkEnd w:id="233"/>
      <w:r w:rsidR="00F44F59" w:rsidRPr="00A400FF">
        <w:rPr>
          <w:rFonts w:ascii="Arial" w:hAnsi="Arial" w:cs="Arial"/>
          <w:sz w:val="20"/>
          <w:szCs w:val="20"/>
        </w:rPr>
        <w:tab/>
        <w:t xml:space="preserve">duidt zichzelf aan als </w:t>
      </w:r>
      <w:r w:rsidRPr="00A400FF">
        <w:rPr>
          <w:rFonts w:ascii="Arial" w:hAnsi="Arial" w:cs="Arial"/>
          <w:sz w:val="20"/>
          <w:szCs w:val="20"/>
        </w:rPr>
        <w:t>Evenwichts</w:t>
      </w:r>
      <w:r w:rsidR="00F44F59" w:rsidRPr="00A400FF">
        <w:rPr>
          <w:rFonts w:ascii="Arial" w:hAnsi="Arial" w:cs="Arial"/>
          <w:sz w:val="20"/>
          <w:szCs w:val="20"/>
        </w:rPr>
        <w:t xml:space="preserve">verantwoordelijke belast met de </w:t>
      </w:r>
      <w:r w:rsidR="00EE5512">
        <w:rPr>
          <w:rFonts w:ascii="Arial" w:hAnsi="Arial" w:cs="Arial"/>
          <w:sz w:val="20"/>
          <w:szCs w:val="20"/>
        </w:rPr>
        <w:t>A</w:t>
      </w:r>
      <w:r w:rsidR="00F44F59" w:rsidRPr="00A400FF">
        <w:rPr>
          <w:rFonts w:ascii="Arial" w:hAnsi="Arial" w:cs="Arial"/>
          <w:sz w:val="20"/>
          <w:szCs w:val="20"/>
        </w:rPr>
        <w:t xml:space="preserve">fname van de </w:t>
      </w:r>
      <w:r w:rsidR="00EE5512">
        <w:rPr>
          <w:rFonts w:ascii="Arial" w:hAnsi="Arial" w:cs="Arial"/>
          <w:sz w:val="20"/>
          <w:szCs w:val="20"/>
        </w:rPr>
        <w:t>B</w:t>
      </w:r>
      <w:r w:rsidR="00F44F59" w:rsidRPr="00A400FF">
        <w:rPr>
          <w:rFonts w:ascii="Arial" w:hAnsi="Arial" w:cs="Arial"/>
          <w:sz w:val="20"/>
          <w:szCs w:val="20"/>
        </w:rPr>
        <w:t xml:space="preserve">elasting (hij dient hiertoe opgenomen te zijn in het </w:t>
      </w:r>
      <w:r w:rsidR="005F0B45">
        <w:rPr>
          <w:rFonts w:ascii="Arial" w:hAnsi="Arial" w:cs="Arial"/>
          <w:sz w:val="20"/>
          <w:szCs w:val="20"/>
        </w:rPr>
        <w:t>R</w:t>
      </w:r>
      <w:r w:rsidR="00F44F59" w:rsidRPr="00A400FF">
        <w:rPr>
          <w:rFonts w:ascii="Arial" w:hAnsi="Arial" w:cs="Arial"/>
          <w:sz w:val="20"/>
          <w:szCs w:val="20"/>
        </w:rPr>
        <w:t xml:space="preserve">egister van </w:t>
      </w:r>
      <w:r w:rsidR="00992925">
        <w:rPr>
          <w:rFonts w:ascii="Arial" w:hAnsi="Arial" w:cs="Arial"/>
          <w:sz w:val="20"/>
          <w:szCs w:val="20"/>
        </w:rPr>
        <w:t>Evenwicht</w:t>
      </w:r>
      <w:r w:rsidR="00F44F59" w:rsidRPr="00A400FF">
        <w:rPr>
          <w:rFonts w:ascii="Arial" w:hAnsi="Arial" w:cs="Arial"/>
          <w:sz w:val="20"/>
          <w:szCs w:val="20"/>
        </w:rPr>
        <w:t>sverantwoordelijken door Elia bijgehouden).</w:t>
      </w:r>
    </w:p>
    <w:p w14:paraId="3403A47A" w14:textId="501F59DE" w:rsidR="00F44F59" w:rsidRPr="00A400FF" w:rsidRDefault="00F44F59" w:rsidP="00A400FF">
      <w:pPr>
        <w:ind w:left="1276" w:hanging="425"/>
        <w:rPr>
          <w:rFonts w:ascii="Arial" w:hAnsi="Arial" w:cs="Arial"/>
          <w:sz w:val="20"/>
          <w:szCs w:val="20"/>
        </w:rPr>
      </w:pPr>
      <w:r w:rsidRPr="00A400FF">
        <w:rPr>
          <w:rFonts w:ascii="Arial" w:hAnsi="Arial" w:cs="Arial"/>
          <w:sz w:val="20"/>
          <w:szCs w:val="20"/>
        </w:rPr>
        <w:fldChar w:fldCharType="begin">
          <w:ffData>
            <w:name w:val="Check10"/>
            <w:enabled/>
            <w:calcOnExit w:val="0"/>
            <w:checkBox>
              <w:sizeAuto/>
              <w:default w:val="0"/>
            </w:checkBox>
          </w:ffData>
        </w:fldChar>
      </w:r>
      <w:r w:rsidRPr="00A400FF">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sidRPr="00A400FF">
        <w:rPr>
          <w:rFonts w:ascii="Arial" w:hAnsi="Arial" w:cs="Arial"/>
          <w:sz w:val="20"/>
          <w:szCs w:val="20"/>
        </w:rPr>
        <w:fldChar w:fldCharType="end"/>
      </w:r>
      <w:r w:rsidRPr="00A400FF">
        <w:rPr>
          <w:rFonts w:ascii="Arial" w:hAnsi="Arial" w:cs="Arial"/>
          <w:sz w:val="20"/>
          <w:szCs w:val="20"/>
        </w:rPr>
        <w:tab/>
      </w:r>
      <w:r w:rsidR="00A400FF" w:rsidRPr="00A400FF">
        <w:rPr>
          <w:rFonts w:ascii="Arial" w:hAnsi="Arial" w:cs="Arial"/>
          <w:sz w:val="20"/>
          <w:szCs w:val="20"/>
        </w:rPr>
        <w:t>duidt hiertoe de volgende Evenwichtsv</w:t>
      </w:r>
      <w:r w:rsidRPr="00A400FF">
        <w:rPr>
          <w:rFonts w:ascii="Arial" w:hAnsi="Arial" w:cs="Arial"/>
          <w:sz w:val="20"/>
          <w:szCs w:val="20"/>
        </w:rPr>
        <w:t xml:space="preserve">erantwoordelijke belast met de </w:t>
      </w:r>
      <w:r w:rsidR="00EE5512">
        <w:rPr>
          <w:rFonts w:ascii="Arial" w:hAnsi="Arial" w:cs="Arial"/>
          <w:sz w:val="20"/>
          <w:szCs w:val="20"/>
        </w:rPr>
        <w:t>A</w:t>
      </w:r>
      <w:r w:rsidRPr="00A400FF">
        <w:rPr>
          <w:rFonts w:ascii="Arial" w:hAnsi="Arial" w:cs="Arial"/>
          <w:sz w:val="20"/>
          <w:szCs w:val="20"/>
        </w:rPr>
        <w:t xml:space="preserve">fname van de </w:t>
      </w:r>
      <w:r w:rsidR="00EE5512">
        <w:rPr>
          <w:rFonts w:ascii="Arial" w:hAnsi="Arial" w:cs="Arial"/>
          <w:sz w:val="20"/>
          <w:szCs w:val="20"/>
        </w:rPr>
        <w:t>B</w:t>
      </w:r>
      <w:r w:rsidRPr="00A400FF">
        <w:rPr>
          <w:rFonts w:ascii="Arial" w:hAnsi="Arial" w:cs="Arial"/>
          <w:sz w:val="20"/>
          <w:szCs w:val="20"/>
        </w:rPr>
        <w:t>elas</w:t>
      </w:r>
      <w:r w:rsidR="00A400FF" w:rsidRPr="00A400FF">
        <w:rPr>
          <w:rFonts w:ascii="Arial" w:hAnsi="Arial" w:cs="Arial"/>
          <w:sz w:val="20"/>
          <w:szCs w:val="20"/>
        </w:rPr>
        <w:t>ting (deze Evenwichts</w:t>
      </w:r>
      <w:r w:rsidRPr="00A400FF">
        <w:rPr>
          <w:rFonts w:ascii="Arial" w:hAnsi="Arial" w:cs="Arial"/>
          <w:sz w:val="20"/>
          <w:szCs w:val="20"/>
        </w:rPr>
        <w:t xml:space="preserve">verantwoordelijke dient opgenomen te zijn in het </w:t>
      </w:r>
      <w:r w:rsidR="005F0B45">
        <w:rPr>
          <w:rFonts w:ascii="Arial" w:hAnsi="Arial" w:cs="Arial"/>
          <w:sz w:val="20"/>
          <w:szCs w:val="20"/>
        </w:rPr>
        <w:t>R</w:t>
      </w:r>
      <w:r w:rsidRPr="00A400FF">
        <w:rPr>
          <w:rFonts w:ascii="Arial" w:hAnsi="Arial" w:cs="Arial"/>
          <w:sz w:val="20"/>
          <w:szCs w:val="20"/>
        </w:rPr>
        <w:t xml:space="preserve">egister van </w:t>
      </w:r>
      <w:r w:rsidR="00A400FF" w:rsidRPr="00A400FF">
        <w:rPr>
          <w:rFonts w:ascii="Arial" w:hAnsi="Arial" w:cs="Arial"/>
          <w:sz w:val="20"/>
          <w:szCs w:val="20"/>
        </w:rPr>
        <w:t>Evenwichts</w:t>
      </w:r>
      <w:r w:rsidRPr="00A400FF">
        <w:rPr>
          <w:rFonts w:ascii="Arial" w:hAnsi="Arial" w:cs="Arial"/>
          <w:sz w:val="20"/>
          <w:szCs w:val="20"/>
        </w:rPr>
        <w:t>verantwoordelijken door Elia bijgehouden).</w:t>
      </w:r>
    </w:p>
    <w:p w14:paraId="50850477" w14:textId="77777777" w:rsidR="00A85164" w:rsidRDefault="00566475" w:rsidP="00A85164">
      <w:pPr>
        <w:shd w:val="clear" w:color="auto" w:fill="FFFFFF"/>
        <w:spacing w:after="120" w:line="240" w:lineRule="auto"/>
        <w:ind w:left="1276"/>
        <w:jc w:val="both"/>
        <w:rPr>
          <w:rFonts w:ascii="Arial" w:eastAsia="Calibri" w:hAnsi="Arial" w:cs="Arial"/>
          <w:i/>
          <w:sz w:val="20"/>
          <w:szCs w:val="20"/>
          <w:lang w:eastAsia="nl-BE"/>
        </w:rPr>
      </w:pPr>
      <w:r w:rsidRPr="0034654C">
        <w:rPr>
          <w:rFonts w:ascii="Arial" w:eastAsia="Calibri" w:hAnsi="Arial" w:cs="Arial"/>
          <w:i/>
          <w:sz w:val="20"/>
          <w:szCs w:val="20"/>
          <w:lang w:eastAsia="nl-BE"/>
        </w:rPr>
        <w:t>(hierboven aanduiden wat past)</w:t>
      </w:r>
    </w:p>
    <w:p w14:paraId="05BD3346" w14:textId="7CFB51FB" w:rsidR="00566475" w:rsidRPr="00A85164" w:rsidRDefault="00566475" w:rsidP="00A85164">
      <w:pPr>
        <w:shd w:val="clear" w:color="auto" w:fill="FFFFFF"/>
        <w:spacing w:after="120" w:line="240" w:lineRule="auto"/>
        <w:ind w:left="567"/>
        <w:jc w:val="both"/>
        <w:rPr>
          <w:rFonts w:ascii="Arial" w:eastAsia="Calibri" w:hAnsi="Arial" w:cs="Arial"/>
          <w:b/>
          <w:sz w:val="20"/>
          <w:szCs w:val="20"/>
          <w:lang w:eastAsia="nl-BE"/>
        </w:rPr>
      </w:pPr>
      <w:r w:rsidRPr="00A85164">
        <w:rPr>
          <w:rFonts w:ascii="Arial" w:eastAsia="Calibri" w:hAnsi="Arial" w:cs="Arial"/>
          <w:b/>
          <w:sz w:val="20"/>
          <w:szCs w:val="20"/>
          <w:lang w:eastAsia="nl-BE"/>
        </w:rPr>
        <w:t xml:space="preserve">Bedrijfsgegevens Evenwichtsverantwoordelijke belast met de </w:t>
      </w:r>
      <w:r w:rsidR="00001460" w:rsidRPr="00A85164">
        <w:rPr>
          <w:rFonts w:ascii="Arial" w:eastAsia="Calibri" w:hAnsi="Arial" w:cs="Arial"/>
          <w:b/>
          <w:sz w:val="20"/>
          <w:szCs w:val="20"/>
          <w:lang w:eastAsia="nl-BE"/>
        </w:rPr>
        <w:t>O</w:t>
      </w:r>
      <w:r w:rsidRPr="00A85164">
        <w:rPr>
          <w:rFonts w:ascii="Arial" w:eastAsia="Calibri" w:hAnsi="Arial" w:cs="Arial"/>
          <w:b/>
          <w:sz w:val="20"/>
          <w:szCs w:val="20"/>
          <w:lang w:eastAsia="nl-BE"/>
        </w:rPr>
        <w:t xml:space="preserve">pvolging van de Afname van de </w:t>
      </w:r>
      <w:r w:rsidR="00EE5512" w:rsidRPr="00A85164">
        <w:rPr>
          <w:rFonts w:ascii="Arial" w:eastAsia="Calibri" w:hAnsi="Arial" w:cs="Arial"/>
          <w:b/>
          <w:sz w:val="20"/>
          <w:szCs w:val="20"/>
          <w:lang w:eastAsia="nl-BE"/>
        </w:rPr>
        <w:t>B</w:t>
      </w:r>
      <w:r w:rsidRPr="00A85164">
        <w:rPr>
          <w:rFonts w:ascii="Arial" w:eastAsia="Calibri" w:hAnsi="Arial" w:cs="Arial"/>
          <w:b/>
          <w:sz w:val="20"/>
          <w:szCs w:val="20"/>
          <w:lang w:eastAsia="nl-BE"/>
        </w:rPr>
        <w:t>elasting:</w:t>
      </w:r>
    </w:p>
    <w:tbl>
      <w:tblPr>
        <w:tblStyle w:val="TableGrid2"/>
        <w:tblW w:w="8222" w:type="dxa"/>
        <w:tblInd w:w="851" w:type="dxa"/>
        <w:tblLook w:val="04A0" w:firstRow="1" w:lastRow="0" w:firstColumn="1" w:lastColumn="0" w:noHBand="0" w:noVBand="1"/>
      </w:tblPr>
      <w:tblGrid>
        <w:gridCol w:w="3085"/>
        <w:gridCol w:w="5137"/>
      </w:tblGrid>
      <w:tr w:rsidR="00566475" w:rsidRPr="0034654C" w14:paraId="2164FA13" w14:textId="77777777" w:rsidTr="6C408652">
        <w:tc>
          <w:tcPr>
            <w:tcW w:w="3085" w:type="dxa"/>
          </w:tcPr>
          <w:p w14:paraId="4664AB8B" w14:textId="14F2F59C" w:rsidR="00566475" w:rsidRPr="0034654C" w:rsidRDefault="00566475" w:rsidP="00566475">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Onderneming</w:t>
            </w:r>
            <w:r w:rsidR="005F1C4F">
              <w:rPr>
                <w:rFonts w:ascii="Arial" w:eastAsia="Calibri" w:hAnsi="Arial" w:cs="Arial"/>
                <w:sz w:val="20"/>
                <w:szCs w:val="20"/>
              </w:rPr>
              <w:t xml:space="preserve"> en rechtsvorm:</w:t>
            </w:r>
          </w:p>
        </w:tc>
        <w:tc>
          <w:tcPr>
            <w:tcW w:w="5137" w:type="dxa"/>
          </w:tcPr>
          <w:p w14:paraId="1F15C64B" w14:textId="77777777" w:rsidR="00566475" w:rsidRPr="0034654C" w:rsidRDefault="00566475" w:rsidP="00566475">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566475" w:rsidRPr="0034654C" w14:paraId="3D6F7739" w14:textId="77777777" w:rsidTr="6C408652">
        <w:tc>
          <w:tcPr>
            <w:tcW w:w="3085" w:type="dxa"/>
          </w:tcPr>
          <w:p w14:paraId="39DA61AD" w14:textId="52FB2206" w:rsidR="00566475" w:rsidRPr="0034654C" w:rsidRDefault="00566475" w:rsidP="005F1C4F">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lastRenderedPageBreak/>
              <w:t>EIC-</w:t>
            </w:r>
            <w:r w:rsidR="005F1C4F">
              <w:rPr>
                <w:rFonts w:ascii="Arial" w:eastAsia="Calibri" w:hAnsi="Arial" w:cs="Arial"/>
                <w:sz w:val="20"/>
                <w:szCs w:val="20"/>
              </w:rPr>
              <w:t>C</w:t>
            </w:r>
            <w:r w:rsidR="005F1C4F" w:rsidRPr="0034654C">
              <w:rPr>
                <w:rFonts w:ascii="Arial" w:eastAsia="Calibri" w:hAnsi="Arial" w:cs="Arial"/>
                <w:sz w:val="20"/>
                <w:szCs w:val="20"/>
              </w:rPr>
              <w:t>ode</w:t>
            </w:r>
            <w:r w:rsidR="005F1C4F">
              <w:rPr>
                <w:rFonts w:ascii="Arial" w:eastAsia="Calibri" w:hAnsi="Arial" w:cs="Arial"/>
                <w:sz w:val="20"/>
                <w:szCs w:val="20"/>
              </w:rPr>
              <w:t>:</w:t>
            </w:r>
          </w:p>
        </w:tc>
        <w:tc>
          <w:tcPr>
            <w:tcW w:w="5137" w:type="dxa"/>
          </w:tcPr>
          <w:p w14:paraId="09E1FB39" w14:textId="77777777" w:rsidR="00566475" w:rsidRPr="0034654C" w:rsidRDefault="00566475" w:rsidP="00566475">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566475" w:rsidRPr="0034654C" w14:paraId="025610C5" w14:textId="77777777" w:rsidTr="6C408652">
        <w:tc>
          <w:tcPr>
            <w:tcW w:w="3085" w:type="dxa"/>
          </w:tcPr>
          <w:p w14:paraId="783DA46A" w14:textId="4D489DDC" w:rsidR="00566475" w:rsidRPr="0034654C" w:rsidRDefault="005F1C4F" w:rsidP="00566475">
            <w:pPr>
              <w:shd w:val="clear" w:color="auto" w:fill="FFFFFF"/>
              <w:spacing w:before="60" w:after="60" w:line="240" w:lineRule="auto"/>
              <w:rPr>
                <w:rFonts w:ascii="Arial" w:eastAsia="Calibri" w:hAnsi="Arial" w:cs="Arial"/>
                <w:sz w:val="20"/>
                <w:szCs w:val="20"/>
              </w:rPr>
            </w:pPr>
            <w:r>
              <w:rPr>
                <w:rFonts w:ascii="Arial" w:eastAsia="Calibri" w:hAnsi="Arial" w:cs="Arial"/>
                <w:sz w:val="20"/>
                <w:szCs w:val="20"/>
              </w:rPr>
              <w:t>Adres m</w:t>
            </w:r>
            <w:r w:rsidRPr="0034654C">
              <w:rPr>
                <w:rFonts w:ascii="Arial" w:eastAsia="Calibri" w:hAnsi="Arial" w:cs="Arial"/>
                <w:sz w:val="20"/>
                <w:szCs w:val="20"/>
              </w:rPr>
              <w:t xml:space="preserve">aatschappelijke </w:t>
            </w:r>
            <w:r w:rsidR="00566475" w:rsidRPr="0034654C">
              <w:rPr>
                <w:rFonts w:ascii="Arial" w:eastAsia="Calibri" w:hAnsi="Arial" w:cs="Arial"/>
                <w:sz w:val="20"/>
                <w:szCs w:val="20"/>
              </w:rPr>
              <w:t>zetel</w:t>
            </w:r>
            <w:r>
              <w:rPr>
                <w:rFonts w:ascii="Arial" w:eastAsia="Calibri" w:hAnsi="Arial" w:cs="Arial"/>
                <w:sz w:val="20"/>
                <w:szCs w:val="20"/>
              </w:rPr>
              <w:t>:</w:t>
            </w:r>
          </w:p>
        </w:tc>
        <w:tc>
          <w:tcPr>
            <w:tcW w:w="5137" w:type="dxa"/>
          </w:tcPr>
          <w:p w14:paraId="6FD9671F" w14:textId="77777777" w:rsidR="00566475" w:rsidRPr="0034654C" w:rsidRDefault="00566475" w:rsidP="00566475">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566475" w:rsidRPr="0034654C" w14:paraId="404547A1" w14:textId="77777777" w:rsidTr="6C408652">
        <w:tc>
          <w:tcPr>
            <w:tcW w:w="3085" w:type="dxa"/>
          </w:tcPr>
          <w:p w14:paraId="3ACDF676" w14:textId="7E62004A" w:rsidR="00566475" w:rsidRPr="0034654C" w:rsidRDefault="00566475" w:rsidP="00566475">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Ondernemingsnummer</w:t>
            </w:r>
            <w:r w:rsidR="005F1C4F">
              <w:rPr>
                <w:rFonts w:ascii="Arial" w:eastAsia="Calibri" w:hAnsi="Arial" w:cs="Arial"/>
                <w:sz w:val="20"/>
                <w:szCs w:val="20"/>
              </w:rPr>
              <w:t>:</w:t>
            </w:r>
          </w:p>
        </w:tc>
        <w:tc>
          <w:tcPr>
            <w:tcW w:w="5137" w:type="dxa"/>
          </w:tcPr>
          <w:p w14:paraId="0A74DCBF" w14:textId="77777777" w:rsidR="00566475" w:rsidRPr="0034654C" w:rsidRDefault="00566475" w:rsidP="00566475">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566475" w:rsidRPr="0034654C" w14:paraId="5EABC5A3" w14:textId="77777777" w:rsidTr="6C408652">
        <w:tc>
          <w:tcPr>
            <w:tcW w:w="3085" w:type="dxa"/>
          </w:tcPr>
          <w:p w14:paraId="3CD9C6D4" w14:textId="2CB95CC0" w:rsidR="00566475" w:rsidRPr="0034654C" w:rsidRDefault="00566475" w:rsidP="005F1C4F">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Btw-n</w:t>
            </w:r>
            <w:r w:rsidR="005F1C4F">
              <w:rPr>
                <w:rFonts w:ascii="Arial" w:eastAsia="Calibri" w:hAnsi="Arial" w:cs="Arial"/>
                <w:sz w:val="20"/>
                <w:szCs w:val="20"/>
              </w:rPr>
              <w:t>umme</w:t>
            </w:r>
            <w:r w:rsidRPr="0034654C">
              <w:rPr>
                <w:rFonts w:ascii="Arial" w:eastAsia="Calibri" w:hAnsi="Arial" w:cs="Arial"/>
                <w:sz w:val="20"/>
                <w:szCs w:val="20"/>
              </w:rPr>
              <w:t>r</w:t>
            </w:r>
            <w:r w:rsidR="005F1C4F">
              <w:rPr>
                <w:rFonts w:ascii="Arial" w:eastAsia="Calibri" w:hAnsi="Arial" w:cs="Arial"/>
                <w:sz w:val="20"/>
                <w:szCs w:val="20"/>
              </w:rPr>
              <w:t>:</w:t>
            </w:r>
          </w:p>
        </w:tc>
        <w:tc>
          <w:tcPr>
            <w:tcW w:w="5137" w:type="dxa"/>
          </w:tcPr>
          <w:p w14:paraId="09AD769B" w14:textId="77777777" w:rsidR="00566475" w:rsidRPr="0034654C" w:rsidRDefault="00566475" w:rsidP="00566475">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566475" w:rsidRPr="0034654C" w14:paraId="3AF68DFA" w14:textId="77777777" w:rsidTr="6C408652">
        <w:tc>
          <w:tcPr>
            <w:tcW w:w="3085" w:type="dxa"/>
          </w:tcPr>
          <w:p w14:paraId="7EC9FA4B" w14:textId="45776A63" w:rsidR="00566475" w:rsidRPr="0034654C" w:rsidDel="00BD4D1D" w:rsidRDefault="6791A915" w:rsidP="6C408652">
            <w:pPr>
              <w:shd w:val="clear" w:color="auto" w:fill="FFFFFF" w:themeFill="background1"/>
              <w:spacing w:before="60" w:after="60" w:line="240" w:lineRule="auto"/>
              <w:rPr>
                <w:rFonts w:ascii="Arial" w:eastAsia="Calibri" w:hAnsi="Arial" w:cs="Arial"/>
                <w:sz w:val="20"/>
                <w:szCs w:val="20"/>
              </w:rPr>
            </w:pPr>
            <w:r w:rsidRPr="6C408652">
              <w:rPr>
                <w:rFonts w:ascii="Arial" w:eastAsia="Calibri" w:hAnsi="Arial" w:cs="Arial"/>
                <w:sz w:val="20"/>
                <w:szCs w:val="20"/>
              </w:rPr>
              <w:t>Vertegenwoordigd door</w:t>
            </w:r>
            <w:r w:rsidR="005F1C4F">
              <w:rPr>
                <w:rFonts w:ascii="Arial" w:eastAsia="Calibri" w:hAnsi="Arial" w:cs="Arial"/>
                <w:sz w:val="20"/>
                <w:szCs w:val="20"/>
              </w:rPr>
              <w:t>:</w:t>
            </w:r>
          </w:p>
        </w:tc>
        <w:tc>
          <w:tcPr>
            <w:tcW w:w="5137" w:type="dxa"/>
          </w:tcPr>
          <w:p w14:paraId="259407A8" w14:textId="77777777" w:rsidR="00566475" w:rsidRPr="0034654C" w:rsidRDefault="6791A915" w:rsidP="6C408652">
            <w:pPr>
              <w:shd w:val="clear" w:color="auto" w:fill="FFFFFF" w:themeFill="background1"/>
              <w:spacing w:before="60" w:after="60" w:line="240" w:lineRule="auto"/>
              <w:rPr>
                <w:rFonts w:ascii="Arial" w:eastAsia="Calibri" w:hAnsi="Arial" w:cs="Arial"/>
                <w:b/>
                <w:bCs/>
                <w:sz w:val="20"/>
                <w:szCs w:val="20"/>
              </w:rPr>
            </w:pPr>
            <w:r w:rsidRPr="6C408652">
              <w:rPr>
                <w:rFonts w:ascii="Arial" w:eastAsia="Calibri" w:hAnsi="Arial" w:cs="Arial"/>
                <w:b/>
                <w:bCs/>
                <w:sz w:val="20"/>
                <w:szCs w:val="20"/>
              </w:rPr>
              <w:t>[•]</w:t>
            </w:r>
          </w:p>
        </w:tc>
      </w:tr>
    </w:tbl>
    <w:p w14:paraId="343D8148" w14:textId="77777777" w:rsidR="00387D66" w:rsidRDefault="00387D66" w:rsidP="00387D66">
      <w:pPr>
        <w:widowControl w:val="0"/>
        <w:shd w:val="clear" w:color="auto" w:fill="FFFFFF"/>
        <w:spacing w:before="120" w:after="120" w:line="240" w:lineRule="auto"/>
        <w:jc w:val="both"/>
        <w:rPr>
          <w:rFonts w:ascii="Arial" w:eastAsia="Calibri" w:hAnsi="Arial" w:cs="Arial"/>
          <w:noProof/>
          <w:sz w:val="20"/>
          <w:szCs w:val="20"/>
        </w:rPr>
      </w:pPr>
    </w:p>
    <w:p w14:paraId="181B588B" w14:textId="2F99E716" w:rsidR="00746AAF" w:rsidRPr="007F6F37" w:rsidRDefault="00746AAF" w:rsidP="00746AAF">
      <w:pPr>
        <w:shd w:val="clear" w:color="auto" w:fill="FFFFFF" w:themeFill="background1"/>
        <w:spacing w:before="60" w:after="120" w:line="240" w:lineRule="auto"/>
        <w:ind w:left="708"/>
        <w:jc w:val="both"/>
        <w:rPr>
          <w:rFonts w:ascii="Arial" w:eastAsia="Calibri" w:hAnsi="Arial" w:cs="Arial"/>
          <w:b/>
          <w:sz w:val="20"/>
          <w:szCs w:val="20"/>
          <w:lang w:eastAsia="nl-BE"/>
        </w:rPr>
      </w:pPr>
      <w:r w:rsidRPr="007F6F37">
        <w:rPr>
          <w:rFonts w:ascii="Arial" w:eastAsia="Calibri" w:hAnsi="Arial" w:cs="Arial"/>
          <w:b/>
          <w:sz w:val="20"/>
          <w:szCs w:val="20"/>
          <w:lang w:eastAsia="nl-BE"/>
        </w:rPr>
        <w:t>“</w:t>
      </w:r>
      <w:r w:rsidR="007F6F37" w:rsidRPr="007F6F37">
        <w:rPr>
          <w:rFonts w:ascii="Arial" w:eastAsia="Calibri" w:hAnsi="Arial" w:cs="Arial"/>
          <w:b/>
          <w:sz w:val="20"/>
          <w:szCs w:val="20"/>
          <w:lang w:eastAsia="nl-BE"/>
        </w:rPr>
        <w:t>o</w:t>
      </w:r>
      <w:r w:rsidRPr="007F6F37">
        <w:rPr>
          <w:rFonts w:ascii="Arial" w:eastAsia="Calibri" w:hAnsi="Arial" w:cs="Arial"/>
          <w:b/>
          <w:sz w:val="20"/>
          <w:szCs w:val="20"/>
          <w:lang w:eastAsia="nl-BE"/>
        </w:rPr>
        <w:t>pt-out” optie van artikel 2</w:t>
      </w:r>
      <w:r w:rsidR="00E6131B" w:rsidRPr="007F6F37">
        <w:rPr>
          <w:rFonts w:ascii="Arial" w:eastAsia="Calibri" w:hAnsi="Arial" w:cs="Arial"/>
          <w:b/>
          <w:sz w:val="20"/>
          <w:szCs w:val="20"/>
          <w:lang w:eastAsia="nl-BE"/>
        </w:rPr>
        <w:t>2</w:t>
      </w:r>
      <w:r w:rsidRPr="007F6F37">
        <w:rPr>
          <w:rFonts w:ascii="Arial" w:eastAsia="Calibri" w:hAnsi="Arial" w:cs="Arial"/>
          <w:b/>
          <w:sz w:val="20"/>
          <w:szCs w:val="20"/>
          <w:lang w:eastAsia="nl-BE"/>
        </w:rPr>
        <w:t xml:space="preserve"> van dit Contract</w:t>
      </w:r>
    </w:p>
    <w:p w14:paraId="6C2080A5" w14:textId="220DD32E" w:rsidR="00746AAF" w:rsidRPr="007F6F37" w:rsidRDefault="00746AAF" w:rsidP="00746AAF">
      <w:pPr>
        <w:shd w:val="clear" w:color="auto" w:fill="FFFFFF" w:themeFill="background1"/>
        <w:spacing w:before="60" w:after="120" w:line="240" w:lineRule="auto"/>
        <w:ind w:left="708"/>
        <w:jc w:val="both"/>
        <w:rPr>
          <w:rFonts w:ascii="Arial" w:eastAsia="Calibri" w:hAnsi="Arial" w:cs="Arial"/>
          <w:sz w:val="20"/>
          <w:szCs w:val="20"/>
          <w:lang w:eastAsia="nl-BE"/>
        </w:rPr>
      </w:pPr>
      <w:r w:rsidRPr="007F6F37">
        <w:rPr>
          <w:rFonts w:ascii="Arial" w:eastAsia="Calibri" w:hAnsi="Arial" w:cs="Arial"/>
          <w:sz w:val="20"/>
          <w:szCs w:val="20"/>
          <w:lang w:eastAsia="nl-BE"/>
        </w:rPr>
        <w:t>De hierboven aangeduide Evenwichtsverantwoordelijke belast met de Opvolging van de Afname van de Belasting:</w:t>
      </w:r>
    </w:p>
    <w:p w14:paraId="35F423F7" w14:textId="0E44A7D4" w:rsidR="00746AAF" w:rsidRPr="007F6F37" w:rsidRDefault="00746AAF" w:rsidP="00746AAF">
      <w:pPr>
        <w:shd w:val="clear" w:color="auto" w:fill="FFFFFF" w:themeFill="background1"/>
        <w:spacing w:before="60" w:after="120" w:line="240" w:lineRule="auto"/>
        <w:ind w:left="1984" w:hanging="709"/>
        <w:jc w:val="both"/>
        <w:rPr>
          <w:rFonts w:ascii="Arial" w:eastAsia="Calibri" w:hAnsi="Arial" w:cs="Arial"/>
          <w:sz w:val="20"/>
          <w:szCs w:val="20"/>
          <w:lang w:eastAsia="nl-BE"/>
        </w:rPr>
      </w:pPr>
      <w:r w:rsidRPr="007F6F37">
        <w:rPr>
          <w:rFonts w:ascii="Arial" w:eastAsia="Calibri" w:hAnsi="Arial" w:cs="Arial"/>
          <w:sz w:val="20"/>
          <w:szCs w:val="20"/>
          <w:lang w:eastAsia="nl-BE"/>
        </w:rPr>
        <w:t xml:space="preserve"> </w:t>
      </w:r>
      <w:r w:rsidRPr="007F6F37">
        <w:rPr>
          <w:rFonts w:ascii="Arial" w:eastAsia="Calibri" w:hAnsi="Arial" w:cs="Arial"/>
          <w:sz w:val="20"/>
          <w:szCs w:val="20"/>
          <w:lang w:eastAsia="nl-BE"/>
        </w:rPr>
        <w:fldChar w:fldCharType="begin">
          <w:ffData>
            <w:name w:val="Check1"/>
            <w:enabled/>
            <w:calcOnExit w:val="0"/>
            <w:checkBox>
              <w:sizeAuto/>
              <w:default w:val="0"/>
            </w:checkBox>
          </w:ffData>
        </w:fldChar>
      </w:r>
      <w:r w:rsidRPr="007F6F37">
        <w:rPr>
          <w:rFonts w:ascii="Arial" w:eastAsia="Calibri" w:hAnsi="Arial" w:cs="Arial"/>
          <w:sz w:val="20"/>
          <w:szCs w:val="20"/>
          <w:lang w:eastAsia="nl-BE"/>
        </w:rPr>
        <w:instrText xml:space="preserve"> FORMCHECKBOX </w:instrText>
      </w:r>
      <w:r w:rsidR="007F6F37" w:rsidRPr="007F6F37">
        <w:rPr>
          <w:rFonts w:ascii="Arial" w:eastAsia="Calibri" w:hAnsi="Arial" w:cs="Arial"/>
          <w:sz w:val="20"/>
          <w:szCs w:val="20"/>
          <w:lang w:eastAsia="nl-BE"/>
        </w:rPr>
      </w:r>
      <w:r w:rsidR="007F6F37" w:rsidRPr="007F6F37">
        <w:rPr>
          <w:rFonts w:ascii="Arial" w:eastAsia="Calibri" w:hAnsi="Arial" w:cs="Arial"/>
          <w:sz w:val="20"/>
          <w:szCs w:val="20"/>
          <w:lang w:eastAsia="nl-BE"/>
        </w:rPr>
        <w:fldChar w:fldCharType="separate"/>
      </w:r>
      <w:r w:rsidRPr="007F6F37">
        <w:rPr>
          <w:rFonts w:ascii="Arial" w:eastAsia="Calibri" w:hAnsi="Arial" w:cs="Arial"/>
          <w:sz w:val="20"/>
          <w:szCs w:val="20"/>
          <w:lang w:eastAsia="nl-BE"/>
        </w:rPr>
        <w:fldChar w:fldCharType="end"/>
      </w:r>
      <w:r w:rsidRPr="007F6F37">
        <w:rPr>
          <w:rFonts w:ascii="Arial" w:eastAsia="Calibri" w:hAnsi="Arial" w:cs="Arial"/>
          <w:sz w:val="20"/>
          <w:szCs w:val="20"/>
          <w:lang w:eastAsia="nl-BE"/>
        </w:rPr>
        <w:t xml:space="preserve">      verklaart afstand te doen van zijn recht tot éénzijdige opzegging van zijn aanduiding als Evenwichtsverantwoordelijke. Dit impliceert dat hij zich niet kan beroepen op de procedure zoals beschreven in Artikel 2</w:t>
      </w:r>
      <w:r w:rsidR="00E6131B" w:rsidRPr="007F6F37">
        <w:rPr>
          <w:rFonts w:ascii="Arial" w:eastAsia="Calibri" w:hAnsi="Arial" w:cs="Arial"/>
          <w:sz w:val="20"/>
          <w:szCs w:val="20"/>
          <w:lang w:eastAsia="nl-BE"/>
        </w:rPr>
        <w:t>2</w:t>
      </w:r>
      <w:r w:rsidRPr="007F6F37">
        <w:rPr>
          <w:rFonts w:ascii="Arial" w:eastAsia="Calibri" w:hAnsi="Arial" w:cs="Arial"/>
          <w:sz w:val="20"/>
          <w:szCs w:val="20"/>
          <w:lang w:eastAsia="nl-BE"/>
        </w:rPr>
        <w:t xml:space="preserve"> van dit Contract.</w:t>
      </w:r>
    </w:p>
    <w:p w14:paraId="72149577" w14:textId="7AE736AB" w:rsidR="00746AAF" w:rsidRDefault="00746AAF" w:rsidP="00746AAF">
      <w:pPr>
        <w:pStyle w:val="NoSpacing"/>
        <w:ind w:left="1984"/>
        <w:jc w:val="both"/>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 xml:space="preserve">Deze </w:t>
      </w:r>
      <w:r w:rsidR="00065A7F" w:rsidRPr="007F6F37">
        <w:rPr>
          <w:rFonts w:ascii="Arial" w:eastAsia="MS PGothic" w:hAnsi="Arial" w:cs="Arial"/>
          <w:color w:val="000000"/>
          <w:sz w:val="20"/>
          <w:lang w:val="nl-NL" w:eastAsia="nl-NL"/>
        </w:rPr>
        <w:t xml:space="preserve">“opt-out” </w:t>
      </w:r>
      <w:r w:rsidRPr="007F6F37">
        <w:rPr>
          <w:rFonts w:ascii="Arial" w:eastAsia="MS PGothic" w:hAnsi="Arial" w:cs="Arial"/>
          <w:color w:val="000000"/>
          <w:sz w:val="20"/>
          <w:lang w:val="nl-NL" w:eastAsia="nl-NL"/>
        </w:rPr>
        <w:t>optie kan enkel toepassing vinden indien ook de aangeduide Toegangshouder (via Bijlage 2) en de geïdentificeerde Leverancier</w:t>
      </w:r>
      <w:r w:rsidR="00E6131B" w:rsidRPr="007F6F37">
        <w:rPr>
          <w:rFonts w:ascii="Arial" w:eastAsia="MS PGothic" w:hAnsi="Arial" w:cs="Arial"/>
          <w:color w:val="000000"/>
          <w:sz w:val="20"/>
          <w:lang w:val="nl-NL" w:eastAsia="nl-NL"/>
        </w:rPr>
        <w:t xml:space="preserve"> (via deze Bijlage 3bis A)</w:t>
      </w:r>
      <w:r w:rsidRPr="007F6F37">
        <w:rPr>
          <w:rFonts w:ascii="Arial" w:eastAsia="MS PGothic" w:hAnsi="Arial" w:cs="Arial"/>
          <w:color w:val="000000"/>
          <w:sz w:val="20"/>
          <w:lang w:val="nl-NL" w:eastAsia="nl-NL"/>
        </w:rPr>
        <w:t xml:space="preserve"> afstand hebben gedaan van hun recht</w:t>
      </w:r>
      <w:r w:rsidR="00FF7157" w:rsidRPr="007F6F37">
        <w:rPr>
          <w:rFonts w:ascii="Arial" w:eastAsia="MS PGothic" w:hAnsi="Arial" w:cs="Arial"/>
          <w:color w:val="000000"/>
          <w:sz w:val="20"/>
          <w:lang w:val="nl-NL" w:eastAsia="nl-NL"/>
        </w:rPr>
        <w:t xml:space="preserve"> tot éénzijdige beëindiging van hun aanduiding of identificatie</w:t>
      </w:r>
      <w:r w:rsidRPr="007F6F37">
        <w:rPr>
          <w:rFonts w:ascii="Arial" w:eastAsia="MS PGothic" w:hAnsi="Arial" w:cs="Arial"/>
          <w:color w:val="000000"/>
          <w:sz w:val="20"/>
          <w:lang w:val="nl-NL" w:eastAsia="nl-NL"/>
        </w:rPr>
        <w:t>.</w:t>
      </w:r>
    </w:p>
    <w:p w14:paraId="6F1FDBBB" w14:textId="1BB10411" w:rsidR="00387D66" w:rsidRDefault="00387D66" w:rsidP="00746AAF">
      <w:pPr>
        <w:shd w:val="clear" w:color="auto" w:fill="FFFFFF" w:themeFill="background1"/>
        <w:spacing w:before="60" w:after="120" w:line="240" w:lineRule="auto"/>
        <w:jc w:val="both"/>
      </w:pPr>
    </w:p>
    <w:p w14:paraId="1FB17069" w14:textId="5A89AF88" w:rsidR="00566475" w:rsidRPr="0034654C" w:rsidRDefault="002407FF" w:rsidP="004E5961">
      <w:pPr>
        <w:pStyle w:val="Annex3bislevel1"/>
        <w:numPr>
          <w:ilvl w:val="1"/>
          <w:numId w:val="53"/>
        </w:numPr>
        <w:outlineLvl w:val="9"/>
        <w:rPr>
          <w:rFonts w:eastAsia="Calibri" w:cs="Arial"/>
          <w:szCs w:val="20"/>
        </w:rPr>
      </w:pPr>
      <w:r>
        <w:rPr>
          <w:rFonts w:eastAsia="Calibri" w:cs="Arial"/>
          <w:szCs w:val="20"/>
        </w:rPr>
        <w:t xml:space="preserve">Identificatie van de </w:t>
      </w:r>
      <w:r w:rsidR="009969AF">
        <w:rPr>
          <w:rFonts w:eastAsia="Calibri" w:cs="Arial"/>
          <w:szCs w:val="20"/>
        </w:rPr>
        <w:t>L</w:t>
      </w:r>
      <w:r w:rsidR="00566475" w:rsidRPr="0034654C">
        <w:rPr>
          <w:rFonts w:eastAsia="Calibri" w:cs="Arial"/>
          <w:szCs w:val="20"/>
        </w:rPr>
        <w:t>everancier:</w:t>
      </w:r>
    </w:p>
    <w:p w14:paraId="753235A5" w14:textId="55C81890" w:rsidR="00566475" w:rsidRDefault="00566475" w:rsidP="00566475">
      <w:pPr>
        <w:shd w:val="clear" w:color="auto" w:fill="FFFFFF"/>
        <w:spacing w:after="360" w:line="240" w:lineRule="auto"/>
        <w:ind w:left="851"/>
        <w:jc w:val="both"/>
        <w:rPr>
          <w:rFonts w:ascii="Arial" w:eastAsia="Calibri" w:hAnsi="Arial" w:cs="Arial"/>
          <w:sz w:val="20"/>
          <w:szCs w:val="20"/>
          <w:lang w:eastAsia="nl-BE"/>
        </w:rPr>
      </w:pPr>
      <w:r w:rsidRPr="0034654C">
        <w:rPr>
          <w:rFonts w:ascii="Arial" w:eastAsia="Calibri" w:hAnsi="Arial" w:cs="Arial"/>
          <w:sz w:val="20"/>
          <w:szCs w:val="20"/>
          <w:lang w:eastAsia="nl-BE"/>
        </w:rPr>
        <w:t>De hieronder gedefiniee</w:t>
      </w:r>
      <w:r w:rsidR="009969AF">
        <w:rPr>
          <w:rFonts w:ascii="Arial" w:eastAsia="Calibri" w:hAnsi="Arial" w:cs="Arial"/>
          <w:sz w:val="20"/>
          <w:szCs w:val="20"/>
          <w:lang w:eastAsia="nl-BE"/>
        </w:rPr>
        <w:t>rde L</w:t>
      </w:r>
      <w:r w:rsidRPr="0034654C">
        <w:rPr>
          <w:rFonts w:ascii="Arial" w:eastAsia="Calibri" w:hAnsi="Arial" w:cs="Arial"/>
          <w:sz w:val="20"/>
          <w:szCs w:val="20"/>
          <w:lang w:eastAsia="nl-BE"/>
        </w:rPr>
        <w:t>everancier wordt door de Toegangshouder vermeld als de overeenkomstige</w:t>
      </w:r>
      <w:r w:rsidR="00D34857">
        <w:rPr>
          <w:rFonts w:ascii="Arial" w:eastAsia="Calibri" w:hAnsi="Arial" w:cs="Arial"/>
          <w:sz w:val="20"/>
          <w:szCs w:val="20"/>
          <w:lang w:eastAsia="nl-BE"/>
        </w:rPr>
        <w:t xml:space="preserve"> Leverancier</w:t>
      </w:r>
      <w:r w:rsidRPr="0034654C">
        <w:rPr>
          <w:rFonts w:ascii="Arial" w:eastAsia="Calibri" w:hAnsi="Arial" w:cs="Arial"/>
          <w:sz w:val="20"/>
          <w:szCs w:val="20"/>
          <w:lang w:eastAsia="nl-BE"/>
        </w:rPr>
        <w:t xml:space="preserve"> voor elk Toegangspunt waarvan sprake in deze Bijlage.</w:t>
      </w:r>
    </w:p>
    <w:p w14:paraId="5A40CAC7" w14:textId="72456D9C" w:rsidR="007A20E8" w:rsidRPr="0034654C" w:rsidRDefault="007A20E8" w:rsidP="00566475">
      <w:pPr>
        <w:shd w:val="clear" w:color="auto" w:fill="FFFFFF"/>
        <w:spacing w:after="360" w:line="240" w:lineRule="auto"/>
        <w:ind w:left="851"/>
        <w:jc w:val="both"/>
        <w:rPr>
          <w:rFonts w:ascii="Arial" w:eastAsia="Calibri" w:hAnsi="Arial" w:cs="Arial"/>
          <w:sz w:val="20"/>
          <w:szCs w:val="20"/>
          <w:lang w:eastAsia="nl-BE"/>
        </w:rPr>
      </w:pPr>
      <w:r>
        <w:rPr>
          <w:rFonts w:ascii="Arial" w:eastAsia="Calibri" w:hAnsi="Arial" w:cs="Arial"/>
          <w:sz w:val="20"/>
          <w:szCs w:val="20"/>
          <w:lang w:eastAsia="nl-BE"/>
        </w:rPr>
        <w:t>De Toegangshouder:</w:t>
      </w:r>
    </w:p>
    <w:p w14:paraId="2241026A" w14:textId="6E2703BF" w:rsidR="00566475" w:rsidRPr="0034654C" w:rsidRDefault="00566475" w:rsidP="004E5961">
      <w:pPr>
        <w:pStyle w:val="ListParagraph"/>
        <w:numPr>
          <w:ilvl w:val="1"/>
          <w:numId w:val="1"/>
        </w:numPr>
        <w:shd w:val="clear" w:color="auto" w:fill="FFFFFF" w:themeFill="background1"/>
        <w:spacing w:after="120" w:line="240" w:lineRule="auto"/>
        <w:jc w:val="both"/>
        <w:rPr>
          <w:rFonts w:eastAsiaTheme="minorEastAsia"/>
          <w:lang w:eastAsia="nl-BE"/>
        </w:rPr>
      </w:pPr>
      <w:r w:rsidRPr="0034654C">
        <w:rPr>
          <w:rFonts w:ascii="Arial" w:eastAsia="Calibri" w:hAnsi="Arial" w:cs="Arial"/>
          <w:sz w:val="20"/>
          <w:szCs w:val="20"/>
          <w:lang w:eastAsia="nl-BE"/>
        </w:rPr>
        <w:fldChar w:fldCharType="begin">
          <w:ffData>
            <w:name w:val="Check11"/>
            <w:enabled/>
            <w:calcOnExit w:val="0"/>
            <w:checkBox>
              <w:sizeAuto/>
              <w:default w:val="0"/>
            </w:checkBox>
          </w:ffData>
        </w:fldChar>
      </w:r>
      <w:r w:rsidRPr="0034654C">
        <w:rPr>
          <w:rFonts w:ascii="Arial" w:eastAsia="Calibri" w:hAnsi="Arial" w:cs="Arial"/>
          <w:sz w:val="20"/>
          <w:szCs w:val="20"/>
          <w:lang w:eastAsia="nl-BE"/>
        </w:rPr>
        <w:instrText xml:space="preserve"> FORMCHECKBOX </w:instrText>
      </w:r>
      <w:r w:rsidR="007F6F37">
        <w:rPr>
          <w:rFonts w:ascii="Arial" w:eastAsia="Calibri" w:hAnsi="Arial" w:cs="Arial"/>
          <w:sz w:val="20"/>
          <w:szCs w:val="20"/>
          <w:lang w:eastAsia="nl-BE"/>
        </w:rPr>
      </w:r>
      <w:r w:rsidR="007F6F37">
        <w:rPr>
          <w:rFonts w:ascii="Arial" w:eastAsia="Calibri" w:hAnsi="Arial" w:cs="Arial"/>
          <w:sz w:val="20"/>
          <w:szCs w:val="20"/>
          <w:lang w:eastAsia="nl-BE"/>
        </w:rPr>
        <w:fldChar w:fldCharType="separate"/>
      </w:r>
      <w:r w:rsidRPr="0034654C">
        <w:rPr>
          <w:rFonts w:ascii="Arial" w:eastAsia="Calibri" w:hAnsi="Arial" w:cs="Arial"/>
          <w:sz w:val="20"/>
          <w:szCs w:val="20"/>
          <w:lang w:eastAsia="nl-BE"/>
        </w:rPr>
        <w:fldChar w:fldCharType="end"/>
      </w:r>
      <w:r w:rsidRPr="0034654C">
        <w:rPr>
          <w:rFonts w:ascii="Arial" w:eastAsia="Calibri" w:hAnsi="Arial" w:cs="Arial"/>
          <w:sz w:val="20"/>
          <w:szCs w:val="20"/>
          <w:lang w:eastAsia="nl-BE"/>
        </w:rPr>
        <w:tab/>
      </w:r>
      <w:r w:rsidR="009969AF">
        <w:rPr>
          <w:rFonts w:ascii="Arial" w:eastAsia="Calibri" w:hAnsi="Arial" w:cs="Arial"/>
          <w:sz w:val="20"/>
          <w:szCs w:val="20"/>
          <w:lang w:eastAsia="nl-BE"/>
        </w:rPr>
        <w:t>is de L</w:t>
      </w:r>
      <w:r w:rsidR="6791A915" w:rsidRPr="0034654C">
        <w:rPr>
          <w:rFonts w:ascii="Arial" w:eastAsia="Calibri" w:hAnsi="Arial" w:cs="Arial"/>
          <w:sz w:val="20"/>
          <w:szCs w:val="20"/>
          <w:lang w:eastAsia="nl-BE"/>
        </w:rPr>
        <w:t>everancier;</w:t>
      </w:r>
    </w:p>
    <w:p w14:paraId="33065F92" w14:textId="72A22C39" w:rsidR="00566475" w:rsidRPr="0034654C" w:rsidRDefault="00566475" w:rsidP="004E5961">
      <w:pPr>
        <w:pStyle w:val="ListParagraph"/>
        <w:numPr>
          <w:ilvl w:val="1"/>
          <w:numId w:val="1"/>
        </w:numPr>
        <w:shd w:val="clear" w:color="auto" w:fill="FFFFFF" w:themeFill="background1"/>
        <w:spacing w:after="120" w:line="240" w:lineRule="auto"/>
        <w:jc w:val="both"/>
        <w:rPr>
          <w:rFonts w:eastAsiaTheme="minorEastAsia"/>
          <w:lang w:eastAsia="nl-BE"/>
        </w:rPr>
      </w:pPr>
      <w:r w:rsidRPr="0034654C">
        <w:rPr>
          <w:rFonts w:ascii="Arial" w:eastAsia="Calibri" w:hAnsi="Arial" w:cs="Arial"/>
          <w:sz w:val="20"/>
          <w:szCs w:val="20"/>
          <w:lang w:eastAsia="nl-BE"/>
        </w:rPr>
        <w:fldChar w:fldCharType="begin">
          <w:ffData>
            <w:name w:val="Check12"/>
            <w:enabled/>
            <w:calcOnExit w:val="0"/>
            <w:checkBox>
              <w:sizeAuto/>
              <w:default w:val="0"/>
            </w:checkBox>
          </w:ffData>
        </w:fldChar>
      </w:r>
      <w:r w:rsidRPr="0034654C">
        <w:rPr>
          <w:rFonts w:ascii="Arial" w:eastAsia="Calibri" w:hAnsi="Arial" w:cs="Arial"/>
          <w:sz w:val="20"/>
          <w:szCs w:val="20"/>
          <w:lang w:eastAsia="nl-BE"/>
        </w:rPr>
        <w:instrText xml:space="preserve"> FORMCHECKBOX </w:instrText>
      </w:r>
      <w:r w:rsidR="007F6F37">
        <w:rPr>
          <w:rFonts w:ascii="Arial" w:eastAsia="Calibri" w:hAnsi="Arial" w:cs="Arial"/>
          <w:sz w:val="20"/>
          <w:szCs w:val="20"/>
          <w:lang w:eastAsia="nl-BE"/>
        </w:rPr>
      </w:r>
      <w:r w:rsidR="007F6F37">
        <w:rPr>
          <w:rFonts w:ascii="Arial" w:eastAsia="Calibri" w:hAnsi="Arial" w:cs="Arial"/>
          <w:sz w:val="20"/>
          <w:szCs w:val="20"/>
          <w:lang w:eastAsia="nl-BE"/>
        </w:rPr>
        <w:fldChar w:fldCharType="separate"/>
      </w:r>
      <w:r w:rsidRPr="0034654C">
        <w:rPr>
          <w:rFonts w:ascii="Arial" w:eastAsia="Calibri" w:hAnsi="Arial" w:cs="Arial"/>
          <w:sz w:val="20"/>
          <w:szCs w:val="20"/>
          <w:lang w:eastAsia="nl-BE"/>
        </w:rPr>
        <w:fldChar w:fldCharType="end"/>
      </w:r>
      <w:r w:rsidRPr="0034654C">
        <w:rPr>
          <w:rFonts w:ascii="Arial" w:eastAsia="Calibri" w:hAnsi="Arial" w:cs="Arial"/>
          <w:sz w:val="20"/>
          <w:szCs w:val="20"/>
          <w:lang w:eastAsia="nl-BE"/>
        </w:rPr>
        <w:tab/>
      </w:r>
      <w:r w:rsidR="6791A915" w:rsidRPr="0034654C">
        <w:rPr>
          <w:rFonts w:ascii="Arial" w:eastAsia="Calibri" w:hAnsi="Arial" w:cs="Arial"/>
          <w:sz w:val="20"/>
          <w:szCs w:val="20"/>
          <w:lang w:eastAsia="nl-BE"/>
        </w:rPr>
        <w:t xml:space="preserve">deelt de gegevens van de </w:t>
      </w:r>
      <w:r w:rsidR="009969AF">
        <w:rPr>
          <w:rFonts w:ascii="Arial" w:eastAsia="Calibri" w:hAnsi="Arial" w:cs="Arial"/>
          <w:sz w:val="20"/>
          <w:szCs w:val="20"/>
          <w:lang w:eastAsia="nl-BE"/>
        </w:rPr>
        <w:t>L</w:t>
      </w:r>
      <w:r w:rsidR="6791A915" w:rsidRPr="0034654C">
        <w:rPr>
          <w:rFonts w:ascii="Arial" w:eastAsia="Calibri" w:hAnsi="Arial" w:cs="Arial"/>
          <w:sz w:val="20"/>
          <w:szCs w:val="20"/>
          <w:lang w:eastAsia="nl-BE"/>
        </w:rPr>
        <w:t>everancier mee:</w:t>
      </w:r>
    </w:p>
    <w:p w14:paraId="168D2D52" w14:textId="77777777" w:rsidR="00566475" w:rsidRDefault="00566475" w:rsidP="00566475">
      <w:pPr>
        <w:shd w:val="clear" w:color="auto" w:fill="FFFFFF"/>
        <w:spacing w:after="120" w:line="240" w:lineRule="auto"/>
        <w:ind w:left="851"/>
        <w:jc w:val="both"/>
        <w:rPr>
          <w:rFonts w:ascii="Arial" w:eastAsia="Calibri" w:hAnsi="Arial" w:cs="Arial"/>
          <w:i/>
          <w:sz w:val="20"/>
          <w:szCs w:val="20"/>
          <w:lang w:eastAsia="nl-BE"/>
        </w:rPr>
      </w:pPr>
      <w:r w:rsidRPr="0034654C">
        <w:rPr>
          <w:rFonts w:ascii="Arial" w:eastAsia="Calibri" w:hAnsi="Arial" w:cs="Arial"/>
          <w:i/>
          <w:sz w:val="20"/>
          <w:szCs w:val="20"/>
          <w:lang w:eastAsia="nl-BE"/>
        </w:rPr>
        <w:t>(hierboven aanduiden wat past)</w:t>
      </w:r>
    </w:p>
    <w:tbl>
      <w:tblPr>
        <w:tblStyle w:val="TableGrid2"/>
        <w:tblpPr w:leftFromText="141" w:rightFromText="141" w:vertAnchor="text" w:horzAnchor="margin" w:tblpXSpec="right" w:tblpY="313"/>
        <w:tblW w:w="0" w:type="auto"/>
        <w:tblLook w:val="04A0" w:firstRow="1" w:lastRow="0" w:firstColumn="1" w:lastColumn="0" w:noHBand="0" w:noVBand="1"/>
      </w:tblPr>
      <w:tblGrid>
        <w:gridCol w:w="4503"/>
        <w:gridCol w:w="3543"/>
      </w:tblGrid>
      <w:tr w:rsidR="00D34857" w:rsidRPr="0034654C" w14:paraId="0C7CE4EC" w14:textId="77777777" w:rsidTr="00D34857">
        <w:trPr>
          <w:trHeight w:val="1135"/>
        </w:trPr>
        <w:tc>
          <w:tcPr>
            <w:tcW w:w="4503" w:type="dxa"/>
          </w:tcPr>
          <w:p w14:paraId="782F7CD4" w14:textId="77777777" w:rsidR="00D34857" w:rsidRPr="0034654C" w:rsidRDefault="00D34857" w:rsidP="00D34857">
            <w:pPr>
              <w:shd w:val="clear" w:color="auto" w:fill="FFFFFF"/>
              <w:spacing w:before="240" w:after="120" w:line="240" w:lineRule="auto"/>
              <w:jc w:val="center"/>
              <w:rPr>
                <w:rFonts w:ascii="Arial" w:eastAsia="Calibri" w:hAnsi="Arial" w:cs="Arial"/>
                <w:b/>
                <w:bCs/>
                <w:sz w:val="20"/>
                <w:szCs w:val="20"/>
              </w:rPr>
            </w:pPr>
            <w:r>
              <w:rPr>
                <w:rFonts w:ascii="Arial" w:eastAsia="Calibri" w:hAnsi="Arial" w:cs="Arial"/>
                <w:b/>
                <w:bCs/>
                <w:sz w:val="20"/>
                <w:szCs w:val="20"/>
              </w:rPr>
              <w:t>Eerste maand activiteit van de L</w:t>
            </w:r>
            <w:r w:rsidRPr="0034654C">
              <w:rPr>
                <w:rFonts w:ascii="Arial" w:eastAsia="Calibri" w:hAnsi="Arial" w:cs="Arial"/>
                <w:b/>
                <w:bCs/>
                <w:sz w:val="20"/>
                <w:szCs w:val="20"/>
              </w:rPr>
              <w:t>everancier</w:t>
            </w:r>
            <w:r>
              <w:rPr>
                <w:rFonts w:ascii="Arial" w:eastAsia="Calibri" w:hAnsi="Arial" w:cs="Arial"/>
                <w:b/>
                <w:bCs/>
                <w:sz w:val="20"/>
                <w:szCs w:val="20"/>
              </w:rPr>
              <w:t xml:space="preserve"> (*)</w:t>
            </w:r>
            <w:r w:rsidRPr="0034654C">
              <w:rPr>
                <w:rFonts w:ascii="Arial" w:eastAsia="Calibri" w:hAnsi="Arial" w:cs="Arial"/>
                <w:b/>
                <w:bCs/>
                <w:sz w:val="20"/>
                <w:szCs w:val="20"/>
              </w:rPr>
              <w:t xml:space="preserve"> </w:t>
            </w:r>
          </w:p>
        </w:tc>
        <w:tc>
          <w:tcPr>
            <w:tcW w:w="3543" w:type="dxa"/>
          </w:tcPr>
          <w:p w14:paraId="50D4BDA9" w14:textId="77777777" w:rsidR="00D34857" w:rsidRPr="0034654C" w:rsidRDefault="00D34857" w:rsidP="00D34857">
            <w:pPr>
              <w:shd w:val="clear" w:color="auto" w:fill="FFFFFF"/>
              <w:spacing w:before="240" w:after="120" w:line="240" w:lineRule="auto"/>
              <w:jc w:val="center"/>
              <w:rPr>
                <w:rFonts w:ascii="Arial" w:eastAsia="Calibri" w:hAnsi="Arial" w:cs="Arial"/>
                <w:b/>
                <w:bCs/>
                <w:sz w:val="20"/>
                <w:szCs w:val="20"/>
              </w:rPr>
            </w:pPr>
            <w:r w:rsidRPr="0034654C">
              <w:rPr>
                <w:rFonts w:ascii="Arial" w:eastAsia="Calibri" w:hAnsi="Arial" w:cs="Arial"/>
                <w:b/>
                <w:bCs/>
                <w:sz w:val="20"/>
                <w:szCs w:val="20"/>
              </w:rPr>
              <w:t>L</w:t>
            </w:r>
            <w:r>
              <w:rPr>
                <w:rFonts w:ascii="Arial" w:eastAsia="Calibri" w:hAnsi="Arial" w:cs="Arial"/>
                <w:b/>
                <w:bCs/>
                <w:sz w:val="20"/>
                <w:szCs w:val="20"/>
              </w:rPr>
              <w:t>aatste maand activiteit van de L</w:t>
            </w:r>
            <w:r w:rsidRPr="0034654C">
              <w:rPr>
                <w:rFonts w:ascii="Arial" w:eastAsia="Calibri" w:hAnsi="Arial" w:cs="Arial"/>
                <w:b/>
                <w:bCs/>
                <w:sz w:val="20"/>
                <w:szCs w:val="20"/>
              </w:rPr>
              <w:t>everancier</w:t>
            </w:r>
          </w:p>
        </w:tc>
      </w:tr>
      <w:tr w:rsidR="00D34857" w:rsidRPr="0034654C" w14:paraId="05DDB285" w14:textId="77777777" w:rsidTr="00D34857">
        <w:tc>
          <w:tcPr>
            <w:tcW w:w="4503" w:type="dxa"/>
          </w:tcPr>
          <w:p w14:paraId="2E66F41F" w14:textId="77777777" w:rsidR="00D34857" w:rsidRPr="0034654C" w:rsidRDefault="00D34857" w:rsidP="00D34857">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c>
          <w:tcPr>
            <w:tcW w:w="3543" w:type="dxa"/>
          </w:tcPr>
          <w:p w14:paraId="3EB0208E" w14:textId="77777777" w:rsidR="00D34857" w:rsidRPr="0034654C" w:rsidRDefault="00D34857" w:rsidP="00D34857">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r>
      <w:tr w:rsidR="00D34857" w:rsidRPr="00065402" w14:paraId="2B23D261" w14:textId="77777777" w:rsidTr="00D34857">
        <w:trPr>
          <w:trHeight w:val="532"/>
        </w:trPr>
        <w:tc>
          <w:tcPr>
            <w:tcW w:w="4503" w:type="dxa"/>
            <w:vAlign w:val="center"/>
          </w:tcPr>
          <w:p w14:paraId="25163E02" w14:textId="77777777" w:rsidR="00D34857" w:rsidRPr="00F449B2" w:rsidRDefault="00D34857" w:rsidP="00D34857">
            <w:pPr>
              <w:shd w:val="clear" w:color="auto" w:fill="FFFFFF"/>
              <w:spacing w:before="60" w:after="60" w:line="240" w:lineRule="auto"/>
              <w:jc w:val="center"/>
              <w:rPr>
                <w:rFonts w:ascii="Arial" w:eastAsia="Calibri" w:hAnsi="Arial" w:cs="Arial"/>
                <w:sz w:val="20"/>
                <w:szCs w:val="20"/>
              </w:rPr>
            </w:pPr>
            <w:r w:rsidRPr="00F449B2">
              <w:rPr>
                <w:rFonts w:ascii="Arial" w:eastAsia="Calibri" w:hAnsi="Arial" w:cs="Arial"/>
                <w:sz w:val="20"/>
                <w:szCs w:val="20"/>
              </w:rPr>
              <w:t>/</w:t>
            </w:r>
          </w:p>
        </w:tc>
        <w:tc>
          <w:tcPr>
            <w:tcW w:w="3543" w:type="dxa"/>
            <w:vAlign w:val="center"/>
          </w:tcPr>
          <w:p w14:paraId="61559436" w14:textId="77777777" w:rsidR="00D34857" w:rsidRPr="00F449B2" w:rsidRDefault="00D34857" w:rsidP="00D34857">
            <w:pPr>
              <w:shd w:val="clear" w:color="auto" w:fill="FFFFFF"/>
              <w:spacing w:before="60" w:after="60" w:line="240" w:lineRule="auto"/>
              <w:jc w:val="center"/>
              <w:rPr>
                <w:rFonts w:ascii="Arial" w:eastAsia="Calibri" w:hAnsi="Arial" w:cs="Arial"/>
                <w:sz w:val="20"/>
                <w:szCs w:val="20"/>
              </w:rPr>
            </w:pPr>
            <w:r w:rsidRPr="00F449B2">
              <w:rPr>
                <w:rFonts w:ascii="Arial" w:eastAsia="Calibri" w:hAnsi="Arial" w:cs="Arial"/>
                <w:sz w:val="20"/>
                <w:szCs w:val="20"/>
              </w:rPr>
              <w:t>/</w:t>
            </w:r>
          </w:p>
        </w:tc>
      </w:tr>
    </w:tbl>
    <w:p w14:paraId="6F1F0C90" w14:textId="77777777" w:rsidR="007A20E8" w:rsidRPr="0034654C" w:rsidRDefault="007A20E8" w:rsidP="007A20E8">
      <w:pPr>
        <w:keepNext/>
        <w:keepLines/>
        <w:shd w:val="clear" w:color="auto" w:fill="FFFFFF"/>
        <w:spacing w:before="240" w:after="120" w:line="240" w:lineRule="auto"/>
        <w:jc w:val="both"/>
        <w:rPr>
          <w:rFonts w:ascii="Arial" w:eastAsia="Calibri" w:hAnsi="Arial" w:cs="Arial"/>
          <w:i/>
          <w:sz w:val="20"/>
          <w:szCs w:val="20"/>
          <w:lang w:eastAsia="nl-BE"/>
        </w:rPr>
      </w:pPr>
    </w:p>
    <w:p w14:paraId="162242A8" w14:textId="77777777" w:rsidR="00D34857" w:rsidRDefault="00D34857" w:rsidP="007A20E8">
      <w:pPr>
        <w:pStyle w:val="NoIndent"/>
        <w:keepNext/>
        <w:keepLines/>
        <w:tabs>
          <w:tab w:val="left" w:pos="284"/>
        </w:tabs>
        <w:ind w:left="284" w:hanging="284"/>
        <w:rPr>
          <w:rFonts w:cs="Arial"/>
          <w:sz w:val="16"/>
          <w:szCs w:val="16"/>
        </w:rPr>
      </w:pPr>
    </w:p>
    <w:p w14:paraId="21DE4739" w14:textId="77777777" w:rsidR="00D34857" w:rsidRDefault="00D34857" w:rsidP="007A20E8">
      <w:pPr>
        <w:pStyle w:val="NoIndent"/>
        <w:keepNext/>
        <w:keepLines/>
        <w:tabs>
          <w:tab w:val="left" w:pos="284"/>
        </w:tabs>
        <w:ind w:left="284" w:hanging="284"/>
        <w:rPr>
          <w:rFonts w:cs="Arial"/>
          <w:sz w:val="16"/>
          <w:szCs w:val="16"/>
        </w:rPr>
      </w:pPr>
    </w:p>
    <w:p w14:paraId="2F19A663" w14:textId="77777777" w:rsidR="00D34857" w:rsidRDefault="00D34857" w:rsidP="007A20E8">
      <w:pPr>
        <w:pStyle w:val="NoIndent"/>
        <w:keepNext/>
        <w:keepLines/>
        <w:tabs>
          <w:tab w:val="left" w:pos="284"/>
        </w:tabs>
        <w:ind w:left="284" w:hanging="284"/>
        <w:rPr>
          <w:rFonts w:cs="Arial"/>
          <w:sz w:val="16"/>
          <w:szCs w:val="16"/>
        </w:rPr>
      </w:pPr>
    </w:p>
    <w:p w14:paraId="5089A56A" w14:textId="77777777" w:rsidR="00D34857" w:rsidRDefault="00D34857" w:rsidP="007A20E8">
      <w:pPr>
        <w:pStyle w:val="NoIndent"/>
        <w:keepNext/>
        <w:keepLines/>
        <w:tabs>
          <w:tab w:val="left" w:pos="284"/>
        </w:tabs>
        <w:ind w:left="284" w:hanging="284"/>
        <w:rPr>
          <w:rFonts w:cs="Arial"/>
          <w:sz w:val="16"/>
          <w:szCs w:val="16"/>
        </w:rPr>
      </w:pPr>
    </w:p>
    <w:p w14:paraId="7D19199A" w14:textId="2D7AB506" w:rsidR="007A20E8" w:rsidRPr="00E1433E" w:rsidRDefault="007A20E8" w:rsidP="00D34857">
      <w:pPr>
        <w:pStyle w:val="NoIndent"/>
        <w:keepNext/>
        <w:keepLines/>
        <w:tabs>
          <w:tab w:val="left" w:pos="993"/>
        </w:tabs>
        <w:ind w:left="1276" w:hanging="284"/>
        <w:rPr>
          <w:rFonts w:cs="Arial"/>
          <w:sz w:val="16"/>
          <w:szCs w:val="16"/>
        </w:rPr>
      </w:pPr>
      <w:r w:rsidRPr="00E1433E">
        <w:rPr>
          <w:rFonts w:cs="Arial"/>
          <w:sz w:val="16"/>
          <w:szCs w:val="16"/>
        </w:rPr>
        <w:t>(*)</w:t>
      </w:r>
      <w:r w:rsidRPr="00E1433E">
        <w:rPr>
          <w:rFonts w:cs="Arial"/>
          <w:sz w:val="16"/>
          <w:szCs w:val="16"/>
        </w:rPr>
        <w:tab/>
      </w:r>
      <w:r w:rsidR="00BC11EA">
        <w:rPr>
          <w:rFonts w:cs="Arial"/>
          <w:sz w:val="16"/>
          <w:szCs w:val="16"/>
        </w:rPr>
        <w:t xml:space="preserve">De duur of de </w:t>
      </w:r>
      <w:r w:rsidR="00BC11EA" w:rsidRPr="00E1433E">
        <w:rPr>
          <w:rFonts w:cs="Arial"/>
          <w:sz w:val="16"/>
          <w:szCs w:val="16"/>
        </w:rPr>
        <w:t xml:space="preserve">periode van activiteiten voor de </w:t>
      </w:r>
      <w:r w:rsidR="009969AF">
        <w:rPr>
          <w:rFonts w:cs="Arial"/>
          <w:sz w:val="16"/>
          <w:szCs w:val="16"/>
        </w:rPr>
        <w:t>L</w:t>
      </w:r>
      <w:r w:rsidR="00BC11EA" w:rsidRPr="00E1433E">
        <w:rPr>
          <w:rFonts w:cs="Arial"/>
          <w:sz w:val="16"/>
          <w:szCs w:val="16"/>
        </w:rPr>
        <w:t>everancier</w:t>
      </w:r>
      <w:r w:rsidR="00BC11EA">
        <w:rPr>
          <w:rFonts w:cs="Arial"/>
          <w:sz w:val="16"/>
          <w:szCs w:val="16"/>
        </w:rPr>
        <w:t xml:space="preserve"> </w:t>
      </w:r>
      <w:r w:rsidR="00BC11EA" w:rsidRPr="00494FE1">
        <w:rPr>
          <w:rFonts w:cs="Arial"/>
          <w:sz w:val="16"/>
          <w:szCs w:val="16"/>
        </w:rPr>
        <w:t xml:space="preserve">zal gelijklopend zijn aan </w:t>
      </w:r>
      <w:r w:rsidRPr="00E1433E">
        <w:rPr>
          <w:rFonts w:cs="Arial"/>
          <w:sz w:val="16"/>
          <w:szCs w:val="16"/>
        </w:rPr>
        <w:t xml:space="preserve">de duur van de aanduiding van de </w:t>
      </w:r>
      <w:r>
        <w:rPr>
          <w:rFonts w:cs="Arial"/>
          <w:sz w:val="16"/>
          <w:szCs w:val="16"/>
        </w:rPr>
        <w:t>Evenwichts</w:t>
      </w:r>
      <w:r w:rsidRPr="00E1433E">
        <w:rPr>
          <w:rFonts w:cs="Arial"/>
          <w:sz w:val="16"/>
          <w:szCs w:val="16"/>
        </w:rPr>
        <w:t xml:space="preserve">verantwoordelijke belast met de </w:t>
      </w:r>
      <w:r w:rsidR="00001460">
        <w:rPr>
          <w:rFonts w:cs="Arial"/>
          <w:sz w:val="16"/>
          <w:szCs w:val="16"/>
        </w:rPr>
        <w:t>O</w:t>
      </w:r>
      <w:r w:rsidRPr="00E1433E">
        <w:rPr>
          <w:rFonts w:cs="Arial"/>
          <w:sz w:val="16"/>
          <w:szCs w:val="16"/>
        </w:rPr>
        <w:t>pvolging in het betrokken Toegangspunt.</w:t>
      </w:r>
    </w:p>
    <w:p w14:paraId="485CD042" w14:textId="77777777" w:rsidR="007A20E8" w:rsidRPr="0034654C" w:rsidRDefault="007A20E8" w:rsidP="00566475">
      <w:pPr>
        <w:shd w:val="clear" w:color="auto" w:fill="FFFFFF"/>
        <w:spacing w:after="120" w:line="240" w:lineRule="auto"/>
        <w:ind w:left="851"/>
        <w:jc w:val="both"/>
        <w:rPr>
          <w:rFonts w:ascii="Arial" w:eastAsia="Calibri" w:hAnsi="Arial" w:cs="Arial"/>
          <w:i/>
          <w:sz w:val="20"/>
          <w:szCs w:val="20"/>
          <w:lang w:eastAsia="nl-BE"/>
        </w:rPr>
      </w:pPr>
    </w:p>
    <w:p w14:paraId="68F09E31" w14:textId="76020505" w:rsidR="00247899" w:rsidRDefault="00F50A4D" w:rsidP="00D34857">
      <w:pPr>
        <w:keepNext/>
        <w:shd w:val="clear" w:color="auto" w:fill="FFFFFF"/>
        <w:spacing w:before="120" w:after="120" w:line="240" w:lineRule="auto"/>
        <w:ind w:left="851"/>
        <w:jc w:val="both"/>
        <w:rPr>
          <w:rFonts w:ascii="Arial" w:eastAsia="Calibri" w:hAnsi="Arial" w:cs="Arial"/>
          <w:sz w:val="20"/>
          <w:szCs w:val="20"/>
          <w:lang w:eastAsia="nl-BE"/>
        </w:rPr>
      </w:pPr>
      <w:r>
        <w:rPr>
          <w:rFonts w:ascii="Arial" w:eastAsia="Calibri" w:hAnsi="Arial" w:cs="Arial"/>
          <w:b/>
          <w:sz w:val="20"/>
          <w:szCs w:val="20"/>
          <w:lang w:eastAsia="nl-BE"/>
        </w:rPr>
        <w:t>G</w:t>
      </w:r>
      <w:r w:rsidRPr="00F449B2">
        <w:rPr>
          <w:rFonts w:ascii="Arial" w:eastAsia="Calibri" w:hAnsi="Arial" w:cs="Arial"/>
          <w:b/>
          <w:sz w:val="20"/>
          <w:szCs w:val="20"/>
          <w:lang w:eastAsia="nl-BE"/>
        </w:rPr>
        <w:t>egevens van de venn</w:t>
      </w:r>
      <w:r w:rsidR="00D34857">
        <w:rPr>
          <w:rFonts w:ascii="Arial" w:eastAsia="Calibri" w:hAnsi="Arial" w:cs="Arial"/>
          <w:b/>
          <w:sz w:val="20"/>
          <w:szCs w:val="20"/>
          <w:lang w:eastAsia="nl-BE"/>
        </w:rPr>
        <w:t>ootschap die vermeld wordt als L</w:t>
      </w:r>
      <w:r w:rsidRPr="00F449B2">
        <w:rPr>
          <w:rFonts w:ascii="Arial" w:eastAsia="Calibri" w:hAnsi="Arial" w:cs="Arial"/>
          <w:b/>
          <w:sz w:val="20"/>
          <w:szCs w:val="20"/>
          <w:lang w:eastAsia="nl-BE"/>
        </w:rPr>
        <w:t>everancier</w:t>
      </w:r>
      <w:r w:rsidRPr="0034654C">
        <w:rPr>
          <w:rFonts w:ascii="Arial" w:eastAsia="Calibri" w:hAnsi="Arial" w:cs="Arial"/>
          <w:sz w:val="20"/>
          <w:szCs w:val="20"/>
          <w:lang w:eastAsia="nl-BE"/>
        </w:rPr>
        <w:t>:</w:t>
      </w:r>
    </w:p>
    <w:tbl>
      <w:tblPr>
        <w:tblpPr w:leftFromText="141" w:rightFromText="141" w:vertAnchor="text" w:horzAnchor="margin" w:tblpXSpec="right" w:tblpY="171"/>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5148"/>
      </w:tblGrid>
      <w:tr w:rsidR="00D34857" w:rsidRPr="0034654C" w14:paraId="60DD83E2" w14:textId="77777777" w:rsidTr="00D34857">
        <w:tc>
          <w:tcPr>
            <w:tcW w:w="3107" w:type="dxa"/>
          </w:tcPr>
          <w:p w14:paraId="1D16DC09" w14:textId="77777777" w:rsidR="00D34857" w:rsidRPr="0034654C" w:rsidRDefault="00D34857" w:rsidP="00D34857">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Onderneming</w:t>
            </w:r>
            <w:r>
              <w:rPr>
                <w:rFonts w:ascii="Arial" w:eastAsia="Calibri" w:hAnsi="Arial" w:cs="Arial"/>
                <w:sz w:val="20"/>
                <w:szCs w:val="20"/>
                <w:lang w:eastAsia="nl-BE"/>
              </w:rPr>
              <w:t xml:space="preserve"> en rechtsvorm:</w:t>
            </w:r>
          </w:p>
        </w:tc>
        <w:tc>
          <w:tcPr>
            <w:tcW w:w="5148" w:type="dxa"/>
          </w:tcPr>
          <w:p w14:paraId="1103FBBF" w14:textId="77777777" w:rsidR="00D34857" w:rsidRPr="0034654C" w:rsidRDefault="00D34857" w:rsidP="00D34857">
            <w:pPr>
              <w:shd w:val="clear" w:color="auto" w:fill="FFFFFF"/>
              <w:spacing w:before="60" w:after="60" w:line="240" w:lineRule="auto"/>
              <w:rPr>
                <w:rFonts w:ascii="Arial" w:eastAsia="Calibri" w:hAnsi="Arial" w:cs="Arial"/>
                <w:b/>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D34857" w:rsidRPr="0034654C" w14:paraId="65564475" w14:textId="77777777" w:rsidTr="00D34857">
        <w:tc>
          <w:tcPr>
            <w:tcW w:w="3107" w:type="dxa"/>
            <w:vAlign w:val="center"/>
          </w:tcPr>
          <w:p w14:paraId="2D196977" w14:textId="77777777" w:rsidR="00D34857" w:rsidRPr="0034654C" w:rsidRDefault="00D34857" w:rsidP="00D34857">
            <w:pPr>
              <w:shd w:val="clear" w:color="auto" w:fill="FFFFFF"/>
              <w:spacing w:before="60" w:after="60" w:line="240" w:lineRule="auto"/>
              <w:rPr>
                <w:rFonts w:ascii="Arial" w:eastAsia="Calibri" w:hAnsi="Arial" w:cs="Arial"/>
                <w:sz w:val="20"/>
                <w:szCs w:val="20"/>
                <w:lang w:eastAsia="nl-BE"/>
              </w:rPr>
            </w:pPr>
            <w:r>
              <w:rPr>
                <w:rFonts w:ascii="Arial" w:eastAsia="Calibri" w:hAnsi="Arial" w:cs="Arial"/>
                <w:sz w:val="20"/>
                <w:szCs w:val="20"/>
                <w:lang w:eastAsia="nl-BE"/>
              </w:rPr>
              <w:t>Adres m</w:t>
            </w:r>
            <w:r w:rsidRPr="0034654C">
              <w:rPr>
                <w:rFonts w:ascii="Arial" w:eastAsia="Calibri" w:hAnsi="Arial" w:cs="Arial"/>
                <w:sz w:val="20"/>
                <w:szCs w:val="20"/>
                <w:lang w:eastAsia="nl-BE"/>
              </w:rPr>
              <w:t>aatschappelijke zetel</w:t>
            </w:r>
            <w:r>
              <w:rPr>
                <w:rFonts w:ascii="Arial" w:eastAsia="Calibri" w:hAnsi="Arial" w:cs="Arial"/>
                <w:sz w:val="20"/>
                <w:szCs w:val="20"/>
                <w:lang w:eastAsia="nl-BE"/>
              </w:rPr>
              <w:t>:</w:t>
            </w:r>
          </w:p>
        </w:tc>
        <w:tc>
          <w:tcPr>
            <w:tcW w:w="5148" w:type="dxa"/>
            <w:vAlign w:val="center"/>
          </w:tcPr>
          <w:p w14:paraId="42EFD771" w14:textId="77777777" w:rsidR="00D34857" w:rsidRPr="0034654C" w:rsidRDefault="00D34857" w:rsidP="00D34857">
            <w:pPr>
              <w:shd w:val="clear" w:color="auto" w:fill="FFFFFF"/>
              <w:spacing w:before="60" w:after="0" w:line="240" w:lineRule="auto"/>
              <w:rPr>
                <w:rFonts w:ascii="Arial" w:eastAsia="Calibri" w:hAnsi="Arial" w:cs="Arial"/>
                <w:bCs/>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0628E265" w14:textId="77777777" w:rsidR="00D34857" w:rsidRPr="0034654C" w:rsidRDefault="00D34857" w:rsidP="00D34857">
            <w:pPr>
              <w:shd w:val="clear" w:color="auto" w:fill="FFFFFF"/>
              <w:spacing w:before="60" w:after="0" w:line="240" w:lineRule="auto"/>
              <w:rPr>
                <w:rFonts w:ascii="Arial" w:eastAsia="Calibri" w:hAnsi="Arial" w:cs="Arial"/>
                <w:bCs/>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6981F616" w14:textId="77777777" w:rsidR="00D34857" w:rsidRPr="0034654C" w:rsidRDefault="00D34857" w:rsidP="00D34857">
            <w:pPr>
              <w:shd w:val="clear" w:color="auto" w:fill="FFFFFF"/>
              <w:spacing w:before="60" w:after="0" w:line="240" w:lineRule="auto"/>
              <w:rPr>
                <w:rFonts w:ascii="Arial" w:eastAsia="Calibri" w:hAnsi="Arial" w:cs="Arial"/>
                <w:bCs/>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39CA8914" w14:textId="77777777" w:rsidR="00D34857" w:rsidRPr="0034654C" w:rsidRDefault="00D34857" w:rsidP="00D34857">
            <w:pPr>
              <w:shd w:val="clear" w:color="auto" w:fill="FFFFFF"/>
              <w:spacing w:before="60" w:after="0" w:line="240" w:lineRule="auto"/>
              <w:rPr>
                <w:rFonts w:ascii="Arial" w:eastAsia="Calibri" w:hAnsi="Arial" w:cs="Arial"/>
                <w:bCs/>
                <w:sz w:val="20"/>
                <w:szCs w:val="20"/>
                <w:lang w:eastAsia="nl-BE"/>
              </w:rPr>
            </w:pPr>
            <w:r w:rsidRPr="0034654C">
              <w:rPr>
                <w:rFonts w:ascii="Arial" w:eastAsia="Calibri" w:hAnsi="Arial" w:cs="Arial"/>
                <w:sz w:val="20"/>
                <w:szCs w:val="20"/>
                <w:lang w:eastAsia="nl-BE"/>
              </w:rPr>
              <w:lastRenderedPageBreak/>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29F98B00" w14:textId="77777777" w:rsidR="00D34857" w:rsidRPr="0034654C" w:rsidRDefault="00D34857" w:rsidP="00D34857">
            <w:pPr>
              <w:shd w:val="clear" w:color="auto" w:fill="FFFFFF"/>
              <w:spacing w:before="60" w:after="60" w:line="240" w:lineRule="auto"/>
              <w:rPr>
                <w:rFonts w:ascii="Arial" w:eastAsia="Calibri" w:hAnsi="Arial" w:cs="Arial"/>
                <w:b/>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D34857" w:rsidRPr="0034654C" w14:paraId="1264B8A6" w14:textId="77777777" w:rsidTr="00D34857">
        <w:tc>
          <w:tcPr>
            <w:tcW w:w="3107" w:type="dxa"/>
          </w:tcPr>
          <w:p w14:paraId="398D24F4" w14:textId="77777777" w:rsidR="00D34857" w:rsidRPr="0034654C" w:rsidRDefault="00D34857" w:rsidP="00D34857">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lastRenderedPageBreak/>
              <w:t>Ondernemingsnummer</w:t>
            </w:r>
            <w:r>
              <w:rPr>
                <w:rFonts w:ascii="Arial" w:eastAsia="Calibri" w:hAnsi="Arial" w:cs="Arial"/>
                <w:sz w:val="20"/>
                <w:szCs w:val="20"/>
                <w:lang w:eastAsia="nl-BE"/>
              </w:rPr>
              <w:t>:</w:t>
            </w:r>
          </w:p>
        </w:tc>
        <w:tc>
          <w:tcPr>
            <w:tcW w:w="5148" w:type="dxa"/>
          </w:tcPr>
          <w:p w14:paraId="76CF866B" w14:textId="77777777" w:rsidR="00D34857" w:rsidRPr="0034654C" w:rsidRDefault="00D34857" w:rsidP="00D34857">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D34857" w:rsidRPr="0034654C" w14:paraId="6F173B3A" w14:textId="77777777" w:rsidTr="00D34857">
        <w:tc>
          <w:tcPr>
            <w:tcW w:w="3107" w:type="dxa"/>
          </w:tcPr>
          <w:p w14:paraId="3D0C82DC" w14:textId="77777777" w:rsidR="00D34857" w:rsidRPr="0034654C" w:rsidRDefault="00D34857" w:rsidP="00D34857">
            <w:pPr>
              <w:shd w:val="clear" w:color="auto" w:fill="FFFFFF"/>
              <w:spacing w:before="60" w:after="60" w:line="240" w:lineRule="auto"/>
              <w:rPr>
                <w:rFonts w:ascii="Arial" w:eastAsia="Calibri" w:hAnsi="Arial" w:cs="Arial"/>
                <w:sz w:val="20"/>
                <w:szCs w:val="20"/>
                <w:lang w:eastAsia="nl-BE"/>
              </w:rPr>
            </w:pPr>
            <w:r w:rsidRPr="0034654C">
              <w:rPr>
                <w:rFonts w:ascii="Arial" w:eastAsia="Calibri" w:hAnsi="Arial" w:cs="Arial"/>
                <w:sz w:val="20"/>
                <w:szCs w:val="20"/>
                <w:lang w:eastAsia="nl-BE"/>
              </w:rPr>
              <w:t>BTW-n</w:t>
            </w:r>
            <w:r>
              <w:rPr>
                <w:rFonts w:ascii="Arial" w:eastAsia="Calibri" w:hAnsi="Arial" w:cs="Arial"/>
                <w:sz w:val="20"/>
                <w:szCs w:val="20"/>
                <w:lang w:eastAsia="nl-BE"/>
              </w:rPr>
              <w:t>umme</w:t>
            </w:r>
            <w:r w:rsidRPr="0034654C">
              <w:rPr>
                <w:rFonts w:ascii="Arial" w:eastAsia="Calibri" w:hAnsi="Arial" w:cs="Arial"/>
                <w:sz w:val="20"/>
                <w:szCs w:val="20"/>
                <w:lang w:eastAsia="nl-BE"/>
              </w:rPr>
              <w:t>r</w:t>
            </w:r>
            <w:r>
              <w:rPr>
                <w:rFonts w:ascii="Arial" w:eastAsia="Calibri" w:hAnsi="Arial" w:cs="Arial"/>
                <w:sz w:val="20"/>
                <w:szCs w:val="20"/>
                <w:lang w:eastAsia="nl-BE"/>
              </w:rPr>
              <w:t>:</w:t>
            </w:r>
          </w:p>
        </w:tc>
        <w:tc>
          <w:tcPr>
            <w:tcW w:w="5148" w:type="dxa"/>
          </w:tcPr>
          <w:p w14:paraId="2405017F" w14:textId="77777777" w:rsidR="00D34857" w:rsidRPr="0034654C" w:rsidRDefault="00D34857" w:rsidP="00D34857">
            <w:pPr>
              <w:shd w:val="clear" w:color="auto" w:fill="FFFFFF"/>
              <w:spacing w:before="60" w:after="60" w:line="240" w:lineRule="auto"/>
              <w:rPr>
                <w:rFonts w:ascii="Arial" w:eastAsia="Calibri" w:hAnsi="Arial" w:cs="Arial"/>
                <w:b/>
                <w:sz w:val="20"/>
                <w:szCs w:val="20"/>
                <w:lang w:eastAsia="nl-BE"/>
              </w:rPr>
            </w:pPr>
            <w:r w:rsidRPr="0034654C">
              <w:rPr>
                <w:rFonts w:ascii="Arial" w:eastAsia="Calibri" w:hAnsi="Arial" w:cs="Arial"/>
                <w:sz w:val="20"/>
                <w:szCs w:val="20"/>
                <w:lang w:eastAsia="nl-BE"/>
              </w:rPr>
              <w:t>[</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tc>
      </w:tr>
      <w:tr w:rsidR="00D34857" w:rsidRPr="0034654C" w14:paraId="25FB1C59" w14:textId="77777777" w:rsidTr="00D34857">
        <w:trPr>
          <w:trHeight w:val="323"/>
        </w:trPr>
        <w:tc>
          <w:tcPr>
            <w:tcW w:w="3107" w:type="dxa"/>
            <w:vAlign w:val="center"/>
          </w:tcPr>
          <w:p w14:paraId="694814F5" w14:textId="77777777" w:rsidR="00D34857" w:rsidRPr="0034654C" w:rsidRDefault="00D34857" w:rsidP="00D34857">
            <w:pPr>
              <w:shd w:val="clear" w:color="auto" w:fill="FFFFFF"/>
              <w:spacing w:before="60" w:after="60" w:line="240" w:lineRule="auto"/>
              <w:rPr>
                <w:rFonts w:ascii="Arial" w:eastAsia="Calibri" w:hAnsi="Arial" w:cs="Arial"/>
                <w:sz w:val="20"/>
                <w:szCs w:val="20"/>
                <w:lang w:eastAsia="nl-BE"/>
              </w:rPr>
            </w:pPr>
            <w:r>
              <w:rPr>
                <w:rFonts w:ascii="Arial" w:eastAsia="Calibri" w:hAnsi="Arial" w:cs="Arial"/>
                <w:sz w:val="20"/>
                <w:szCs w:val="20"/>
                <w:lang w:eastAsia="nl-BE"/>
              </w:rPr>
              <w:t>Vertegenwoordigd door:</w:t>
            </w:r>
          </w:p>
        </w:tc>
        <w:tc>
          <w:tcPr>
            <w:tcW w:w="5148" w:type="dxa"/>
            <w:vAlign w:val="center"/>
          </w:tcPr>
          <w:p w14:paraId="0D58E2A2" w14:textId="77777777" w:rsidR="00D34857" w:rsidRPr="0034654C" w:rsidRDefault="00D34857" w:rsidP="00D34857">
            <w:pPr>
              <w:shd w:val="clear" w:color="auto" w:fill="FFFFFF"/>
              <w:spacing w:before="60" w:after="60" w:line="240" w:lineRule="auto"/>
              <w:rPr>
                <w:rFonts w:ascii="Arial" w:eastAsia="Calibri" w:hAnsi="Arial" w:cs="Arial"/>
                <w:sz w:val="20"/>
                <w:szCs w:val="20"/>
                <w:lang w:eastAsia="nl-BE"/>
              </w:rPr>
            </w:pPr>
          </w:p>
        </w:tc>
      </w:tr>
    </w:tbl>
    <w:p w14:paraId="09BDFB66" w14:textId="77777777" w:rsidR="00247899" w:rsidRPr="0034654C" w:rsidRDefault="00247899" w:rsidP="00F50A4D">
      <w:pPr>
        <w:keepNext/>
        <w:shd w:val="clear" w:color="auto" w:fill="FFFFFF"/>
        <w:spacing w:before="120" w:after="120" w:line="240" w:lineRule="auto"/>
        <w:jc w:val="both"/>
        <w:rPr>
          <w:rFonts w:ascii="Arial" w:eastAsia="Calibri" w:hAnsi="Arial" w:cs="Arial"/>
          <w:sz w:val="20"/>
          <w:szCs w:val="20"/>
          <w:lang w:eastAsia="nl-BE"/>
        </w:rPr>
      </w:pPr>
    </w:p>
    <w:p w14:paraId="7ADFDA5A" w14:textId="77777777" w:rsidR="0062295D" w:rsidRDefault="0062295D" w:rsidP="00DD1B6D">
      <w:pPr>
        <w:keepLines/>
        <w:spacing w:before="120"/>
        <w:ind w:left="284"/>
        <w:rPr>
          <w:rFonts w:ascii="Arial" w:hAnsi="Arial" w:cs="Arial"/>
          <w:sz w:val="20"/>
          <w:szCs w:val="20"/>
        </w:rPr>
      </w:pPr>
    </w:p>
    <w:p w14:paraId="14221275" w14:textId="77777777" w:rsidR="00526403" w:rsidRDefault="00526403" w:rsidP="00526403">
      <w:pPr>
        <w:shd w:val="clear" w:color="auto" w:fill="FFFFFF" w:themeFill="background1"/>
        <w:spacing w:before="60" w:after="120" w:line="240" w:lineRule="auto"/>
        <w:jc w:val="both"/>
        <w:rPr>
          <w:rFonts w:ascii="Arial" w:eastAsia="Calibri" w:hAnsi="Arial" w:cs="Arial"/>
          <w:b/>
          <w:sz w:val="20"/>
          <w:szCs w:val="20"/>
          <w:highlight w:val="yellow"/>
          <w:lang w:eastAsia="nl-BE"/>
        </w:rPr>
      </w:pPr>
    </w:p>
    <w:p w14:paraId="693B6178" w14:textId="38877843" w:rsidR="007F6F37" w:rsidRDefault="007F6F37" w:rsidP="00422B73">
      <w:pPr>
        <w:shd w:val="clear" w:color="auto" w:fill="FFFFFF" w:themeFill="background1"/>
        <w:spacing w:before="60" w:after="120" w:line="240" w:lineRule="auto"/>
        <w:jc w:val="both"/>
        <w:rPr>
          <w:rFonts w:ascii="Arial" w:eastAsia="Calibri" w:hAnsi="Arial" w:cs="Arial"/>
          <w:b/>
          <w:sz w:val="20"/>
          <w:szCs w:val="20"/>
          <w:lang w:eastAsia="nl-BE"/>
        </w:rPr>
      </w:pPr>
    </w:p>
    <w:p w14:paraId="42496F63" w14:textId="77777777" w:rsidR="00422B73" w:rsidRDefault="00422B73" w:rsidP="00FC180C">
      <w:pPr>
        <w:shd w:val="clear" w:color="auto" w:fill="FFFFFF" w:themeFill="background1"/>
        <w:spacing w:before="60" w:after="120" w:line="240" w:lineRule="auto"/>
        <w:ind w:left="851"/>
        <w:jc w:val="both"/>
        <w:rPr>
          <w:rFonts w:ascii="Arial" w:eastAsia="Calibri" w:hAnsi="Arial" w:cs="Arial"/>
          <w:b/>
          <w:sz w:val="20"/>
          <w:szCs w:val="20"/>
          <w:lang w:eastAsia="nl-BE"/>
        </w:rPr>
      </w:pPr>
    </w:p>
    <w:p w14:paraId="7A2ADBA1" w14:textId="401D621B" w:rsidR="00526403" w:rsidRPr="007F6F37" w:rsidRDefault="007F6F37" w:rsidP="00FC180C">
      <w:pPr>
        <w:shd w:val="clear" w:color="auto" w:fill="FFFFFF" w:themeFill="background1"/>
        <w:spacing w:before="60" w:after="120" w:line="240" w:lineRule="auto"/>
        <w:ind w:left="851"/>
        <w:jc w:val="both"/>
        <w:rPr>
          <w:rFonts w:ascii="Arial" w:eastAsia="Calibri" w:hAnsi="Arial" w:cs="Arial"/>
          <w:b/>
          <w:sz w:val="20"/>
          <w:szCs w:val="20"/>
          <w:lang w:eastAsia="nl-BE"/>
        </w:rPr>
      </w:pPr>
      <w:r w:rsidRPr="007F6F37">
        <w:rPr>
          <w:rFonts w:ascii="Arial" w:eastAsia="Calibri" w:hAnsi="Arial" w:cs="Arial"/>
          <w:b/>
          <w:sz w:val="20"/>
          <w:szCs w:val="20"/>
          <w:lang w:eastAsia="nl-BE"/>
        </w:rPr>
        <w:t>“o</w:t>
      </w:r>
      <w:r w:rsidR="00526403" w:rsidRPr="007F6F37">
        <w:rPr>
          <w:rFonts w:ascii="Arial" w:eastAsia="Calibri" w:hAnsi="Arial" w:cs="Arial"/>
          <w:b/>
          <w:sz w:val="20"/>
          <w:szCs w:val="20"/>
          <w:lang w:eastAsia="nl-BE"/>
        </w:rPr>
        <w:t>pt-out” optie van artikel 23 van dit Contract</w:t>
      </w:r>
    </w:p>
    <w:p w14:paraId="5938BA7B" w14:textId="77777777" w:rsidR="00526403" w:rsidRPr="007F6F37" w:rsidRDefault="00526403" w:rsidP="00FC180C">
      <w:pPr>
        <w:shd w:val="clear" w:color="auto" w:fill="FFFFFF" w:themeFill="background1"/>
        <w:spacing w:before="60" w:after="120" w:line="240" w:lineRule="auto"/>
        <w:ind w:left="851"/>
        <w:jc w:val="both"/>
        <w:rPr>
          <w:rFonts w:ascii="Arial" w:eastAsia="Calibri" w:hAnsi="Arial" w:cs="Arial"/>
          <w:sz w:val="20"/>
          <w:szCs w:val="20"/>
          <w:lang w:eastAsia="nl-BE"/>
        </w:rPr>
      </w:pPr>
      <w:r w:rsidRPr="007F6F37">
        <w:rPr>
          <w:rFonts w:ascii="Arial" w:eastAsia="Calibri" w:hAnsi="Arial" w:cs="Arial"/>
          <w:sz w:val="20"/>
          <w:szCs w:val="20"/>
          <w:lang w:eastAsia="nl-BE"/>
        </w:rPr>
        <w:t>De hierboven geïdentificeerde Leverancier:</w:t>
      </w:r>
    </w:p>
    <w:p w14:paraId="7056D86C" w14:textId="77777777" w:rsidR="00526403" w:rsidRPr="007F6F37" w:rsidRDefault="00526403" w:rsidP="00FC180C">
      <w:pPr>
        <w:ind w:left="1560" w:hanging="568"/>
        <w:jc w:val="both"/>
        <w:rPr>
          <w:rFonts w:ascii="Arial" w:eastAsia="MS PGothic" w:hAnsi="Arial" w:cs="Arial"/>
          <w:color w:val="000000"/>
          <w:sz w:val="20"/>
          <w:lang w:val="nl-NL" w:eastAsia="nl-NL"/>
        </w:rPr>
      </w:pPr>
      <w:r w:rsidRPr="007F6F37">
        <w:rPr>
          <w:rFonts w:ascii="Arial" w:eastAsia="Calibri" w:hAnsi="Arial" w:cs="Arial"/>
          <w:sz w:val="20"/>
          <w:szCs w:val="20"/>
          <w:lang w:eastAsia="nl-BE"/>
        </w:rPr>
        <w:t xml:space="preserve"> </w:t>
      </w:r>
      <w:r w:rsidRPr="007F6F37">
        <w:rPr>
          <w:rFonts w:ascii="Arial" w:eastAsia="Calibri" w:hAnsi="Arial" w:cs="Arial"/>
          <w:sz w:val="20"/>
          <w:szCs w:val="20"/>
          <w:lang w:eastAsia="nl-BE"/>
        </w:rPr>
        <w:fldChar w:fldCharType="begin">
          <w:ffData>
            <w:name w:val="Check1"/>
            <w:enabled/>
            <w:calcOnExit w:val="0"/>
            <w:checkBox>
              <w:sizeAuto/>
              <w:default w:val="0"/>
            </w:checkBox>
          </w:ffData>
        </w:fldChar>
      </w:r>
      <w:r w:rsidRPr="007F6F37">
        <w:rPr>
          <w:rFonts w:ascii="Arial" w:eastAsia="Calibri" w:hAnsi="Arial" w:cs="Arial"/>
          <w:sz w:val="20"/>
          <w:szCs w:val="20"/>
          <w:lang w:eastAsia="nl-BE"/>
        </w:rPr>
        <w:instrText xml:space="preserve"> FORMCHECKBOX </w:instrText>
      </w:r>
      <w:r w:rsidR="007F6F37" w:rsidRPr="007F6F37">
        <w:rPr>
          <w:rFonts w:ascii="Arial" w:eastAsia="Calibri" w:hAnsi="Arial" w:cs="Arial"/>
          <w:sz w:val="20"/>
          <w:szCs w:val="20"/>
          <w:lang w:eastAsia="nl-BE"/>
        </w:rPr>
      </w:r>
      <w:r w:rsidR="007F6F37" w:rsidRPr="007F6F37">
        <w:rPr>
          <w:rFonts w:ascii="Arial" w:eastAsia="Calibri" w:hAnsi="Arial" w:cs="Arial"/>
          <w:sz w:val="20"/>
          <w:szCs w:val="20"/>
          <w:lang w:eastAsia="nl-BE"/>
        </w:rPr>
        <w:fldChar w:fldCharType="separate"/>
      </w:r>
      <w:r w:rsidRPr="007F6F37">
        <w:rPr>
          <w:rFonts w:ascii="Arial" w:eastAsia="Calibri" w:hAnsi="Arial" w:cs="Arial"/>
          <w:sz w:val="20"/>
          <w:szCs w:val="20"/>
          <w:lang w:eastAsia="nl-BE"/>
        </w:rPr>
        <w:fldChar w:fldCharType="end"/>
      </w:r>
      <w:r w:rsidRPr="007F6F37">
        <w:rPr>
          <w:rFonts w:ascii="Arial" w:eastAsia="Calibri" w:hAnsi="Arial" w:cs="Arial"/>
          <w:sz w:val="20"/>
          <w:szCs w:val="20"/>
          <w:lang w:eastAsia="nl-BE"/>
        </w:rPr>
        <w:t xml:space="preserve">      verklaart dat hij </w:t>
      </w:r>
      <w:r w:rsidRPr="007F6F37">
        <w:rPr>
          <w:rFonts w:ascii="Arial" w:eastAsia="MS PGothic" w:hAnsi="Arial" w:cs="Arial"/>
          <w:color w:val="000000"/>
          <w:sz w:val="20"/>
          <w:lang w:val="nl-NL" w:eastAsia="nl-NL"/>
        </w:rPr>
        <w:t xml:space="preserve">afziet van zijn recht om niet langer als Leverancier geïdentificeerd te worden in geval van wanbetaling of verslechtering van de financiële situatie van de netgebruiker. </w:t>
      </w:r>
    </w:p>
    <w:p w14:paraId="07604ACB" w14:textId="261721F2" w:rsidR="00526403" w:rsidRDefault="00526403" w:rsidP="00FC180C">
      <w:pPr>
        <w:keepLines/>
        <w:spacing w:before="120"/>
        <w:ind w:left="1560"/>
        <w:rPr>
          <w:rFonts w:ascii="Arial" w:eastAsia="MS PGothic" w:hAnsi="Arial" w:cs="Arial"/>
          <w:color w:val="000000"/>
          <w:sz w:val="20"/>
          <w:lang w:val="nl-NL" w:eastAsia="nl-NL"/>
        </w:rPr>
      </w:pPr>
      <w:r w:rsidRPr="007F6F37">
        <w:rPr>
          <w:rFonts w:ascii="Arial" w:eastAsia="MS PGothic" w:hAnsi="Arial" w:cs="Arial"/>
          <w:color w:val="000000"/>
          <w:sz w:val="20"/>
          <w:lang w:val="nl-NL" w:eastAsia="nl-NL"/>
        </w:rPr>
        <w:t xml:space="preserve">Deze </w:t>
      </w:r>
      <w:r w:rsidR="00065A7F" w:rsidRPr="007F6F37">
        <w:rPr>
          <w:rFonts w:ascii="Arial" w:eastAsia="MS PGothic" w:hAnsi="Arial" w:cs="Arial"/>
          <w:color w:val="000000"/>
          <w:sz w:val="20"/>
          <w:lang w:val="nl-NL" w:eastAsia="nl-NL"/>
        </w:rPr>
        <w:t xml:space="preserve">“opt-out” </w:t>
      </w:r>
      <w:r w:rsidRPr="007F6F37">
        <w:rPr>
          <w:rFonts w:ascii="Arial" w:eastAsia="MS PGothic" w:hAnsi="Arial" w:cs="Arial"/>
          <w:color w:val="000000"/>
          <w:sz w:val="20"/>
          <w:lang w:val="nl-NL" w:eastAsia="nl-NL"/>
        </w:rPr>
        <w:t xml:space="preserve">optie kan enkel toepassing vinden indien ook de aangeduide Toegangshouder (via Bijlage 2) en de aangeduide Evenwichtsverantwoordelijke </w:t>
      </w:r>
      <w:r w:rsidR="00FC180C" w:rsidRPr="007F6F37">
        <w:rPr>
          <w:rFonts w:ascii="Arial" w:eastAsia="MS PGothic" w:hAnsi="Arial" w:cs="Arial"/>
          <w:color w:val="000000"/>
          <w:sz w:val="20"/>
          <w:lang w:val="nl-NL" w:eastAsia="nl-NL"/>
        </w:rPr>
        <w:t xml:space="preserve">(via deze Bijlage 3bis A) </w:t>
      </w:r>
      <w:r w:rsidRPr="007F6F37">
        <w:rPr>
          <w:rFonts w:ascii="Arial" w:eastAsia="MS PGothic" w:hAnsi="Arial" w:cs="Arial"/>
          <w:color w:val="000000"/>
          <w:sz w:val="20"/>
          <w:lang w:val="nl-NL" w:eastAsia="nl-NL"/>
        </w:rPr>
        <w:t>afstand hebben gedaan van hun recht tot éénzijdige be</w:t>
      </w:r>
      <w:r w:rsidR="00FC180C" w:rsidRPr="007F6F37">
        <w:rPr>
          <w:rFonts w:ascii="Arial" w:eastAsia="MS PGothic" w:hAnsi="Arial" w:cs="Arial"/>
          <w:color w:val="000000"/>
          <w:sz w:val="20"/>
          <w:lang w:val="nl-NL" w:eastAsia="nl-NL"/>
        </w:rPr>
        <w:t>ë</w:t>
      </w:r>
      <w:r w:rsidRPr="007F6F37">
        <w:rPr>
          <w:rFonts w:ascii="Arial" w:eastAsia="MS PGothic" w:hAnsi="Arial" w:cs="Arial"/>
          <w:color w:val="000000"/>
          <w:sz w:val="20"/>
          <w:lang w:val="nl-NL" w:eastAsia="nl-NL"/>
        </w:rPr>
        <w:t>indiging</w:t>
      </w:r>
      <w:r w:rsidR="00FC180C" w:rsidRPr="007F6F37">
        <w:rPr>
          <w:rFonts w:ascii="Arial" w:eastAsia="MS PGothic" w:hAnsi="Arial" w:cs="Arial"/>
          <w:color w:val="000000"/>
          <w:sz w:val="20"/>
          <w:lang w:val="nl-NL" w:eastAsia="nl-NL"/>
        </w:rPr>
        <w:t xml:space="preserve"> van hun aanduiding</w:t>
      </w:r>
      <w:r w:rsidRPr="007F6F37">
        <w:rPr>
          <w:rFonts w:ascii="Arial" w:eastAsia="MS PGothic" w:hAnsi="Arial" w:cs="Arial"/>
          <w:color w:val="000000"/>
          <w:sz w:val="20"/>
          <w:lang w:val="nl-NL" w:eastAsia="nl-NL"/>
        </w:rPr>
        <w:t>.</w:t>
      </w:r>
    </w:p>
    <w:p w14:paraId="607E0339" w14:textId="77777777" w:rsidR="007F6F37" w:rsidRPr="00FC180C" w:rsidRDefault="007F6F37" w:rsidP="00FC180C">
      <w:pPr>
        <w:keepLines/>
        <w:spacing w:before="120"/>
        <w:ind w:left="1560"/>
        <w:rPr>
          <w:rFonts w:ascii="Arial" w:hAnsi="Arial" w:cs="Arial"/>
          <w:sz w:val="20"/>
          <w:szCs w:val="20"/>
          <w:lang w:val="nl-NL"/>
        </w:rPr>
      </w:pPr>
    </w:p>
    <w:p w14:paraId="6CA33DF6" w14:textId="2D135CF9" w:rsidR="00DD1B6D" w:rsidRPr="00E62619" w:rsidRDefault="00DD1B6D" w:rsidP="007F6F37">
      <w:pPr>
        <w:keepLines/>
        <w:spacing w:before="120"/>
        <w:ind w:left="284"/>
        <w:rPr>
          <w:rFonts w:ascii="Arial" w:hAnsi="Arial" w:cs="Arial"/>
          <w:sz w:val="20"/>
          <w:szCs w:val="20"/>
        </w:rPr>
      </w:pPr>
      <w:r w:rsidRPr="00E62619">
        <w:rPr>
          <w:rFonts w:ascii="Arial" w:hAnsi="Arial" w:cs="Arial"/>
          <w:sz w:val="20"/>
          <w:szCs w:val="20"/>
        </w:rPr>
        <w:t>Al wie deze Bijlage invult, is gehouden aan de betrokken Netgebruiker een kopie van deze Bijlage te overhandigen.</w:t>
      </w:r>
    </w:p>
    <w:p w14:paraId="3FC6E235" w14:textId="77777777" w:rsidR="00255400" w:rsidRDefault="00255400" w:rsidP="007F6F37">
      <w:pPr>
        <w:pStyle w:val="AnnexSignature"/>
        <w:spacing w:before="360" w:after="480"/>
        <w:ind w:left="142"/>
        <w:rPr>
          <w:rFonts w:cs="Arial"/>
          <w:szCs w:val="20"/>
          <w:lang w:eastAsia="en-US"/>
        </w:rPr>
      </w:pPr>
    </w:p>
    <w:p w14:paraId="3547CBF7" w14:textId="47AC8068" w:rsidR="00DD1B6D" w:rsidRDefault="00DD1B6D" w:rsidP="00D93038">
      <w:pPr>
        <w:pStyle w:val="AnnexSignature"/>
        <w:spacing w:before="360" w:after="480"/>
        <w:ind w:left="284"/>
        <w:rPr>
          <w:rFonts w:cs="Arial"/>
          <w:szCs w:val="20"/>
          <w:lang w:eastAsia="en-US"/>
        </w:rPr>
      </w:pPr>
      <w:r w:rsidRPr="00DD1B6D">
        <w:rPr>
          <w:rFonts w:cs="Arial"/>
          <w:szCs w:val="20"/>
          <w:lang w:eastAsia="en-US"/>
        </w:rPr>
        <w:t>Handtekening Toegangshouder</w:t>
      </w:r>
      <w:r w:rsidR="00BA2972">
        <w:rPr>
          <w:rFonts w:cs="Arial"/>
          <w:szCs w:val="20"/>
          <w:lang w:eastAsia="en-US"/>
        </w:rPr>
        <w:t>:</w:t>
      </w:r>
    </w:p>
    <w:p w14:paraId="1D4EC992" w14:textId="7DE17BE4" w:rsidR="00247899" w:rsidRPr="00247899" w:rsidRDefault="00247899" w:rsidP="00247899"/>
    <w:p w14:paraId="1E688305" w14:textId="77777777" w:rsidR="00DD1B6D" w:rsidRPr="00E62619" w:rsidRDefault="00DD1B6D" w:rsidP="00DD1B6D">
      <w:pPr>
        <w:tabs>
          <w:tab w:val="left" w:pos="3544"/>
        </w:tabs>
        <w:spacing w:before="360" w:after="360"/>
        <w:ind w:left="284"/>
        <w:rPr>
          <w:rFonts w:ascii="Arial" w:hAnsi="Arial" w:cs="Arial"/>
          <w:sz w:val="20"/>
          <w:szCs w:val="20"/>
        </w:rPr>
      </w:pPr>
      <w:r w:rsidRPr="00E62619">
        <w:rPr>
          <w:rFonts w:ascii="Arial" w:hAnsi="Arial" w:cs="Arial"/>
          <w:sz w:val="20"/>
          <w:szCs w:val="20"/>
        </w:rPr>
        <w:t>__________________</w:t>
      </w:r>
      <w:r w:rsidRPr="00E62619">
        <w:rPr>
          <w:rFonts w:ascii="Arial" w:hAnsi="Arial" w:cs="Arial"/>
          <w:sz w:val="20"/>
          <w:szCs w:val="20"/>
        </w:rPr>
        <w:tab/>
        <w:t>Datum:</w:t>
      </w:r>
    </w:p>
    <w:p w14:paraId="103A01C3" w14:textId="6E4D63B0" w:rsidR="00247899" w:rsidRDefault="00247899" w:rsidP="00DD1B6D">
      <w:pPr>
        <w:pStyle w:val="AnnexSignature"/>
        <w:spacing w:before="360" w:after="480"/>
        <w:ind w:left="284"/>
        <w:rPr>
          <w:rFonts w:cs="Arial"/>
          <w:szCs w:val="20"/>
        </w:rPr>
      </w:pPr>
    </w:p>
    <w:p w14:paraId="29F646E2" w14:textId="1643110B" w:rsidR="007F6F37" w:rsidRDefault="007F6F37" w:rsidP="007F6F37">
      <w:pPr>
        <w:rPr>
          <w:lang w:eastAsia="nl-BE"/>
        </w:rPr>
      </w:pPr>
    </w:p>
    <w:p w14:paraId="25F191F0" w14:textId="77777777" w:rsidR="00422B73" w:rsidRDefault="00422B73" w:rsidP="007F6F37">
      <w:pPr>
        <w:rPr>
          <w:lang w:eastAsia="nl-BE"/>
        </w:rPr>
      </w:pPr>
    </w:p>
    <w:p w14:paraId="64C6899B" w14:textId="77777777" w:rsidR="007F6F37" w:rsidRPr="007F6F37" w:rsidRDefault="007F6F37" w:rsidP="007F6F37">
      <w:pPr>
        <w:rPr>
          <w:lang w:eastAsia="nl-BE"/>
        </w:rPr>
      </w:pPr>
    </w:p>
    <w:p w14:paraId="2A772AD0" w14:textId="27FC1542" w:rsidR="00DD1B6D" w:rsidRPr="00DD1B6D" w:rsidRDefault="00DD1B6D" w:rsidP="00DD1B6D">
      <w:pPr>
        <w:pStyle w:val="AnnexSignature"/>
        <w:spacing w:before="360" w:after="480"/>
        <w:ind w:left="284"/>
        <w:rPr>
          <w:rFonts w:cs="Arial"/>
          <w:szCs w:val="20"/>
        </w:rPr>
      </w:pPr>
      <w:r w:rsidRPr="00DD1B6D">
        <w:rPr>
          <w:rFonts w:cs="Arial"/>
          <w:szCs w:val="20"/>
        </w:rPr>
        <w:t xml:space="preserve">Handtekening </w:t>
      </w:r>
      <w:r w:rsidR="00992925">
        <w:rPr>
          <w:rFonts w:cs="Arial"/>
          <w:szCs w:val="20"/>
        </w:rPr>
        <w:t>Evenwicht</w:t>
      </w:r>
      <w:r w:rsidRPr="00DD1B6D">
        <w:rPr>
          <w:rFonts w:cs="Arial"/>
          <w:szCs w:val="20"/>
        </w:rPr>
        <w:t xml:space="preserve">sverantwoordelijke belast met de </w:t>
      </w:r>
      <w:r w:rsidR="00EE5512">
        <w:rPr>
          <w:rFonts w:cs="Arial"/>
          <w:szCs w:val="20"/>
        </w:rPr>
        <w:t>A</w:t>
      </w:r>
      <w:r w:rsidRPr="00DD1B6D">
        <w:rPr>
          <w:rFonts w:cs="Arial"/>
          <w:szCs w:val="20"/>
        </w:rPr>
        <w:t xml:space="preserve">fname van de </w:t>
      </w:r>
      <w:r w:rsidR="00EE5512">
        <w:rPr>
          <w:rFonts w:cs="Arial"/>
          <w:szCs w:val="20"/>
        </w:rPr>
        <w:t>B</w:t>
      </w:r>
      <w:r w:rsidRPr="00DD1B6D">
        <w:rPr>
          <w:rFonts w:cs="Arial"/>
          <w:szCs w:val="20"/>
        </w:rPr>
        <w:t>elasting</w:t>
      </w:r>
      <w:r>
        <w:rPr>
          <w:rFonts w:cs="Arial"/>
          <w:szCs w:val="20"/>
        </w:rPr>
        <w:t>:</w:t>
      </w:r>
    </w:p>
    <w:p w14:paraId="6155C259" w14:textId="77777777" w:rsidR="00247899" w:rsidRDefault="00247899" w:rsidP="00DD1B6D">
      <w:pPr>
        <w:tabs>
          <w:tab w:val="left" w:pos="3544"/>
        </w:tabs>
        <w:spacing w:before="360" w:after="360"/>
        <w:ind w:left="284"/>
        <w:rPr>
          <w:rFonts w:ascii="Arial" w:hAnsi="Arial" w:cs="Arial"/>
          <w:sz w:val="20"/>
          <w:szCs w:val="20"/>
        </w:rPr>
      </w:pPr>
    </w:p>
    <w:p w14:paraId="1B832320" w14:textId="77777777" w:rsidR="00247899" w:rsidRDefault="00247899" w:rsidP="00DD1B6D">
      <w:pPr>
        <w:tabs>
          <w:tab w:val="left" w:pos="3544"/>
        </w:tabs>
        <w:spacing w:before="360" w:after="360"/>
        <w:ind w:left="284"/>
        <w:rPr>
          <w:rFonts w:ascii="Arial" w:hAnsi="Arial" w:cs="Arial"/>
          <w:sz w:val="20"/>
          <w:szCs w:val="20"/>
        </w:rPr>
      </w:pPr>
    </w:p>
    <w:p w14:paraId="38B238CB" w14:textId="745928E7" w:rsidR="00DD1B6D" w:rsidRPr="00E62619" w:rsidRDefault="00DD1B6D" w:rsidP="00DD1B6D">
      <w:pPr>
        <w:tabs>
          <w:tab w:val="left" w:pos="3544"/>
        </w:tabs>
        <w:spacing w:before="360" w:after="360"/>
        <w:ind w:left="284"/>
        <w:rPr>
          <w:rFonts w:ascii="Arial" w:hAnsi="Arial" w:cs="Arial"/>
          <w:sz w:val="20"/>
          <w:szCs w:val="20"/>
        </w:rPr>
      </w:pPr>
      <w:r w:rsidRPr="00E62619">
        <w:rPr>
          <w:rFonts w:ascii="Arial" w:hAnsi="Arial" w:cs="Arial"/>
          <w:sz w:val="20"/>
          <w:szCs w:val="20"/>
        </w:rPr>
        <w:t xml:space="preserve">__________________ </w:t>
      </w:r>
      <w:r w:rsidRPr="00E62619">
        <w:rPr>
          <w:rFonts w:ascii="Arial" w:hAnsi="Arial" w:cs="Arial"/>
          <w:sz w:val="20"/>
          <w:szCs w:val="20"/>
        </w:rPr>
        <w:tab/>
        <w:t>Datum:</w:t>
      </w:r>
    </w:p>
    <w:p w14:paraId="10479074" w14:textId="77777777" w:rsidR="00247899" w:rsidRDefault="00247899" w:rsidP="00DD1B6D">
      <w:pPr>
        <w:pStyle w:val="AnnexSignature"/>
        <w:spacing w:before="360" w:after="480"/>
        <w:ind w:left="284"/>
        <w:rPr>
          <w:rFonts w:cs="Arial"/>
          <w:szCs w:val="20"/>
        </w:rPr>
      </w:pPr>
    </w:p>
    <w:p w14:paraId="2839854F" w14:textId="230798BD" w:rsidR="00DD1B6D" w:rsidRPr="00DD1B6D" w:rsidRDefault="0002340A" w:rsidP="1D7FA0D1">
      <w:pPr>
        <w:pStyle w:val="AnnexSignature"/>
        <w:spacing w:before="360" w:after="480"/>
        <w:ind w:left="284"/>
        <w:rPr>
          <w:rFonts w:cs="Arial"/>
        </w:rPr>
      </w:pPr>
      <w:r>
        <w:rPr>
          <w:rFonts w:cs="Arial"/>
        </w:rPr>
        <w:t>Handtekening</w:t>
      </w:r>
      <w:r w:rsidR="00BA2972" w:rsidRPr="1D7FA0D1">
        <w:rPr>
          <w:rFonts w:cs="Arial"/>
        </w:rPr>
        <w:t xml:space="preserve"> </w:t>
      </w:r>
      <w:r w:rsidR="007F3669">
        <w:rPr>
          <w:rFonts w:cs="Arial"/>
        </w:rPr>
        <w:t xml:space="preserve">overeenkomstige </w:t>
      </w:r>
      <w:r w:rsidR="00BA2972" w:rsidRPr="1D7FA0D1">
        <w:rPr>
          <w:rFonts w:cs="Arial"/>
        </w:rPr>
        <w:t>L</w:t>
      </w:r>
      <w:r w:rsidR="00DD1B6D" w:rsidRPr="1D7FA0D1">
        <w:rPr>
          <w:rFonts w:cs="Arial"/>
        </w:rPr>
        <w:t>everancier:</w:t>
      </w:r>
    </w:p>
    <w:p w14:paraId="6202AB01" w14:textId="77777777" w:rsidR="00247899" w:rsidRDefault="00247899" w:rsidP="00DD1B6D">
      <w:pPr>
        <w:tabs>
          <w:tab w:val="left" w:pos="3544"/>
        </w:tabs>
        <w:spacing w:before="360" w:after="360"/>
        <w:ind w:left="284"/>
        <w:rPr>
          <w:rFonts w:ascii="Arial" w:hAnsi="Arial" w:cs="Arial"/>
          <w:sz w:val="20"/>
          <w:szCs w:val="20"/>
        </w:rPr>
      </w:pPr>
    </w:p>
    <w:p w14:paraId="5F30EB81" w14:textId="77777777" w:rsidR="00247899" w:rsidRDefault="00247899" w:rsidP="00DD1B6D">
      <w:pPr>
        <w:tabs>
          <w:tab w:val="left" w:pos="3544"/>
        </w:tabs>
        <w:spacing w:before="360" w:after="360"/>
        <w:ind w:left="284"/>
        <w:rPr>
          <w:rFonts w:ascii="Arial" w:hAnsi="Arial" w:cs="Arial"/>
          <w:sz w:val="20"/>
          <w:szCs w:val="20"/>
        </w:rPr>
      </w:pPr>
    </w:p>
    <w:p w14:paraId="41BBFF11" w14:textId="0650A75A" w:rsidR="00DD1B6D" w:rsidRPr="00E62619" w:rsidRDefault="00DD1B6D" w:rsidP="00DD1B6D">
      <w:pPr>
        <w:tabs>
          <w:tab w:val="left" w:pos="3544"/>
        </w:tabs>
        <w:spacing w:before="360" w:after="360"/>
        <w:ind w:left="284"/>
        <w:rPr>
          <w:rFonts w:ascii="Arial" w:hAnsi="Arial" w:cs="Arial"/>
          <w:sz w:val="20"/>
          <w:szCs w:val="20"/>
        </w:rPr>
      </w:pPr>
      <w:r w:rsidRPr="00E62619">
        <w:rPr>
          <w:rFonts w:ascii="Arial" w:hAnsi="Arial" w:cs="Arial"/>
          <w:sz w:val="20"/>
          <w:szCs w:val="20"/>
        </w:rPr>
        <w:t xml:space="preserve">__________________ </w:t>
      </w:r>
      <w:r w:rsidRPr="00E62619">
        <w:rPr>
          <w:rFonts w:ascii="Arial" w:hAnsi="Arial" w:cs="Arial"/>
          <w:sz w:val="20"/>
          <w:szCs w:val="20"/>
        </w:rPr>
        <w:tab/>
        <w:t>Datum:</w:t>
      </w:r>
    </w:p>
    <w:p w14:paraId="0798EC75" w14:textId="77777777" w:rsidR="00247899" w:rsidRDefault="00247899" w:rsidP="00247899">
      <w:pPr>
        <w:pStyle w:val="AnnexSignature"/>
        <w:spacing w:before="360" w:after="480"/>
        <w:ind w:left="0"/>
        <w:rPr>
          <w:rFonts w:cs="Arial"/>
          <w:szCs w:val="20"/>
        </w:rPr>
      </w:pPr>
    </w:p>
    <w:p w14:paraId="5EDCF024" w14:textId="713E8C4A" w:rsidR="00247899" w:rsidRPr="00DD1B6D" w:rsidRDefault="00247899" w:rsidP="00247899">
      <w:pPr>
        <w:pStyle w:val="AnnexSignature"/>
        <w:spacing w:before="360" w:after="480"/>
        <w:ind w:left="284"/>
        <w:rPr>
          <w:rFonts w:cs="Arial"/>
          <w:szCs w:val="20"/>
        </w:rPr>
      </w:pPr>
      <w:r w:rsidRPr="00247899">
        <w:rPr>
          <w:rFonts w:cs="Arial"/>
          <w:szCs w:val="20"/>
        </w:rPr>
        <w:t xml:space="preserve"> </w:t>
      </w:r>
      <w:r w:rsidRPr="00DD1B6D">
        <w:rPr>
          <w:rFonts w:cs="Arial"/>
          <w:szCs w:val="20"/>
        </w:rPr>
        <w:t xml:space="preserve">Handtekening </w:t>
      </w:r>
      <w:r>
        <w:rPr>
          <w:rFonts w:cs="Arial"/>
          <w:szCs w:val="20"/>
        </w:rPr>
        <w:t>Elia</w:t>
      </w:r>
    </w:p>
    <w:p w14:paraId="5CF576A2" w14:textId="77777777" w:rsidR="00247899" w:rsidRDefault="00247899" w:rsidP="00247899">
      <w:pPr>
        <w:tabs>
          <w:tab w:val="left" w:pos="3544"/>
        </w:tabs>
        <w:spacing w:before="360" w:after="360"/>
        <w:ind w:left="284"/>
        <w:rPr>
          <w:rFonts w:ascii="Arial" w:hAnsi="Arial" w:cs="Arial"/>
          <w:sz w:val="20"/>
          <w:szCs w:val="20"/>
        </w:rPr>
      </w:pPr>
    </w:p>
    <w:p w14:paraId="4FD511B9" w14:textId="77777777" w:rsidR="00247899" w:rsidRDefault="00247899" w:rsidP="00247899">
      <w:pPr>
        <w:tabs>
          <w:tab w:val="left" w:pos="3544"/>
        </w:tabs>
        <w:spacing w:before="360" w:after="360"/>
        <w:ind w:left="284"/>
        <w:rPr>
          <w:rFonts w:ascii="Arial" w:hAnsi="Arial" w:cs="Arial"/>
          <w:sz w:val="20"/>
          <w:szCs w:val="20"/>
        </w:rPr>
      </w:pPr>
    </w:p>
    <w:p w14:paraId="05DB1518" w14:textId="68B44ED4" w:rsidR="00DD1B6D" w:rsidRPr="00FC2426" w:rsidRDefault="00FC2426" w:rsidP="00FC2426">
      <w:pPr>
        <w:tabs>
          <w:tab w:val="left" w:pos="3544"/>
        </w:tabs>
        <w:spacing w:before="360" w:after="360"/>
        <w:ind w:left="284"/>
        <w:rPr>
          <w:rFonts w:ascii="Arial" w:hAnsi="Arial" w:cs="Arial"/>
          <w:sz w:val="20"/>
          <w:szCs w:val="20"/>
        </w:rPr>
      </w:pPr>
      <w:r>
        <w:rPr>
          <w:rFonts w:ascii="Arial" w:hAnsi="Arial" w:cs="Arial"/>
          <w:sz w:val="20"/>
          <w:szCs w:val="20"/>
        </w:rPr>
        <w:t xml:space="preserve">__________________ </w:t>
      </w:r>
      <w:r>
        <w:rPr>
          <w:rFonts w:ascii="Arial" w:hAnsi="Arial" w:cs="Arial"/>
          <w:sz w:val="20"/>
          <w:szCs w:val="20"/>
        </w:rPr>
        <w:tab/>
        <w:t>Datum</w:t>
      </w:r>
    </w:p>
    <w:p w14:paraId="16278F85" w14:textId="0FBACCAA" w:rsidR="00566475" w:rsidRPr="00566475" w:rsidRDefault="00DD1B6D" w:rsidP="004E5961">
      <w:pPr>
        <w:pageBreakBefore/>
        <w:numPr>
          <w:ilvl w:val="0"/>
          <w:numId w:val="53"/>
        </w:numPr>
        <w:shd w:val="clear" w:color="auto" w:fill="FFFFFF" w:themeFill="background1"/>
        <w:spacing w:after="120" w:line="240" w:lineRule="auto"/>
        <w:ind w:left="851"/>
        <w:jc w:val="center"/>
        <w:outlineLvl w:val="1"/>
        <w:rPr>
          <w:rFonts w:ascii="Arial" w:eastAsia="Times New Roman" w:hAnsi="Arial" w:cs="Times New Roman"/>
          <w:b/>
          <w:bCs/>
          <w:color w:val="000000"/>
          <w:u w:val="single"/>
          <w:lang w:eastAsia="nl-BE"/>
        </w:rPr>
      </w:pPr>
      <w:r w:rsidRPr="734DE86B">
        <w:rPr>
          <w:rFonts w:ascii="Arial" w:eastAsia="Calibri" w:hAnsi="Arial" w:cs="Arial"/>
          <w:sz w:val="20"/>
          <w:szCs w:val="20"/>
          <w:lang w:eastAsia="nl-BE"/>
        </w:rPr>
        <w:lastRenderedPageBreak/>
        <w:t xml:space="preserve"> </w:t>
      </w:r>
      <w:bookmarkStart w:id="234" w:name="_Toc427322914"/>
      <w:bookmarkStart w:id="235" w:name="_Toc70436536"/>
      <w:bookmarkStart w:id="236" w:name="_Toc355799071"/>
      <w:bookmarkStart w:id="237" w:name="_Toc355937775"/>
      <w:bookmarkStart w:id="238" w:name="_Toc355937896"/>
      <w:bookmarkStart w:id="239" w:name="_Toc355966096"/>
      <w:bookmarkStart w:id="240" w:name="_Toc56247342"/>
      <w:bookmarkStart w:id="241" w:name="_Toc76653944"/>
      <w:bookmarkEnd w:id="213"/>
      <w:r w:rsidR="269D4909" w:rsidRPr="734DE86B">
        <w:rPr>
          <w:rFonts w:ascii="Arial" w:eastAsia="Times New Roman" w:hAnsi="Arial" w:cs="Times New Roman"/>
          <w:b/>
          <w:bCs/>
          <w:color w:val="000000" w:themeColor="text1"/>
          <w:u w:val="single"/>
          <w:lang w:eastAsia="nl-BE"/>
        </w:rPr>
        <w:t>Bijlage 3bis B):</w:t>
      </w:r>
      <w:r w:rsidR="00E62619">
        <w:t xml:space="preserve"> </w:t>
      </w:r>
      <w:r w:rsidR="6791A915" w:rsidRPr="734DE86B">
        <w:rPr>
          <w:rFonts w:ascii="Arial" w:eastAsia="Times New Roman" w:hAnsi="Arial" w:cs="Times New Roman"/>
          <w:b/>
          <w:bCs/>
          <w:color w:val="000000" w:themeColor="text1"/>
          <w:u w:val="single"/>
          <w:lang w:eastAsia="nl-BE"/>
        </w:rPr>
        <w:t xml:space="preserve">Aanduiding en/of wijziging van de aanduiding van de Evenwichtsverantwoordelijke belast met de injectie van de Lokale Productie en </w:t>
      </w:r>
      <w:r w:rsidR="00A35C97" w:rsidRPr="734DE86B">
        <w:rPr>
          <w:rFonts w:ascii="Arial" w:eastAsia="Times New Roman" w:hAnsi="Arial" w:cs="Times New Roman"/>
          <w:b/>
          <w:bCs/>
          <w:color w:val="000000" w:themeColor="text1"/>
          <w:u w:val="single"/>
          <w:lang w:eastAsia="nl-BE"/>
        </w:rPr>
        <w:t xml:space="preserve">de identificatie </w:t>
      </w:r>
      <w:r w:rsidR="6791A915" w:rsidRPr="734DE86B">
        <w:rPr>
          <w:rFonts w:ascii="Arial" w:eastAsia="Times New Roman" w:hAnsi="Arial" w:cs="Times New Roman"/>
          <w:b/>
          <w:bCs/>
          <w:color w:val="000000" w:themeColor="text1"/>
          <w:u w:val="single"/>
          <w:lang w:eastAsia="nl-BE"/>
        </w:rPr>
        <w:t xml:space="preserve">van de overeenkomstige </w:t>
      </w:r>
      <w:r w:rsidR="00A35C97" w:rsidRPr="734DE86B">
        <w:rPr>
          <w:rFonts w:ascii="Arial" w:eastAsia="Times New Roman" w:hAnsi="Arial" w:cs="Times New Roman"/>
          <w:b/>
          <w:bCs/>
          <w:color w:val="000000" w:themeColor="text1"/>
          <w:u w:val="single"/>
          <w:lang w:eastAsia="nl-BE"/>
        </w:rPr>
        <w:t>L</w:t>
      </w:r>
      <w:r w:rsidR="6791A915" w:rsidRPr="734DE86B">
        <w:rPr>
          <w:rFonts w:ascii="Arial" w:eastAsia="Times New Roman" w:hAnsi="Arial" w:cs="Times New Roman"/>
          <w:b/>
          <w:bCs/>
          <w:color w:val="000000" w:themeColor="text1"/>
          <w:u w:val="single"/>
          <w:lang w:eastAsia="nl-BE"/>
        </w:rPr>
        <w:t>everancier</w:t>
      </w:r>
      <w:bookmarkEnd w:id="234"/>
      <w:bookmarkEnd w:id="235"/>
      <w:bookmarkEnd w:id="241"/>
    </w:p>
    <w:bookmarkEnd w:id="236"/>
    <w:bookmarkEnd w:id="237"/>
    <w:bookmarkEnd w:id="238"/>
    <w:bookmarkEnd w:id="239"/>
    <w:p w14:paraId="6F7D7CCE" w14:textId="77777777" w:rsidR="0062295D" w:rsidRDefault="0062295D" w:rsidP="00566475">
      <w:pPr>
        <w:shd w:val="clear" w:color="auto" w:fill="FFFFFF"/>
        <w:spacing w:after="120" w:line="240" w:lineRule="auto"/>
        <w:ind w:left="851"/>
        <w:jc w:val="both"/>
        <w:rPr>
          <w:rFonts w:ascii="Arial" w:eastAsia="Calibri" w:hAnsi="Arial" w:cs="Arial"/>
          <w:sz w:val="20"/>
          <w:szCs w:val="20"/>
          <w:lang w:eastAsia="nl-BE"/>
        </w:rPr>
      </w:pPr>
    </w:p>
    <w:p w14:paraId="1B3A22A4" w14:textId="4B3D2847" w:rsidR="00566475" w:rsidRDefault="00566475" w:rsidP="0062295D">
      <w:pPr>
        <w:shd w:val="clear" w:color="auto" w:fill="FFFFFF"/>
        <w:spacing w:after="120" w:line="240" w:lineRule="auto"/>
        <w:jc w:val="both"/>
        <w:rPr>
          <w:rFonts w:ascii="Arial" w:eastAsia="Calibri" w:hAnsi="Arial" w:cs="Arial"/>
          <w:sz w:val="20"/>
          <w:szCs w:val="20"/>
          <w:lang w:eastAsia="nl-BE"/>
        </w:rPr>
      </w:pPr>
      <w:r w:rsidRPr="0034654C">
        <w:rPr>
          <w:rFonts w:ascii="Arial" w:eastAsia="Calibri" w:hAnsi="Arial" w:cs="Arial"/>
          <w:sz w:val="20"/>
          <w:szCs w:val="20"/>
          <w:lang w:eastAsia="nl-BE"/>
        </w:rPr>
        <w:t>Deze Bijlage maakt volledig deel uit van het Toegangscontract met de referentie [</w:t>
      </w:r>
      <w:r w:rsidRPr="0034654C">
        <w:rPr>
          <w:rFonts w:ascii="Arial" w:eastAsia="Symbol" w:hAnsi="Arial" w:cs="Arial"/>
          <w:sz w:val="20"/>
          <w:szCs w:val="20"/>
          <w:lang w:eastAsia="nl-BE"/>
        </w:rPr>
        <w:t></w:t>
      </w:r>
      <w:r w:rsidRPr="0034654C">
        <w:rPr>
          <w:rFonts w:ascii="Arial" w:eastAsia="Calibri" w:hAnsi="Arial" w:cs="Arial"/>
          <w:sz w:val="20"/>
          <w:szCs w:val="20"/>
          <w:lang w:eastAsia="nl-BE"/>
        </w:rPr>
        <w:t>]</w:t>
      </w:r>
    </w:p>
    <w:p w14:paraId="043F057C" w14:textId="77777777" w:rsidR="0062295D" w:rsidRPr="0034654C" w:rsidRDefault="0062295D" w:rsidP="0062295D">
      <w:pPr>
        <w:shd w:val="clear" w:color="auto" w:fill="FFFFFF"/>
        <w:spacing w:after="120" w:line="240" w:lineRule="auto"/>
        <w:jc w:val="both"/>
        <w:rPr>
          <w:rFonts w:ascii="Arial" w:eastAsia="Calibri" w:hAnsi="Arial" w:cs="Arial"/>
          <w:bCs/>
          <w:noProof/>
          <w:sz w:val="20"/>
          <w:szCs w:val="20"/>
          <w:lang w:eastAsia="nl-BE"/>
        </w:rPr>
      </w:pPr>
    </w:p>
    <w:p w14:paraId="204FB13E" w14:textId="6A8F606C" w:rsidR="00566475" w:rsidRPr="0034654C" w:rsidRDefault="00566475" w:rsidP="0034654C">
      <w:pPr>
        <w:ind w:left="708"/>
        <w:rPr>
          <w:rFonts w:ascii="Arial" w:eastAsia="Calibri" w:hAnsi="Arial" w:cs="Arial"/>
          <w:b/>
          <w:sz w:val="20"/>
          <w:szCs w:val="20"/>
          <w:lang w:eastAsia="nl-BE"/>
        </w:rPr>
      </w:pPr>
      <w:bookmarkStart w:id="242" w:name="_Toc355799072"/>
      <w:bookmarkStart w:id="243" w:name="_Toc355937776"/>
      <w:bookmarkStart w:id="244" w:name="_Toc355937897"/>
      <w:bookmarkStart w:id="245" w:name="_Toc355966097"/>
      <w:r w:rsidRPr="0034654C">
        <w:rPr>
          <w:rFonts w:ascii="Arial" w:eastAsia="Calibri" w:hAnsi="Arial" w:cs="Arial"/>
          <w:noProof/>
          <w:sz w:val="20"/>
          <w:szCs w:val="20"/>
        </w:rPr>
        <w:t xml:space="preserve">1. </w:t>
      </w:r>
      <w:r w:rsidRPr="0034654C">
        <w:rPr>
          <w:rFonts w:ascii="Arial" w:eastAsia="Calibri" w:hAnsi="Arial" w:cs="Arial"/>
          <w:b/>
          <w:sz w:val="20"/>
          <w:szCs w:val="20"/>
          <w:lang w:eastAsia="nl-BE"/>
        </w:rPr>
        <w:t xml:space="preserve">Aanduiding/Wijziging (van de duur) van de aanduiding van de </w:t>
      </w:r>
      <w:r w:rsidR="00422B73">
        <w:rPr>
          <w:rFonts w:ascii="Arial" w:eastAsia="Calibri" w:hAnsi="Arial" w:cs="Arial"/>
          <w:b/>
          <w:sz w:val="20"/>
          <w:szCs w:val="20"/>
          <w:lang w:eastAsia="nl-BE"/>
        </w:rPr>
        <w:t>Evenwich</w:t>
      </w:r>
      <w:r w:rsidR="0002340A">
        <w:rPr>
          <w:rFonts w:ascii="Arial" w:eastAsia="Calibri" w:hAnsi="Arial" w:cs="Arial"/>
          <w:b/>
          <w:sz w:val="20"/>
          <w:szCs w:val="20"/>
          <w:lang w:eastAsia="nl-BE"/>
        </w:rPr>
        <w:t>ts-</w:t>
      </w:r>
      <w:r w:rsidRPr="0034654C">
        <w:rPr>
          <w:rFonts w:ascii="Arial" w:eastAsia="Calibri" w:hAnsi="Arial" w:cs="Arial"/>
          <w:b/>
          <w:sz w:val="20"/>
          <w:szCs w:val="20"/>
          <w:lang w:eastAsia="nl-BE"/>
        </w:rPr>
        <w:t>verantwoordelijke belast met de opvolging van de injectie van de Lokale Productie</w:t>
      </w:r>
      <w:bookmarkEnd w:id="242"/>
      <w:bookmarkEnd w:id="243"/>
      <w:bookmarkEnd w:id="244"/>
      <w:bookmarkEnd w:id="245"/>
    </w:p>
    <w:p w14:paraId="2C4F4BD3" w14:textId="77777777" w:rsidR="00566475" w:rsidRPr="00E62619" w:rsidRDefault="00566475" w:rsidP="00566475">
      <w:pPr>
        <w:shd w:val="clear" w:color="auto" w:fill="FFFFFF"/>
        <w:spacing w:after="120" w:line="240" w:lineRule="auto"/>
        <w:ind w:left="851"/>
        <w:jc w:val="both"/>
        <w:rPr>
          <w:rFonts w:ascii="Arial" w:eastAsia="Calibri" w:hAnsi="Arial" w:cs="Arial"/>
          <w:b/>
          <w:sz w:val="20"/>
          <w:szCs w:val="20"/>
          <w:lang w:eastAsia="nl-BE"/>
        </w:rPr>
      </w:pPr>
      <w:r w:rsidRPr="00E62619">
        <w:rPr>
          <w:rFonts w:ascii="Arial" w:eastAsia="Calibri" w:hAnsi="Arial" w:cs="Arial"/>
          <w:b/>
          <w:sz w:val="20"/>
          <w:szCs w:val="20"/>
          <w:lang w:eastAsia="nl-BE"/>
        </w:rPr>
        <w:t>Tabel van de Toegangspunten</w:t>
      </w:r>
    </w:p>
    <w:tbl>
      <w:tblPr>
        <w:tblStyle w:val="TableGrid2"/>
        <w:tblW w:w="8222" w:type="dxa"/>
        <w:tblInd w:w="851" w:type="dxa"/>
        <w:tblLook w:val="04A0" w:firstRow="1" w:lastRow="0" w:firstColumn="1" w:lastColumn="0" w:noHBand="0" w:noVBand="1"/>
      </w:tblPr>
      <w:tblGrid>
        <w:gridCol w:w="1594"/>
        <w:gridCol w:w="3900"/>
        <w:gridCol w:w="1378"/>
        <w:gridCol w:w="1350"/>
      </w:tblGrid>
      <w:tr w:rsidR="00566475" w:rsidRPr="0034654C" w14:paraId="343D43FA" w14:textId="77777777" w:rsidTr="00E62619">
        <w:trPr>
          <w:cantSplit/>
          <w:trHeight w:val="1958"/>
        </w:trPr>
        <w:tc>
          <w:tcPr>
            <w:tcW w:w="1594" w:type="dxa"/>
            <w:vAlign w:val="center"/>
          </w:tcPr>
          <w:p w14:paraId="791CAF3F" w14:textId="77777777" w:rsidR="00566475" w:rsidRPr="0034654C" w:rsidRDefault="00566475" w:rsidP="00566475">
            <w:pPr>
              <w:keepNext/>
              <w:shd w:val="clear" w:color="auto" w:fill="FFFFFF"/>
              <w:spacing w:before="60" w:after="60" w:line="240" w:lineRule="auto"/>
              <w:jc w:val="center"/>
              <w:rPr>
                <w:rFonts w:ascii="Arial" w:eastAsia="Calibri" w:hAnsi="Arial" w:cs="Arial"/>
                <w:b/>
                <w:sz w:val="20"/>
                <w:szCs w:val="20"/>
              </w:rPr>
            </w:pPr>
            <w:r w:rsidRPr="0034654C">
              <w:rPr>
                <w:rFonts w:ascii="Arial" w:eastAsia="Calibri" w:hAnsi="Arial" w:cs="Arial"/>
                <w:b/>
                <w:sz w:val="20"/>
                <w:szCs w:val="20"/>
              </w:rPr>
              <w:t>Toegangspunt</w:t>
            </w:r>
            <w:r w:rsidRPr="0034654C">
              <w:rPr>
                <w:rFonts w:ascii="Arial" w:eastAsia="Calibri" w:hAnsi="Arial" w:cs="Arial"/>
                <w:b/>
                <w:sz w:val="20"/>
                <w:szCs w:val="20"/>
              </w:rPr>
              <w:br/>
              <w:t>(EAN-code)</w:t>
            </w:r>
          </w:p>
        </w:tc>
        <w:tc>
          <w:tcPr>
            <w:tcW w:w="3900" w:type="dxa"/>
            <w:vAlign w:val="center"/>
          </w:tcPr>
          <w:p w14:paraId="5C7BFCAB" w14:textId="77777777" w:rsidR="00566475" w:rsidRPr="0034654C" w:rsidRDefault="00566475" w:rsidP="00566475">
            <w:pPr>
              <w:keepNext/>
              <w:shd w:val="clear" w:color="auto" w:fill="FFFFFF"/>
              <w:spacing w:before="60" w:after="60" w:line="240" w:lineRule="auto"/>
              <w:jc w:val="center"/>
              <w:rPr>
                <w:rFonts w:ascii="Arial" w:eastAsia="Calibri" w:hAnsi="Arial" w:cs="Arial"/>
                <w:b/>
                <w:sz w:val="20"/>
                <w:szCs w:val="20"/>
              </w:rPr>
            </w:pPr>
            <w:r w:rsidRPr="0034654C">
              <w:rPr>
                <w:rFonts w:ascii="Arial" w:eastAsia="Calibri" w:hAnsi="Arial" w:cs="Arial"/>
                <w:b/>
                <w:sz w:val="20"/>
                <w:szCs w:val="20"/>
              </w:rPr>
              <w:t>Naam Toegangspunt +</w:t>
            </w:r>
            <w:r w:rsidRPr="0034654C">
              <w:rPr>
                <w:rFonts w:ascii="Arial" w:eastAsia="Calibri" w:hAnsi="Arial" w:cs="Arial"/>
                <w:b/>
                <w:sz w:val="20"/>
                <w:szCs w:val="20"/>
              </w:rPr>
              <w:br/>
              <w:t>adres van de site</w:t>
            </w:r>
          </w:p>
        </w:tc>
        <w:tc>
          <w:tcPr>
            <w:tcW w:w="1378" w:type="dxa"/>
            <w:textDirection w:val="btLr"/>
            <w:vAlign w:val="center"/>
          </w:tcPr>
          <w:p w14:paraId="1B9924D5" w14:textId="77777777" w:rsidR="00566475" w:rsidRPr="0034654C" w:rsidRDefault="00566475" w:rsidP="00566475">
            <w:pPr>
              <w:keepNext/>
              <w:shd w:val="clear" w:color="auto" w:fill="FFFFFF"/>
              <w:spacing w:before="60" w:after="60" w:line="240" w:lineRule="auto"/>
              <w:jc w:val="center"/>
              <w:rPr>
                <w:rFonts w:ascii="Arial" w:eastAsia="Calibri" w:hAnsi="Arial" w:cs="Arial"/>
                <w:b/>
                <w:sz w:val="20"/>
                <w:szCs w:val="20"/>
              </w:rPr>
            </w:pPr>
            <w:r w:rsidRPr="0034654C">
              <w:rPr>
                <w:rFonts w:ascii="Arial" w:eastAsia="Calibri" w:hAnsi="Arial" w:cs="Arial"/>
                <w:b/>
                <w:sz w:val="20"/>
                <w:szCs w:val="20"/>
              </w:rPr>
              <w:t>Eerste maand van  aanduiding van Toegangs-verantwoordelijke</w:t>
            </w:r>
          </w:p>
        </w:tc>
        <w:tc>
          <w:tcPr>
            <w:tcW w:w="1350" w:type="dxa"/>
            <w:textDirection w:val="btLr"/>
            <w:vAlign w:val="center"/>
          </w:tcPr>
          <w:p w14:paraId="5D26CAC1" w14:textId="77777777" w:rsidR="00566475" w:rsidRPr="0034654C" w:rsidRDefault="00566475" w:rsidP="00566475">
            <w:pPr>
              <w:keepNext/>
              <w:shd w:val="clear" w:color="auto" w:fill="FFFFFF"/>
              <w:spacing w:before="60" w:after="60" w:line="240" w:lineRule="auto"/>
              <w:jc w:val="center"/>
              <w:rPr>
                <w:rFonts w:ascii="Arial" w:eastAsia="Calibri" w:hAnsi="Arial" w:cs="Arial"/>
                <w:b/>
                <w:sz w:val="20"/>
                <w:szCs w:val="20"/>
              </w:rPr>
            </w:pPr>
            <w:r w:rsidRPr="0034654C">
              <w:rPr>
                <w:rFonts w:ascii="Arial" w:eastAsia="Calibri" w:hAnsi="Arial" w:cs="Arial"/>
                <w:b/>
                <w:sz w:val="20"/>
                <w:szCs w:val="20"/>
              </w:rPr>
              <w:t>Laatste maand van  aanduiding van Toegangs-verantwoordelijke</w:t>
            </w:r>
          </w:p>
        </w:tc>
      </w:tr>
      <w:tr w:rsidR="00566475" w:rsidRPr="0034654C" w14:paraId="048EE0E8" w14:textId="77777777" w:rsidTr="6C408652">
        <w:trPr>
          <w:trHeight w:val="257"/>
        </w:trPr>
        <w:tc>
          <w:tcPr>
            <w:tcW w:w="1594" w:type="dxa"/>
          </w:tcPr>
          <w:p w14:paraId="2D659CF2" w14:textId="77777777" w:rsidR="00566475" w:rsidRPr="0034654C" w:rsidRDefault="00566475" w:rsidP="00566475">
            <w:pPr>
              <w:shd w:val="clear" w:color="auto" w:fill="FFFFFF"/>
              <w:spacing w:after="0" w:line="240" w:lineRule="auto"/>
              <w:rPr>
                <w:rFonts w:ascii="Arial" w:eastAsia="Calibri" w:hAnsi="Arial" w:cs="Arial"/>
                <w:sz w:val="20"/>
                <w:szCs w:val="20"/>
              </w:rPr>
            </w:pPr>
          </w:p>
        </w:tc>
        <w:tc>
          <w:tcPr>
            <w:tcW w:w="3900" w:type="dxa"/>
          </w:tcPr>
          <w:p w14:paraId="2E42C290" w14:textId="77777777" w:rsidR="00566475" w:rsidRPr="0034654C" w:rsidRDefault="00566475" w:rsidP="00566475">
            <w:pPr>
              <w:shd w:val="clear" w:color="auto" w:fill="FFFFFF"/>
              <w:spacing w:after="0" w:line="240" w:lineRule="auto"/>
              <w:rPr>
                <w:rFonts w:ascii="Arial" w:eastAsia="Calibri" w:hAnsi="Arial" w:cs="Arial"/>
                <w:sz w:val="20"/>
                <w:szCs w:val="20"/>
              </w:rPr>
            </w:pPr>
          </w:p>
        </w:tc>
        <w:tc>
          <w:tcPr>
            <w:tcW w:w="1378" w:type="dxa"/>
          </w:tcPr>
          <w:p w14:paraId="522ECF33" w14:textId="77777777" w:rsidR="00566475" w:rsidRPr="0034654C" w:rsidRDefault="6791A915" w:rsidP="6C408652">
            <w:pPr>
              <w:shd w:val="clear" w:color="auto" w:fill="FFFFFF" w:themeFill="background1"/>
              <w:spacing w:after="0" w:line="240" w:lineRule="auto"/>
              <w:jc w:val="center"/>
              <w:rPr>
                <w:rFonts w:ascii="Arial" w:eastAsia="Calibri" w:hAnsi="Arial" w:cs="Arial"/>
                <w:sz w:val="20"/>
                <w:szCs w:val="20"/>
              </w:rPr>
            </w:pPr>
            <w:r w:rsidRPr="6C408652">
              <w:rPr>
                <w:rFonts w:ascii="Arial" w:eastAsia="Calibri" w:hAnsi="Arial" w:cs="Arial"/>
                <w:sz w:val="20"/>
                <w:szCs w:val="20"/>
              </w:rPr>
              <w:t>(maand/jaar)</w:t>
            </w:r>
          </w:p>
        </w:tc>
        <w:tc>
          <w:tcPr>
            <w:tcW w:w="1350" w:type="dxa"/>
          </w:tcPr>
          <w:p w14:paraId="68CFBCE7" w14:textId="77777777" w:rsidR="00566475" w:rsidRPr="0034654C" w:rsidRDefault="6791A915" w:rsidP="6C408652">
            <w:pPr>
              <w:shd w:val="clear" w:color="auto" w:fill="FFFFFF" w:themeFill="background1"/>
              <w:spacing w:after="0" w:line="240" w:lineRule="auto"/>
              <w:jc w:val="center"/>
              <w:rPr>
                <w:rFonts w:ascii="Arial" w:eastAsia="Calibri" w:hAnsi="Arial" w:cs="Arial"/>
                <w:sz w:val="20"/>
                <w:szCs w:val="20"/>
              </w:rPr>
            </w:pPr>
            <w:r w:rsidRPr="6C408652">
              <w:rPr>
                <w:rFonts w:ascii="Arial" w:eastAsia="Calibri" w:hAnsi="Arial" w:cs="Arial"/>
                <w:sz w:val="20"/>
                <w:szCs w:val="20"/>
              </w:rPr>
              <w:t>(maand/jaar)</w:t>
            </w:r>
          </w:p>
        </w:tc>
      </w:tr>
      <w:tr w:rsidR="00566475" w:rsidRPr="0034654C" w14:paraId="1D1625FF" w14:textId="77777777" w:rsidTr="6C408652">
        <w:trPr>
          <w:trHeight w:val="572"/>
        </w:trPr>
        <w:tc>
          <w:tcPr>
            <w:tcW w:w="1594" w:type="dxa"/>
            <w:vAlign w:val="center"/>
          </w:tcPr>
          <w:p w14:paraId="7856E8D6" w14:textId="77777777" w:rsidR="00566475" w:rsidRPr="0034654C" w:rsidRDefault="00566475" w:rsidP="00566475">
            <w:pPr>
              <w:shd w:val="clear" w:color="auto" w:fill="FFFFFF"/>
              <w:spacing w:before="60" w:after="60" w:line="240" w:lineRule="auto"/>
              <w:rPr>
                <w:rFonts w:ascii="Arial" w:eastAsia="Calibri" w:hAnsi="Arial" w:cs="Arial"/>
                <w:sz w:val="20"/>
                <w:szCs w:val="20"/>
              </w:rPr>
            </w:pPr>
          </w:p>
        </w:tc>
        <w:tc>
          <w:tcPr>
            <w:tcW w:w="3900" w:type="dxa"/>
            <w:vAlign w:val="center"/>
          </w:tcPr>
          <w:p w14:paraId="392F61AA" w14:textId="77777777" w:rsidR="00566475" w:rsidRPr="0034654C" w:rsidRDefault="00566475" w:rsidP="00566475">
            <w:pPr>
              <w:shd w:val="clear" w:color="auto" w:fill="FFFFFF"/>
              <w:tabs>
                <w:tab w:val="left" w:pos="1198"/>
              </w:tabs>
              <w:spacing w:before="240" w:after="120" w:line="240" w:lineRule="auto"/>
              <w:jc w:val="both"/>
              <w:rPr>
                <w:rFonts w:ascii="Arial" w:eastAsia="Calibri" w:hAnsi="Arial" w:cs="Arial"/>
                <w:sz w:val="20"/>
                <w:szCs w:val="20"/>
              </w:rPr>
            </w:pPr>
          </w:p>
        </w:tc>
        <w:tc>
          <w:tcPr>
            <w:tcW w:w="1378" w:type="dxa"/>
            <w:vAlign w:val="center"/>
          </w:tcPr>
          <w:p w14:paraId="69C27D6A" w14:textId="77777777" w:rsidR="00566475" w:rsidRPr="0034654C" w:rsidRDefault="00566475" w:rsidP="00566475">
            <w:pPr>
              <w:shd w:val="clear" w:color="auto" w:fill="FFFFFF"/>
              <w:spacing w:before="240" w:after="120" w:line="240" w:lineRule="auto"/>
              <w:jc w:val="both"/>
              <w:rPr>
                <w:rFonts w:ascii="Arial" w:eastAsia="Calibri" w:hAnsi="Arial" w:cs="Arial"/>
                <w:sz w:val="20"/>
                <w:szCs w:val="20"/>
              </w:rPr>
            </w:pPr>
          </w:p>
        </w:tc>
        <w:tc>
          <w:tcPr>
            <w:tcW w:w="1350" w:type="dxa"/>
            <w:vAlign w:val="center"/>
          </w:tcPr>
          <w:p w14:paraId="6552305C" w14:textId="77777777" w:rsidR="00566475" w:rsidRPr="0034654C" w:rsidRDefault="00566475" w:rsidP="00566475">
            <w:pPr>
              <w:shd w:val="clear" w:color="auto" w:fill="FFFFFF"/>
              <w:spacing w:before="240" w:after="120" w:line="240" w:lineRule="auto"/>
              <w:jc w:val="both"/>
              <w:rPr>
                <w:rFonts w:ascii="Arial" w:eastAsia="Calibri" w:hAnsi="Arial" w:cs="Arial"/>
                <w:sz w:val="20"/>
                <w:szCs w:val="20"/>
              </w:rPr>
            </w:pPr>
          </w:p>
        </w:tc>
      </w:tr>
    </w:tbl>
    <w:p w14:paraId="75BC62AD" w14:textId="2A49728B" w:rsidR="00566475" w:rsidRPr="0062295D" w:rsidRDefault="00566475" w:rsidP="00566475">
      <w:pPr>
        <w:shd w:val="clear" w:color="auto" w:fill="FFFFFF"/>
        <w:spacing w:before="120" w:after="120" w:line="240" w:lineRule="auto"/>
        <w:ind w:left="851"/>
        <w:jc w:val="both"/>
        <w:rPr>
          <w:rFonts w:ascii="Arial" w:eastAsia="Calibri" w:hAnsi="Arial" w:cs="Arial"/>
          <w:sz w:val="20"/>
          <w:szCs w:val="20"/>
          <w:lang w:eastAsia="nl-BE"/>
        </w:rPr>
      </w:pPr>
      <w:r w:rsidRPr="0034654C">
        <w:rPr>
          <w:rFonts w:ascii="Arial" w:eastAsia="Calibri" w:hAnsi="Arial" w:cs="Arial"/>
          <w:sz w:val="20"/>
          <w:szCs w:val="20"/>
          <w:lang w:eastAsia="nl-BE"/>
        </w:rPr>
        <w:t xml:space="preserve">In </w:t>
      </w:r>
      <w:r w:rsidRPr="0062295D">
        <w:rPr>
          <w:rFonts w:ascii="Arial" w:eastAsia="Calibri" w:hAnsi="Arial" w:cs="Arial"/>
          <w:sz w:val="20"/>
          <w:szCs w:val="20"/>
          <w:lang w:eastAsia="nl-BE"/>
        </w:rPr>
        <w:t xml:space="preserve">geval van ondertekening van </w:t>
      </w:r>
      <w:r w:rsidR="0062295D">
        <w:rPr>
          <w:rFonts w:ascii="Arial" w:eastAsia="Calibri" w:hAnsi="Arial" w:cs="Arial"/>
          <w:sz w:val="20"/>
          <w:szCs w:val="20"/>
          <w:lang w:eastAsia="nl-BE"/>
        </w:rPr>
        <w:t xml:space="preserve">Bijlage 5 </w:t>
      </w:r>
      <w:r w:rsidRPr="0062295D">
        <w:rPr>
          <w:rFonts w:ascii="Arial" w:eastAsia="Calibri" w:hAnsi="Arial" w:cs="Arial"/>
          <w:sz w:val="20"/>
          <w:szCs w:val="20"/>
          <w:lang w:eastAsia="nl-BE"/>
        </w:rPr>
        <w:t>moet de term “geïnjecteerde energie” die in deze bijlagen vernoemd wordt, begrepen worden als de geïnjecteerde energie door de Lokale Productie.</w:t>
      </w:r>
    </w:p>
    <w:p w14:paraId="040379C5" w14:textId="098D22C3" w:rsidR="00B10D54" w:rsidRDefault="00566475" w:rsidP="00A400FF">
      <w:pPr>
        <w:shd w:val="clear" w:color="auto" w:fill="FFFFFF"/>
        <w:spacing w:after="120" w:line="240" w:lineRule="auto"/>
        <w:ind w:left="851"/>
        <w:jc w:val="both"/>
        <w:rPr>
          <w:rFonts w:ascii="Arial" w:eastAsia="Calibri" w:hAnsi="Arial" w:cs="Arial"/>
          <w:sz w:val="20"/>
          <w:szCs w:val="20"/>
          <w:lang w:eastAsia="nl-BE"/>
        </w:rPr>
      </w:pPr>
      <w:r w:rsidRPr="0062295D">
        <w:rPr>
          <w:rFonts w:ascii="Arial" w:eastAsia="Calibri" w:hAnsi="Arial" w:cs="Arial"/>
          <w:sz w:val="20"/>
          <w:szCs w:val="20"/>
          <w:lang w:eastAsia="nl-BE"/>
        </w:rPr>
        <w:t xml:space="preserve">De Evenwichtsverantwoordelijke zoals hieronder gedefinieerd, wordt door de Toegangs-houder aangeduid als de Evenwichtsverantwoordelijke belast met </w:t>
      </w:r>
      <w:r w:rsidR="00B10D54" w:rsidRPr="0062295D">
        <w:rPr>
          <w:rFonts w:ascii="Arial" w:eastAsia="Calibri" w:hAnsi="Arial" w:cs="Arial"/>
          <w:sz w:val="20"/>
          <w:szCs w:val="20"/>
          <w:lang w:eastAsia="nl-BE"/>
        </w:rPr>
        <w:t>de Afname en de</w:t>
      </w:r>
      <w:r w:rsidRPr="0062295D">
        <w:rPr>
          <w:rFonts w:ascii="Arial" w:eastAsia="Calibri" w:hAnsi="Arial" w:cs="Arial"/>
          <w:sz w:val="20"/>
          <w:szCs w:val="20"/>
          <w:lang w:eastAsia="nl-BE"/>
        </w:rPr>
        <w:t xml:space="preserve"> Injectie</w:t>
      </w:r>
      <w:r w:rsidRPr="0034654C">
        <w:rPr>
          <w:rFonts w:ascii="Arial" w:eastAsia="Calibri" w:hAnsi="Arial" w:cs="Arial"/>
          <w:sz w:val="20"/>
          <w:szCs w:val="20"/>
          <w:lang w:eastAsia="nl-BE"/>
        </w:rPr>
        <w:t xml:space="preserve"> </w:t>
      </w:r>
      <w:r w:rsidR="00B10D54">
        <w:rPr>
          <w:rFonts w:ascii="Arial" w:eastAsia="Calibri" w:hAnsi="Arial" w:cs="Arial"/>
          <w:sz w:val="20"/>
          <w:szCs w:val="20"/>
          <w:lang w:eastAsia="nl-BE"/>
        </w:rPr>
        <w:t xml:space="preserve">voor: </w:t>
      </w:r>
    </w:p>
    <w:p w14:paraId="24E9573A" w14:textId="77777777" w:rsidR="00B10D54" w:rsidRPr="00A400FF" w:rsidRDefault="00B10D54" w:rsidP="00A400FF">
      <w:pPr>
        <w:ind w:left="1276" w:hanging="425"/>
        <w:rPr>
          <w:rFonts w:ascii="Arial" w:hAnsi="Arial" w:cs="Arial"/>
          <w:sz w:val="20"/>
          <w:szCs w:val="20"/>
        </w:rPr>
      </w:pPr>
      <w:r w:rsidRPr="00A400FF">
        <w:rPr>
          <w:rFonts w:ascii="Arial" w:hAnsi="Arial" w:cs="Arial"/>
          <w:sz w:val="20"/>
          <w:szCs w:val="20"/>
        </w:rPr>
        <w:fldChar w:fldCharType="begin">
          <w:ffData>
            <w:name w:val="Check13"/>
            <w:enabled/>
            <w:calcOnExit w:val="0"/>
            <w:checkBox>
              <w:sizeAuto/>
              <w:default w:val="0"/>
            </w:checkBox>
          </w:ffData>
        </w:fldChar>
      </w:r>
      <w:r w:rsidRPr="00A400FF">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sidRPr="00A400FF">
        <w:rPr>
          <w:rFonts w:ascii="Arial" w:hAnsi="Arial" w:cs="Arial"/>
          <w:sz w:val="20"/>
          <w:szCs w:val="20"/>
        </w:rPr>
        <w:fldChar w:fldCharType="end"/>
      </w:r>
      <w:r w:rsidRPr="00A400FF">
        <w:rPr>
          <w:rFonts w:ascii="Arial" w:hAnsi="Arial" w:cs="Arial"/>
          <w:sz w:val="20"/>
          <w:szCs w:val="20"/>
        </w:rPr>
        <w:tab/>
        <w:t>elk Toegangspunt dat het voorwerp uitmaakt van het bovenvermelde Toegangscontract</w:t>
      </w:r>
    </w:p>
    <w:p w14:paraId="4851EDFB" w14:textId="20EEF9BA" w:rsidR="00B10D54" w:rsidRPr="00A400FF" w:rsidRDefault="00A400FF" w:rsidP="00A400FF">
      <w:pPr>
        <w:ind w:left="1276" w:hanging="425"/>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246" w:name="Check14"/>
      <w:r>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Pr>
          <w:rFonts w:ascii="Arial" w:hAnsi="Arial" w:cs="Arial"/>
          <w:sz w:val="20"/>
          <w:szCs w:val="20"/>
        </w:rPr>
        <w:fldChar w:fldCharType="end"/>
      </w:r>
      <w:bookmarkEnd w:id="246"/>
      <w:r w:rsidR="00B10D54" w:rsidRPr="00A400FF">
        <w:rPr>
          <w:rFonts w:ascii="Arial" w:hAnsi="Arial" w:cs="Arial"/>
          <w:sz w:val="20"/>
          <w:szCs w:val="20"/>
        </w:rPr>
        <w:tab/>
        <w:t>elk Toegangspunt met de kenmerken zoals vermeld in bovenstaande tabel</w:t>
      </w:r>
      <w:r>
        <w:rPr>
          <w:rFonts w:ascii="Arial" w:hAnsi="Arial" w:cs="Arial"/>
          <w:sz w:val="20"/>
          <w:szCs w:val="20"/>
        </w:rPr>
        <w:t xml:space="preserve"> en deze Evenwichtsv</w:t>
      </w:r>
      <w:r w:rsidR="00B10D54" w:rsidRPr="00A400FF">
        <w:rPr>
          <w:rFonts w:ascii="Arial" w:hAnsi="Arial" w:cs="Arial"/>
          <w:sz w:val="20"/>
          <w:szCs w:val="20"/>
        </w:rPr>
        <w:t>erantwoordelijke aanvaardt deze aanduiding.</w:t>
      </w:r>
    </w:p>
    <w:p w14:paraId="0A23847D" w14:textId="2B2B3513" w:rsidR="00B10D54" w:rsidRDefault="00B10D54" w:rsidP="00A400FF">
      <w:pPr>
        <w:ind w:left="1276"/>
        <w:rPr>
          <w:rStyle w:val="Emphasis"/>
          <w:rFonts w:ascii="Arial" w:hAnsi="Arial" w:cs="Arial"/>
          <w:sz w:val="20"/>
          <w:szCs w:val="20"/>
        </w:rPr>
      </w:pPr>
      <w:r w:rsidRPr="00A400FF">
        <w:rPr>
          <w:rStyle w:val="Emphasis"/>
          <w:rFonts w:ascii="Arial" w:hAnsi="Arial" w:cs="Arial"/>
          <w:sz w:val="20"/>
          <w:szCs w:val="20"/>
        </w:rPr>
        <w:t>(hierboven aanduiden wat past)</w:t>
      </w:r>
    </w:p>
    <w:p w14:paraId="339FE1C2" w14:textId="77777777" w:rsidR="009C4730" w:rsidRDefault="009C4730" w:rsidP="00A400FF">
      <w:pPr>
        <w:ind w:left="1276"/>
        <w:rPr>
          <w:rStyle w:val="Emphasis"/>
          <w:rFonts w:ascii="Arial" w:hAnsi="Arial" w:cs="Arial"/>
          <w:sz w:val="20"/>
          <w:szCs w:val="20"/>
        </w:rPr>
      </w:pPr>
    </w:p>
    <w:p w14:paraId="60C4CCBD" w14:textId="60FBAF8B" w:rsidR="00A27557" w:rsidRPr="009C4730" w:rsidRDefault="00A27557" w:rsidP="009C4730">
      <w:pPr>
        <w:shd w:val="clear" w:color="auto" w:fill="FFFFFF"/>
        <w:spacing w:before="120" w:after="120" w:line="240" w:lineRule="auto"/>
        <w:ind w:left="851"/>
        <w:jc w:val="both"/>
        <w:rPr>
          <w:rFonts w:ascii="Arial" w:eastAsia="Calibri" w:hAnsi="Arial" w:cs="Arial"/>
          <w:sz w:val="20"/>
          <w:szCs w:val="20"/>
          <w:lang w:eastAsia="nl-BE"/>
        </w:rPr>
      </w:pPr>
      <w:r w:rsidRPr="009C4730">
        <w:rPr>
          <w:rFonts w:ascii="Arial" w:eastAsia="Calibri" w:hAnsi="Arial" w:cs="Arial"/>
          <w:sz w:val="20"/>
          <w:szCs w:val="20"/>
          <w:lang w:eastAsia="nl-BE"/>
        </w:rPr>
        <w:t>De To</w:t>
      </w:r>
      <w:r w:rsidR="009C4730" w:rsidRPr="009C4730">
        <w:rPr>
          <w:rFonts w:ascii="Arial" w:eastAsia="Calibri" w:hAnsi="Arial" w:cs="Arial"/>
          <w:sz w:val="20"/>
          <w:szCs w:val="20"/>
          <w:lang w:eastAsia="nl-BE"/>
        </w:rPr>
        <w:t>e</w:t>
      </w:r>
      <w:r w:rsidRPr="009C4730">
        <w:rPr>
          <w:rFonts w:ascii="Arial" w:eastAsia="Calibri" w:hAnsi="Arial" w:cs="Arial"/>
          <w:sz w:val="20"/>
          <w:szCs w:val="20"/>
          <w:lang w:eastAsia="nl-BE"/>
        </w:rPr>
        <w:t>gangshouder:</w:t>
      </w:r>
    </w:p>
    <w:p w14:paraId="0F9E5BC5" w14:textId="62FFD26C" w:rsidR="00B10D54" w:rsidRPr="009C4730" w:rsidRDefault="00B10D54" w:rsidP="00A400FF">
      <w:pPr>
        <w:keepLines/>
        <w:spacing w:before="240"/>
        <w:ind w:left="1276" w:hanging="425"/>
        <w:rPr>
          <w:rFonts w:ascii="Arial" w:eastAsia="Calibri" w:hAnsi="Arial" w:cs="Arial"/>
          <w:sz w:val="20"/>
          <w:szCs w:val="20"/>
          <w:lang w:eastAsia="nl-BE"/>
        </w:rPr>
      </w:pPr>
      <w:r w:rsidRPr="009C4730">
        <w:rPr>
          <w:rFonts w:ascii="Arial" w:eastAsia="Calibri" w:hAnsi="Arial" w:cs="Arial"/>
          <w:sz w:val="20"/>
          <w:szCs w:val="20"/>
          <w:lang w:eastAsia="nl-BE"/>
        </w:rPr>
        <w:fldChar w:fldCharType="begin">
          <w:ffData>
            <w:name w:val="Check15"/>
            <w:enabled/>
            <w:calcOnExit w:val="0"/>
            <w:checkBox>
              <w:sizeAuto/>
              <w:default w:val="0"/>
            </w:checkBox>
          </w:ffData>
        </w:fldChar>
      </w:r>
      <w:r w:rsidRPr="009C4730">
        <w:rPr>
          <w:rFonts w:ascii="Arial" w:eastAsia="Calibri" w:hAnsi="Arial" w:cs="Arial"/>
          <w:sz w:val="20"/>
          <w:szCs w:val="20"/>
          <w:lang w:eastAsia="nl-BE"/>
        </w:rPr>
        <w:instrText xml:space="preserve"> FORMCHECKBOX </w:instrText>
      </w:r>
      <w:r w:rsidR="007F6F37">
        <w:rPr>
          <w:rFonts w:ascii="Arial" w:eastAsia="Calibri" w:hAnsi="Arial" w:cs="Arial"/>
          <w:sz w:val="20"/>
          <w:szCs w:val="20"/>
          <w:lang w:eastAsia="nl-BE"/>
        </w:rPr>
      </w:r>
      <w:r w:rsidR="007F6F37">
        <w:rPr>
          <w:rFonts w:ascii="Arial" w:eastAsia="Calibri" w:hAnsi="Arial" w:cs="Arial"/>
          <w:sz w:val="20"/>
          <w:szCs w:val="20"/>
          <w:lang w:eastAsia="nl-BE"/>
        </w:rPr>
        <w:fldChar w:fldCharType="separate"/>
      </w:r>
      <w:r w:rsidRPr="009C4730">
        <w:rPr>
          <w:rFonts w:ascii="Arial" w:eastAsia="Calibri" w:hAnsi="Arial" w:cs="Arial"/>
          <w:sz w:val="20"/>
          <w:szCs w:val="20"/>
          <w:lang w:eastAsia="nl-BE"/>
        </w:rPr>
        <w:fldChar w:fldCharType="end"/>
      </w:r>
      <w:r w:rsidRPr="009C4730">
        <w:rPr>
          <w:rFonts w:ascii="Arial" w:eastAsia="Calibri" w:hAnsi="Arial" w:cs="Arial"/>
          <w:sz w:val="20"/>
          <w:szCs w:val="20"/>
          <w:lang w:eastAsia="nl-BE"/>
        </w:rPr>
        <w:tab/>
        <w:t xml:space="preserve">duidt zichzelf aan als </w:t>
      </w:r>
      <w:r w:rsidR="00A400FF" w:rsidRPr="009C4730">
        <w:rPr>
          <w:rFonts w:ascii="Arial" w:eastAsia="Calibri" w:hAnsi="Arial" w:cs="Arial"/>
          <w:sz w:val="20"/>
          <w:szCs w:val="20"/>
          <w:lang w:eastAsia="nl-BE"/>
        </w:rPr>
        <w:t>Evenwichts</w:t>
      </w:r>
      <w:r w:rsidRPr="009C4730">
        <w:rPr>
          <w:rFonts w:ascii="Arial" w:eastAsia="Calibri" w:hAnsi="Arial" w:cs="Arial"/>
          <w:sz w:val="20"/>
          <w:szCs w:val="20"/>
          <w:lang w:eastAsia="nl-BE"/>
        </w:rPr>
        <w:t xml:space="preserve">verantwoordelijke belast met de injectie van de Lokale Productie (hij dient hiertoe opgenomen te zijn in het </w:t>
      </w:r>
      <w:r w:rsidR="005F0B45">
        <w:rPr>
          <w:rFonts w:ascii="Arial" w:eastAsia="Calibri" w:hAnsi="Arial" w:cs="Arial"/>
          <w:sz w:val="20"/>
          <w:szCs w:val="20"/>
          <w:lang w:eastAsia="nl-BE"/>
        </w:rPr>
        <w:t>R</w:t>
      </w:r>
      <w:r w:rsidRPr="009C4730">
        <w:rPr>
          <w:rFonts w:ascii="Arial" w:eastAsia="Calibri" w:hAnsi="Arial" w:cs="Arial"/>
          <w:sz w:val="20"/>
          <w:szCs w:val="20"/>
          <w:lang w:eastAsia="nl-BE"/>
        </w:rPr>
        <w:t xml:space="preserve">egister van </w:t>
      </w:r>
      <w:r w:rsidR="00992925" w:rsidRPr="009C4730">
        <w:rPr>
          <w:rFonts w:ascii="Arial" w:eastAsia="Calibri" w:hAnsi="Arial" w:cs="Arial"/>
          <w:sz w:val="20"/>
          <w:szCs w:val="20"/>
          <w:lang w:eastAsia="nl-BE"/>
        </w:rPr>
        <w:t>Evenwicht</w:t>
      </w:r>
      <w:r w:rsidRPr="009C4730">
        <w:rPr>
          <w:rFonts w:ascii="Arial" w:eastAsia="Calibri" w:hAnsi="Arial" w:cs="Arial"/>
          <w:sz w:val="20"/>
          <w:szCs w:val="20"/>
          <w:lang w:eastAsia="nl-BE"/>
        </w:rPr>
        <w:t>sverantwoordelijken door Elia bijgehouden).</w:t>
      </w:r>
    </w:p>
    <w:p w14:paraId="49335C6C" w14:textId="357ACE96" w:rsidR="00B10D54" w:rsidRPr="00A400FF" w:rsidRDefault="00A400FF" w:rsidP="00A400FF">
      <w:pPr>
        <w:keepLines/>
        <w:ind w:left="1276" w:hanging="425"/>
        <w:rPr>
          <w:rFonts w:ascii="Arial" w:hAnsi="Arial" w:cs="Arial"/>
          <w:sz w:val="20"/>
          <w:szCs w:val="20"/>
        </w:rPr>
      </w:pPr>
      <w:r w:rsidRPr="009C4730">
        <w:rPr>
          <w:rFonts w:ascii="Arial" w:eastAsia="Calibri" w:hAnsi="Arial" w:cs="Arial"/>
          <w:sz w:val="20"/>
          <w:szCs w:val="20"/>
          <w:lang w:eastAsia="nl-BE"/>
        </w:rPr>
        <w:fldChar w:fldCharType="begin">
          <w:ffData>
            <w:name w:val="Check16"/>
            <w:enabled/>
            <w:calcOnExit w:val="0"/>
            <w:checkBox>
              <w:sizeAuto/>
              <w:default w:val="0"/>
            </w:checkBox>
          </w:ffData>
        </w:fldChar>
      </w:r>
      <w:bookmarkStart w:id="247" w:name="Check16"/>
      <w:r w:rsidRPr="009C4730">
        <w:rPr>
          <w:rFonts w:ascii="Arial" w:eastAsia="Calibri" w:hAnsi="Arial" w:cs="Arial"/>
          <w:sz w:val="20"/>
          <w:szCs w:val="20"/>
          <w:lang w:eastAsia="nl-BE"/>
        </w:rPr>
        <w:instrText xml:space="preserve"> FORMCHECKBOX </w:instrText>
      </w:r>
      <w:r w:rsidR="007F6F37">
        <w:rPr>
          <w:rFonts w:ascii="Arial" w:eastAsia="Calibri" w:hAnsi="Arial" w:cs="Arial"/>
          <w:sz w:val="20"/>
          <w:szCs w:val="20"/>
          <w:lang w:eastAsia="nl-BE"/>
        </w:rPr>
      </w:r>
      <w:r w:rsidR="007F6F37">
        <w:rPr>
          <w:rFonts w:ascii="Arial" w:eastAsia="Calibri" w:hAnsi="Arial" w:cs="Arial"/>
          <w:sz w:val="20"/>
          <w:szCs w:val="20"/>
          <w:lang w:eastAsia="nl-BE"/>
        </w:rPr>
        <w:fldChar w:fldCharType="separate"/>
      </w:r>
      <w:r w:rsidRPr="009C4730">
        <w:rPr>
          <w:rFonts w:ascii="Arial" w:eastAsia="Calibri" w:hAnsi="Arial" w:cs="Arial"/>
          <w:sz w:val="20"/>
          <w:szCs w:val="20"/>
          <w:lang w:eastAsia="nl-BE"/>
        </w:rPr>
        <w:fldChar w:fldCharType="end"/>
      </w:r>
      <w:bookmarkEnd w:id="247"/>
      <w:r w:rsidR="00B10D54" w:rsidRPr="009C4730">
        <w:rPr>
          <w:rFonts w:ascii="Arial" w:eastAsia="Calibri" w:hAnsi="Arial" w:cs="Arial"/>
          <w:sz w:val="20"/>
          <w:szCs w:val="20"/>
          <w:lang w:eastAsia="nl-BE"/>
        </w:rPr>
        <w:tab/>
        <w:t>duidt hiertoe</w:t>
      </w:r>
      <w:r w:rsidRPr="009C4730">
        <w:rPr>
          <w:rFonts w:ascii="Arial" w:eastAsia="Calibri" w:hAnsi="Arial" w:cs="Arial"/>
          <w:sz w:val="20"/>
          <w:szCs w:val="20"/>
          <w:lang w:eastAsia="nl-BE"/>
        </w:rPr>
        <w:t xml:space="preserve"> de volgende Evenwichts</w:t>
      </w:r>
      <w:r w:rsidR="00B10D54" w:rsidRPr="009C4730">
        <w:rPr>
          <w:rFonts w:ascii="Arial" w:eastAsia="Calibri" w:hAnsi="Arial" w:cs="Arial"/>
          <w:sz w:val="20"/>
          <w:szCs w:val="20"/>
          <w:lang w:eastAsia="nl-BE"/>
        </w:rPr>
        <w:t>verantwoordelijke belast met de injectie van de Lokale</w:t>
      </w:r>
      <w:r w:rsidR="00B10D54" w:rsidRPr="00A400FF">
        <w:rPr>
          <w:rFonts w:ascii="Arial" w:hAnsi="Arial" w:cs="Arial"/>
          <w:sz w:val="20"/>
          <w:szCs w:val="20"/>
        </w:rPr>
        <w:t xml:space="preserve"> Productie (deze </w:t>
      </w:r>
      <w:r w:rsidR="00992925">
        <w:rPr>
          <w:rFonts w:ascii="Arial" w:hAnsi="Arial" w:cs="Arial"/>
          <w:sz w:val="20"/>
          <w:szCs w:val="20"/>
        </w:rPr>
        <w:t>Evenwicht</w:t>
      </w:r>
      <w:r w:rsidR="00B10D54" w:rsidRPr="00A400FF">
        <w:rPr>
          <w:rFonts w:ascii="Arial" w:hAnsi="Arial" w:cs="Arial"/>
          <w:sz w:val="20"/>
          <w:szCs w:val="20"/>
        </w:rPr>
        <w:t xml:space="preserve">sverantwoordelijke dient opgenomen te zijn in het </w:t>
      </w:r>
      <w:r w:rsidR="005F0B45">
        <w:rPr>
          <w:rFonts w:ascii="Arial" w:hAnsi="Arial" w:cs="Arial"/>
          <w:sz w:val="20"/>
          <w:szCs w:val="20"/>
        </w:rPr>
        <w:t>R</w:t>
      </w:r>
      <w:r w:rsidR="00B10D54" w:rsidRPr="00A400FF">
        <w:rPr>
          <w:rFonts w:ascii="Arial" w:hAnsi="Arial" w:cs="Arial"/>
          <w:sz w:val="20"/>
          <w:szCs w:val="20"/>
        </w:rPr>
        <w:t xml:space="preserve">egister van </w:t>
      </w:r>
      <w:r w:rsidR="00992925">
        <w:rPr>
          <w:rFonts w:ascii="Arial" w:hAnsi="Arial" w:cs="Arial"/>
          <w:sz w:val="20"/>
          <w:szCs w:val="20"/>
        </w:rPr>
        <w:t>Evenwicht</w:t>
      </w:r>
      <w:r w:rsidR="00B10D54" w:rsidRPr="00A400FF">
        <w:rPr>
          <w:rFonts w:ascii="Arial" w:hAnsi="Arial" w:cs="Arial"/>
          <w:sz w:val="20"/>
          <w:szCs w:val="20"/>
        </w:rPr>
        <w:t>sverantwoordelijken door Elia bijgehouden).</w:t>
      </w:r>
    </w:p>
    <w:p w14:paraId="526D7C7E" w14:textId="77777777" w:rsidR="00B10D54" w:rsidRPr="00A400FF" w:rsidRDefault="00B10D54" w:rsidP="00A400FF">
      <w:pPr>
        <w:ind w:left="1276"/>
        <w:rPr>
          <w:rStyle w:val="Emphasis"/>
          <w:rFonts w:ascii="Arial" w:hAnsi="Arial" w:cs="Arial"/>
          <w:sz w:val="20"/>
          <w:szCs w:val="20"/>
        </w:rPr>
      </w:pPr>
      <w:r w:rsidRPr="00A400FF">
        <w:rPr>
          <w:rStyle w:val="Emphasis"/>
          <w:rFonts w:ascii="Arial" w:hAnsi="Arial" w:cs="Arial"/>
          <w:sz w:val="20"/>
          <w:szCs w:val="20"/>
        </w:rPr>
        <w:t>(hierboven aanduiden wat past)</w:t>
      </w:r>
    </w:p>
    <w:p w14:paraId="0E00509C" w14:textId="4B2BFB9B" w:rsidR="00566475" w:rsidRPr="00E62619" w:rsidRDefault="00566475" w:rsidP="00566475">
      <w:pPr>
        <w:pageBreakBefore/>
        <w:shd w:val="clear" w:color="auto" w:fill="FFFFFF"/>
        <w:spacing w:after="120" w:line="240" w:lineRule="auto"/>
        <w:ind w:left="851"/>
        <w:jc w:val="both"/>
        <w:rPr>
          <w:rFonts w:ascii="Arial" w:eastAsia="Calibri" w:hAnsi="Arial" w:cs="Arial"/>
          <w:b/>
          <w:sz w:val="20"/>
          <w:szCs w:val="20"/>
          <w:lang w:eastAsia="nl-BE"/>
        </w:rPr>
      </w:pPr>
      <w:r w:rsidRPr="00A24C34">
        <w:rPr>
          <w:rFonts w:ascii="Arial" w:eastAsia="Calibri" w:hAnsi="Arial" w:cs="Arial"/>
          <w:b/>
          <w:sz w:val="20"/>
          <w:szCs w:val="20"/>
          <w:lang w:eastAsia="nl-BE"/>
        </w:rPr>
        <w:lastRenderedPageBreak/>
        <w:t xml:space="preserve">Bedrijfsgegevens Evenwichtsverantwoordelijke belast met de </w:t>
      </w:r>
      <w:r w:rsidR="00001460" w:rsidRPr="00A24C34">
        <w:rPr>
          <w:rFonts w:ascii="Arial" w:eastAsia="Calibri" w:hAnsi="Arial" w:cs="Arial"/>
          <w:b/>
          <w:sz w:val="20"/>
          <w:szCs w:val="20"/>
          <w:lang w:eastAsia="nl-BE"/>
        </w:rPr>
        <w:t>O</w:t>
      </w:r>
      <w:r w:rsidRPr="00A24C34">
        <w:rPr>
          <w:rFonts w:ascii="Arial" w:eastAsia="Calibri" w:hAnsi="Arial" w:cs="Arial"/>
          <w:b/>
          <w:sz w:val="20"/>
          <w:szCs w:val="20"/>
          <w:lang w:eastAsia="nl-BE"/>
        </w:rPr>
        <w:t xml:space="preserve">pvolging van de </w:t>
      </w:r>
      <w:r w:rsidR="00A24C34" w:rsidRPr="00A24C34">
        <w:rPr>
          <w:rFonts w:ascii="Arial" w:eastAsia="Calibri" w:hAnsi="Arial" w:cs="Arial"/>
          <w:b/>
          <w:sz w:val="20"/>
          <w:szCs w:val="20"/>
          <w:lang w:eastAsia="nl-BE"/>
        </w:rPr>
        <w:t>I</w:t>
      </w:r>
      <w:r w:rsidRPr="00A24C34">
        <w:rPr>
          <w:rFonts w:ascii="Arial" w:eastAsia="Calibri" w:hAnsi="Arial" w:cs="Arial"/>
          <w:b/>
          <w:sz w:val="20"/>
          <w:szCs w:val="20"/>
          <w:lang w:eastAsia="nl-BE"/>
        </w:rPr>
        <w:t>njectie</w:t>
      </w:r>
      <w:r w:rsidRPr="00E62619">
        <w:rPr>
          <w:rFonts w:ascii="Arial" w:eastAsia="Calibri" w:hAnsi="Arial" w:cs="Arial"/>
          <w:b/>
          <w:sz w:val="20"/>
          <w:szCs w:val="20"/>
          <w:lang w:eastAsia="nl-BE"/>
        </w:rPr>
        <w:t xml:space="preserve"> van de Lokale Productie:</w:t>
      </w:r>
    </w:p>
    <w:tbl>
      <w:tblPr>
        <w:tblStyle w:val="TableGrid2"/>
        <w:tblW w:w="8222" w:type="dxa"/>
        <w:tblInd w:w="851" w:type="dxa"/>
        <w:tblLook w:val="04A0" w:firstRow="1" w:lastRow="0" w:firstColumn="1" w:lastColumn="0" w:noHBand="0" w:noVBand="1"/>
      </w:tblPr>
      <w:tblGrid>
        <w:gridCol w:w="3680"/>
        <w:gridCol w:w="4542"/>
      </w:tblGrid>
      <w:tr w:rsidR="00566475" w:rsidRPr="0034654C" w14:paraId="2E30F366" w14:textId="77777777" w:rsidTr="00E62619">
        <w:tc>
          <w:tcPr>
            <w:tcW w:w="3680" w:type="dxa"/>
          </w:tcPr>
          <w:p w14:paraId="3D21250C" w14:textId="64231F35" w:rsidR="00566475" w:rsidRPr="0034654C" w:rsidRDefault="00566475" w:rsidP="00566475">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Onderneming</w:t>
            </w:r>
            <w:r w:rsidR="00B10D54">
              <w:rPr>
                <w:rFonts w:ascii="Arial" w:eastAsia="Calibri" w:hAnsi="Arial" w:cs="Arial"/>
                <w:sz w:val="20"/>
                <w:szCs w:val="20"/>
              </w:rPr>
              <w:t xml:space="preserve"> en rechtsvorm:</w:t>
            </w:r>
          </w:p>
        </w:tc>
        <w:tc>
          <w:tcPr>
            <w:tcW w:w="4542" w:type="dxa"/>
          </w:tcPr>
          <w:p w14:paraId="3B9715ED" w14:textId="77777777" w:rsidR="00566475" w:rsidRPr="0034654C" w:rsidRDefault="00566475" w:rsidP="00566475">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566475" w:rsidRPr="0034654C" w14:paraId="6835770F" w14:textId="77777777" w:rsidTr="00E62619">
        <w:tc>
          <w:tcPr>
            <w:tcW w:w="3680" w:type="dxa"/>
          </w:tcPr>
          <w:p w14:paraId="26F662C7" w14:textId="4A5C1835" w:rsidR="00566475" w:rsidRPr="0034654C" w:rsidRDefault="00566475" w:rsidP="00B10D54">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EIC-</w:t>
            </w:r>
            <w:r w:rsidR="00B10D54">
              <w:rPr>
                <w:rFonts w:ascii="Arial" w:eastAsia="Calibri" w:hAnsi="Arial" w:cs="Arial"/>
                <w:sz w:val="20"/>
                <w:szCs w:val="20"/>
              </w:rPr>
              <w:t>C</w:t>
            </w:r>
            <w:r w:rsidR="00B10D54" w:rsidRPr="0034654C">
              <w:rPr>
                <w:rFonts w:ascii="Arial" w:eastAsia="Calibri" w:hAnsi="Arial" w:cs="Arial"/>
                <w:sz w:val="20"/>
                <w:szCs w:val="20"/>
              </w:rPr>
              <w:t>ode</w:t>
            </w:r>
            <w:r w:rsidR="00B10D54">
              <w:rPr>
                <w:rFonts w:ascii="Arial" w:eastAsia="Calibri" w:hAnsi="Arial" w:cs="Arial"/>
                <w:sz w:val="20"/>
                <w:szCs w:val="20"/>
              </w:rPr>
              <w:t>:</w:t>
            </w:r>
          </w:p>
        </w:tc>
        <w:tc>
          <w:tcPr>
            <w:tcW w:w="4542" w:type="dxa"/>
          </w:tcPr>
          <w:p w14:paraId="55383426" w14:textId="77777777" w:rsidR="00566475" w:rsidRPr="0034654C" w:rsidRDefault="00566475" w:rsidP="00566475">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566475" w:rsidRPr="0034654C" w14:paraId="25F355E6" w14:textId="77777777" w:rsidTr="00E62619">
        <w:tc>
          <w:tcPr>
            <w:tcW w:w="3680" w:type="dxa"/>
          </w:tcPr>
          <w:p w14:paraId="662571CF" w14:textId="093E0D87" w:rsidR="00566475" w:rsidRPr="0034654C" w:rsidRDefault="00B10D54" w:rsidP="00566475">
            <w:pPr>
              <w:shd w:val="clear" w:color="auto" w:fill="FFFFFF"/>
              <w:spacing w:before="60" w:after="60" w:line="240" w:lineRule="auto"/>
              <w:rPr>
                <w:rFonts w:ascii="Arial" w:eastAsia="Calibri" w:hAnsi="Arial" w:cs="Arial"/>
                <w:sz w:val="20"/>
                <w:szCs w:val="20"/>
              </w:rPr>
            </w:pPr>
            <w:r>
              <w:rPr>
                <w:rFonts w:ascii="Arial" w:eastAsia="Calibri" w:hAnsi="Arial" w:cs="Arial"/>
                <w:sz w:val="20"/>
                <w:szCs w:val="20"/>
              </w:rPr>
              <w:t>Adres m</w:t>
            </w:r>
            <w:r w:rsidRPr="0034654C">
              <w:rPr>
                <w:rFonts w:ascii="Arial" w:eastAsia="Calibri" w:hAnsi="Arial" w:cs="Arial"/>
                <w:sz w:val="20"/>
                <w:szCs w:val="20"/>
              </w:rPr>
              <w:t xml:space="preserve">aatschappelijke </w:t>
            </w:r>
            <w:r w:rsidR="00566475" w:rsidRPr="0034654C">
              <w:rPr>
                <w:rFonts w:ascii="Arial" w:eastAsia="Calibri" w:hAnsi="Arial" w:cs="Arial"/>
                <w:sz w:val="20"/>
                <w:szCs w:val="20"/>
              </w:rPr>
              <w:t>zetel</w:t>
            </w:r>
            <w:r>
              <w:rPr>
                <w:rFonts w:ascii="Arial" w:eastAsia="Calibri" w:hAnsi="Arial" w:cs="Arial"/>
                <w:sz w:val="20"/>
                <w:szCs w:val="20"/>
              </w:rPr>
              <w:t>:</w:t>
            </w:r>
          </w:p>
        </w:tc>
        <w:tc>
          <w:tcPr>
            <w:tcW w:w="4542" w:type="dxa"/>
          </w:tcPr>
          <w:p w14:paraId="458BF99A" w14:textId="77777777" w:rsidR="00566475" w:rsidRPr="0034654C" w:rsidRDefault="00566475" w:rsidP="00566475">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566475" w:rsidRPr="0034654C" w14:paraId="59804EA7" w14:textId="77777777" w:rsidTr="00E62619">
        <w:tc>
          <w:tcPr>
            <w:tcW w:w="3680" w:type="dxa"/>
          </w:tcPr>
          <w:p w14:paraId="033320F1" w14:textId="6333FBC0" w:rsidR="00566475" w:rsidRPr="0034654C" w:rsidRDefault="00566475" w:rsidP="00566475">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Ondernemingsnummer</w:t>
            </w:r>
            <w:r w:rsidR="00B10D54">
              <w:rPr>
                <w:rFonts w:ascii="Arial" w:eastAsia="Calibri" w:hAnsi="Arial" w:cs="Arial"/>
                <w:sz w:val="20"/>
                <w:szCs w:val="20"/>
              </w:rPr>
              <w:t>:</w:t>
            </w:r>
          </w:p>
        </w:tc>
        <w:tc>
          <w:tcPr>
            <w:tcW w:w="4542" w:type="dxa"/>
          </w:tcPr>
          <w:p w14:paraId="5B835C7F" w14:textId="77777777" w:rsidR="00566475" w:rsidRPr="0034654C" w:rsidRDefault="00566475" w:rsidP="00566475">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566475" w:rsidRPr="0034654C" w14:paraId="2BC7DFBE" w14:textId="77777777" w:rsidTr="00E62619">
        <w:tc>
          <w:tcPr>
            <w:tcW w:w="3680" w:type="dxa"/>
          </w:tcPr>
          <w:p w14:paraId="2A563755" w14:textId="2C97844B" w:rsidR="00566475" w:rsidRPr="0034654C" w:rsidRDefault="00566475" w:rsidP="00566475">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Btw-n</w:t>
            </w:r>
            <w:r w:rsidR="00B10D54">
              <w:rPr>
                <w:rFonts w:ascii="Arial" w:eastAsia="Calibri" w:hAnsi="Arial" w:cs="Arial"/>
                <w:sz w:val="20"/>
                <w:szCs w:val="20"/>
              </w:rPr>
              <w:t>umme</w:t>
            </w:r>
            <w:r w:rsidRPr="0034654C">
              <w:rPr>
                <w:rFonts w:ascii="Arial" w:eastAsia="Calibri" w:hAnsi="Arial" w:cs="Arial"/>
                <w:sz w:val="20"/>
                <w:szCs w:val="20"/>
              </w:rPr>
              <w:t>r.</w:t>
            </w:r>
          </w:p>
        </w:tc>
        <w:tc>
          <w:tcPr>
            <w:tcW w:w="4542" w:type="dxa"/>
          </w:tcPr>
          <w:p w14:paraId="4895897A" w14:textId="77777777" w:rsidR="00566475" w:rsidRPr="0034654C" w:rsidRDefault="00566475" w:rsidP="00566475">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566475" w:rsidRPr="0034654C" w14:paraId="09F4C355" w14:textId="77777777" w:rsidTr="00E62619">
        <w:tc>
          <w:tcPr>
            <w:tcW w:w="3680" w:type="dxa"/>
          </w:tcPr>
          <w:p w14:paraId="2DDF4E5F" w14:textId="4B89899C" w:rsidR="00566475" w:rsidRPr="0034654C" w:rsidRDefault="6791A915" w:rsidP="6C408652">
            <w:pPr>
              <w:shd w:val="clear" w:color="auto" w:fill="FFFFFF" w:themeFill="background1"/>
              <w:spacing w:before="60" w:after="60" w:line="240" w:lineRule="auto"/>
              <w:rPr>
                <w:rFonts w:ascii="Arial" w:eastAsia="Calibri" w:hAnsi="Arial" w:cs="Arial"/>
                <w:sz w:val="20"/>
                <w:szCs w:val="20"/>
              </w:rPr>
            </w:pPr>
            <w:r w:rsidRPr="6C408652">
              <w:rPr>
                <w:rFonts w:ascii="Arial" w:eastAsia="Calibri" w:hAnsi="Arial" w:cs="Arial"/>
                <w:sz w:val="20"/>
                <w:szCs w:val="20"/>
              </w:rPr>
              <w:t>Vertegenwoordigd door</w:t>
            </w:r>
            <w:r w:rsidR="00B10D54">
              <w:rPr>
                <w:rFonts w:ascii="Arial" w:eastAsia="Calibri" w:hAnsi="Arial" w:cs="Arial"/>
                <w:sz w:val="20"/>
                <w:szCs w:val="20"/>
              </w:rPr>
              <w:t>:</w:t>
            </w:r>
          </w:p>
        </w:tc>
        <w:tc>
          <w:tcPr>
            <w:tcW w:w="4542" w:type="dxa"/>
          </w:tcPr>
          <w:p w14:paraId="6ACE5DE3" w14:textId="77777777" w:rsidR="00566475" w:rsidRPr="0034654C" w:rsidRDefault="6791A915" w:rsidP="6C408652">
            <w:pPr>
              <w:shd w:val="clear" w:color="auto" w:fill="FFFFFF" w:themeFill="background1"/>
              <w:spacing w:before="60" w:after="60" w:line="240" w:lineRule="auto"/>
              <w:rPr>
                <w:rFonts w:ascii="Arial" w:eastAsia="Calibri" w:hAnsi="Arial" w:cs="Arial"/>
                <w:b/>
                <w:bCs/>
                <w:sz w:val="20"/>
                <w:szCs w:val="20"/>
              </w:rPr>
            </w:pPr>
            <w:r w:rsidRPr="6C408652">
              <w:rPr>
                <w:rFonts w:ascii="Arial" w:eastAsia="Calibri" w:hAnsi="Arial" w:cs="Arial"/>
                <w:b/>
                <w:bCs/>
                <w:sz w:val="20"/>
                <w:szCs w:val="20"/>
              </w:rPr>
              <w:t>[•]</w:t>
            </w:r>
          </w:p>
        </w:tc>
      </w:tr>
    </w:tbl>
    <w:p w14:paraId="65D3AA2A" w14:textId="77777777" w:rsidR="00A24C34" w:rsidRDefault="00A24C34" w:rsidP="00746AAF">
      <w:pPr>
        <w:shd w:val="clear" w:color="auto" w:fill="FFFFFF" w:themeFill="background1"/>
        <w:spacing w:before="60" w:after="120" w:line="240" w:lineRule="auto"/>
        <w:jc w:val="both"/>
        <w:rPr>
          <w:rFonts w:ascii="Arial" w:eastAsia="Calibri" w:hAnsi="Arial" w:cs="Arial"/>
          <w:b/>
          <w:sz w:val="20"/>
          <w:szCs w:val="20"/>
          <w:lang w:eastAsia="nl-BE"/>
        </w:rPr>
      </w:pPr>
    </w:p>
    <w:p w14:paraId="00B9E058" w14:textId="7DE0EA3F" w:rsidR="00A24C34" w:rsidRPr="00422B73" w:rsidRDefault="00A24C34" w:rsidP="00A24C34">
      <w:pPr>
        <w:shd w:val="clear" w:color="auto" w:fill="FFFFFF" w:themeFill="background1"/>
        <w:spacing w:before="60" w:after="120" w:line="240" w:lineRule="auto"/>
        <w:ind w:left="708"/>
        <w:jc w:val="both"/>
        <w:rPr>
          <w:rFonts w:ascii="Arial" w:eastAsia="Calibri" w:hAnsi="Arial" w:cs="Arial"/>
          <w:b/>
          <w:sz w:val="20"/>
          <w:szCs w:val="20"/>
          <w:lang w:eastAsia="nl-BE"/>
        </w:rPr>
      </w:pPr>
      <w:r w:rsidRPr="00422B73">
        <w:rPr>
          <w:rFonts w:ascii="Arial" w:eastAsia="Calibri" w:hAnsi="Arial" w:cs="Arial"/>
          <w:b/>
          <w:sz w:val="20"/>
          <w:szCs w:val="20"/>
          <w:lang w:eastAsia="nl-BE"/>
        </w:rPr>
        <w:t>“</w:t>
      </w:r>
      <w:r w:rsidR="007F6F37" w:rsidRPr="00422B73">
        <w:rPr>
          <w:rFonts w:ascii="Arial" w:eastAsia="Calibri" w:hAnsi="Arial" w:cs="Arial"/>
          <w:b/>
          <w:sz w:val="20"/>
          <w:szCs w:val="20"/>
          <w:lang w:eastAsia="nl-BE"/>
        </w:rPr>
        <w:t>o</w:t>
      </w:r>
      <w:r w:rsidRPr="00422B73">
        <w:rPr>
          <w:rFonts w:ascii="Arial" w:eastAsia="Calibri" w:hAnsi="Arial" w:cs="Arial"/>
          <w:b/>
          <w:sz w:val="20"/>
          <w:szCs w:val="20"/>
          <w:lang w:eastAsia="nl-BE"/>
        </w:rPr>
        <w:t xml:space="preserve">pt-out” optie van artikel </w:t>
      </w:r>
      <w:r w:rsidR="00746AAF" w:rsidRPr="00422B73">
        <w:rPr>
          <w:rFonts w:ascii="Arial" w:eastAsia="Calibri" w:hAnsi="Arial" w:cs="Arial"/>
          <w:b/>
          <w:sz w:val="20"/>
          <w:szCs w:val="20"/>
          <w:lang w:eastAsia="nl-BE"/>
        </w:rPr>
        <w:t>2</w:t>
      </w:r>
      <w:r w:rsidR="001F368A" w:rsidRPr="00422B73">
        <w:rPr>
          <w:rFonts w:ascii="Arial" w:eastAsia="Calibri" w:hAnsi="Arial" w:cs="Arial"/>
          <w:b/>
          <w:sz w:val="20"/>
          <w:szCs w:val="20"/>
          <w:lang w:eastAsia="nl-BE"/>
        </w:rPr>
        <w:t>2</w:t>
      </w:r>
      <w:r w:rsidRPr="00422B73">
        <w:rPr>
          <w:rFonts w:ascii="Arial" w:eastAsia="Calibri" w:hAnsi="Arial" w:cs="Arial"/>
          <w:b/>
          <w:sz w:val="20"/>
          <w:szCs w:val="20"/>
          <w:lang w:eastAsia="nl-BE"/>
        </w:rPr>
        <w:t xml:space="preserve"> van dit Contract</w:t>
      </w:r>
    </w:p>
    <w:p w14:paraId="14A879C8" w14:textId="4634B341" w:rsidR="00A24C34" w:rsidRPr="00422B73" w:rsidRDefault="00A24C34" w:rsidP="00A24C34">
      <w:pPr>
        <w:shd w:val="clear" w:color="auto" w:fill="FFFFFF" w:themeFill="background1"/>
        <w:spacing w:before="60" w:after="120" w:line="240" w:lineRule="auto"/>
        <w:ind w:left="708"/>
        <w:jc w:val="both"/>
        <w:rPr>
          <w:rFonts w:ascii="Arial" w:eastAsia="Calibri" w:hAnsi="Arial" w:cs="Arial"/>
          <w:sz w:val="20"/>
          <w:szCs w:val="20"/>
          <w:lang w:eastAsia="nl-BE"/>
        </w:rPr>
      </w:pPr>
      <w:r w:rsidRPr="00422B73">
        <w:rPr>
          <w:rFonts w:ascii="Arial" w:eastAsia="Calibri" w:hAnsi="Arial" w:cs="Arial"/>
          <w:sz w:val="20"/>
          <w:szCs w:val="20"/>
          <w:lang w:eastAsia="nl-BE"/>
        </w:rPr>
        <w:t>De hierboven aangeduide Evenwichtsverantwoordelijke belast met de Opvolging van d</w:t>
      </w:r>
      <w:r w:rsidR="00D93038" w:rsidRPr="00422B73">
        <w:rPr>
          <w:rFonts w:ascii="Arial" w:eastAsia="Calibri" w:hAnsi="Arial" w:cs="Arial"/>
          <w:sz w:val="20"/>
          <w:szCs w:val="20"/>
          <w:lang w:eastAsia="nl-BE"/>
        </w:rPr>
        <w:t>e</w:t>
      </w:r>
      <w:r w:rsidRPr="00422B73">
        <w:rPr>
          <w:rFonts w:ascii="Arial" w:eastAsia="Calibri" w:hAnsi="Arial" w:cs="Arial"/>
          <w:sz w:val="20"/>
          <w:szCs w:val="20"/>
          <w:lang w:eastAsia="nl-BE"/>
        </w:rPr>
        <w:t xml:space="preserve"> Injectie van de Lokale Productie:</w:t>
      </w:r>
    </w:p>
    <w:p w14:paraId="6688B087" w14:textId="65A54487" w:rsidR="00746AAF" w:rsidRPr="00422B73" w:rsidRDefault="00A24C34" w:rsidP="00F77A45">
      <w:pPr>
        <w:shd w:val="clear" w:color="auto" w:fill="FFFFFF" w:themeFill="background1"/>
        <w:spacing w:before="60" w:after="120" w:line="240" w:lineRule="auto"/>
        <w:ind w:left="1843" w:hanging="709"/>
        <w:jc w:val="both"/>
        <w:rPr>
          <w:rFonts w:ascii="Arial" w:eastAsia="Calibri" w:hAnsi="Arial" w:cs="Arial"/>
          <w:sz w:val="20"/>
          <w:szCs w:val="20"/>
          <w:lang w:eastAsia="nl-BE"/>
        </w:rPr>
      </w:pPr>
      <w:r w:rsidRPr="00422B73">
        <w:rPr>
          <w:rFonts w:ascii="Arial" w:eastAsia="Calibri" w:hAnsi="Arial" w:cs="Arial"/>
          <w:sz w:val="20"/>
          <w:szCs w:val="20"/>
          <w:lang w:eastAsia="nl-BE"/>
        </w:rPr>
        <w:t xml:space="preserve"> </w:t>
      </w:r>
      <w:r w:rsidRPr="00422B73">
        <w:rPr>
          <w:rFonts w:ascii="Arial" w:eastAsia="Calibri" w:hAnsi="Arial" w:cs="Arial"/>
          <w:sz w:val="20"/>
          <w:szCs w:val="20"/>
          <w:lang w:eastAsia="nl-BE"/>
        </w:rPr>
        <w:fldChar w:fldCharType="begin">
          <w:ffData>
            <w:name w:val="Check1"/>
            <w:enabled/>
            <w:calcOnExit w:val="0"/>
            <w:checkBox>
              <w:sizeAuto/>
              <w:default w:val="0"/>
            </w:checkBox>
          </w:ffData>
        </w:fldChar>
      </w:r>
      <w:r w:rsidRPr="00422B73">
        <w:rPr>
          <w:rFonts w:ascii="Arial" w:eastAsia="Calibri" w:hAnsi="Arial" w:cs="Arial"/>
          <w:sz w:val="20"/>
          <w:szCs w:val="20"/>
          <w:lang w:eastAsia="nl-BE"/>
        </w:rPr>
        <w:instrText xml:space="preserve"> FORMCHECKBOX </w:instrText>
      </w:r>
      <w:r w:rsidR="007F6F37" w:rsidRPr="00422B73">
        <w:rPr>
          <w:rFonts w:ascii="Arial" w:eastAsia="Calibri" w:hAnsi="Arial" w:cs="Arial"/>
          <w:sz w:val="20"/>
          <w:szCs w:val="20"/>
          <w:lang w:eastAsia="nl-BE"/>
        </w:rPr>
      </w:r>
      <w:r w:rsidR="007F6F37" w:rsidRPr="00422B73">
        <w:rPr>
          <w:rFonts w:ascii="Arial" w:eastAsia="Calibri" w:hAnsi="Arial" w:cs="Arial"/>
          <w:sz w:val="20"/>
          <w:szCs w:val="20"/>
          <w:lang w:eastAsia="nl-BE"/>
        </w:rPr>
        <w:fldChar w:fldCharType="separate"/>
      </w:r>
      <w:r w:rsidRPr="00422B73">
        <w:rPr>
          <w:rFonts w:ascii="Arial" w:eastAsia="Calibri" w:hAnsi="Arial" w:cs="Arial"/>
          <w:sz w:val="20"/>
          <w:szCs w:val="20"/>
          <w:lang w:eastAsia="nl-BE"/>
        </w:rPr>
        <w:fldChar w:fldCharType="end"/>
      </w:r>
      <w:r w:rsidRPr="00422B73">
        <w:rPr>
          <w:rFonts w:ascii="Arial" w:eastAsia="Calibri" w:hAnsi="Arial" w:cs="Arial"/>
          <w:sz w:val="20"/>
          <w:szCs w:val="20"/>
          <w:lang w:eastAsia="nl-BE"/>
        </w:rPr>
        <w:t xml:space="preserve">      </w:t>
      </w:r>
      <w:r w:rsidR="00746AAF" w:rsidRPr="00422B73">
        <w:rPr>
          <w:rFonts w:ascii="Arial" w:eastAsia="Calibri" w:hAnsi="Arial" w:cs="Arial"/>
          <w:sz w:val="20"/>
          <w:szCs w:val="20"/>
          <w:lang w:eastAsia="nl-BE"/>
        </w:rPr>
        <w:t>verklaart afstand te doen van zijn recht tot éénzijdige opzegging van zijn aanduiding als Evenwichtsverantwoordelijke. Dit impliceert dat hij zich niet kan beroepen op de procedure zoals beschreven in Artikel 2</w:t>
      </w:r>
      <w:r w:rsidR="001F368A" w:rsidRPr="00422B73">
        <w:rPr>
          <w:rFonts w:ascii="Arial" w:eastAsia="Calibri" w:hAnsi="Arial" w:cs="Arial"/>
          <w:sz w:val="20"/>
          <w:szCs w:val="20"/>
          <w:lang w:eastAsia="nl-BE"/>
        </w:rPr>
        <w:t>2</w:t>
      </w:r>
      <w:r w:rsidR="00746AAF" w:rsidRPr="00422B73">
        <w:rPr>
          <w:rFonts w:ascii="Arial" w:eastAsia="Calibri" w:hAnsi="Arial" w:cs="Arial"/>
          <w:sz w:val="20"/>
          <w:szCs w:val="20"/>
          <w:lang w:eastAsia="nl-BE"/>
        </w:rPr>
        <w:t xml:space="preserve"> van dit Contract.</w:t>
      </w:r>
    </w:p>
    <w:p w14:paraId="24E90782" w14:textId="31EF54F7" w:rsidR="00746AAF" w:rsidRDefault="00746AAF" w:rsidP="00F77A45">
      <w:pPr>
        <w:pStyle w:val="NoSpacing"/>
        <w:ind w:left="1843"/>
        <w:jc w:val="both"/>
        <w:rPr>
          <w:rFonts w:ascii="Arial" w:eastAsia="MS PGothic" w:hAnsi="Arial" w:cs="Arial"/>
          <w:color w:val="000000"/>
          <w:sz w:val="20"/>
          <w:lang w:val="nl-NL" w:eastAsia="nl-NL"/>
        </w:rPr>
      </w:pPr>
      <w:r w:rsidRPr="00422B73">
        <w:rPr>
          <w:rFonts w:ascii="Arial" w:eastAsia="MS PGothic" w:hAnsi="Arial" w:cs="Arial"/>
          <w:color w:val="000000"/>
          <w:sz w:val="20"/>
          <w:lang w:val="nl-NL" w:eastAsia="nl-NL"/>
        </w:rPr>
        <w:t xml:space="preserve">Deze </w:t>
      </w:r>
      <w:r w:rsidR="00065A7F" w:rsidRPr="00422B73">
        <w:rPr>
          <w:rFonts w:ascii="Arial" w:eastAsia="MS PGothic" w:hAnsi="Arial" w:cs="Arial"/>
          <w:color w:val="000000"/>
          <w:sz w:val="20"/>
          <w:lang w:val="nl-NL" w:eastAsia="nl-NL"/>
        </w:rPr>
        <w:t xml:space="preserve">“opt-out” </w:t>
      </w:r>
      <w:r w:rsidRPr="00422B73">
        <w:rPr>
          <w:rFonts w:ascii="Arial" w:eastAsia="MS PGothic" w:hAnsi="Arial" w:cs="Arial"/>
          <w:color w:val="000000"/>
          <w:sz w:val="20"/>
          <w:lang w:val="nl-NL" w:eastAsia="nl-NL"/>
        </w:rPr>
        <w:t>optie kan enkel toepassing vinden indien ook de aangeduide Toegangshouder (via Bijlage 2) en de geïdentificeerde Leverancier</w:t>
      </w:r>
      <w:r w:rsidR="00D93038" w:rsidRPr="00422B73">
        <w:rPr>
          <w:rFonts w:ascii="Arial" w:eastAsia="MS PGothic" w:hAnsi="Arial" w:cs="Arial"/>
          <w:color w:val="000000"/>
          <w:sz w:val="20"/>
          <w:lang w:val="nl-NL" w:eastAsia="nl-NL"/>
        </w:rPr>
        <w:t xml:space="preserve"> (via deze Bijlage 3bis B)</w:t>
      </w:r>
      <w:r w:rsidRPr="00422B73">
        <w:rPr>
          <w:rFonts w:ascii="Arial" w:eastAsia="MS PGothic" w:hAnsi="Arial" w:cs="Arial"/>
          <w:color w:val="000000"/>
          <w:sz w:val="20"/>
          <w:lang w:val="nl-NL" w:eastAsia="nl-NL"/>
        </w:rPr>
        <w:t xml:space="preserve"> afstand hebben gedaan van hun recht</w:t>
      </w:r>
      <w:r w:rsidR="00D93038" w:rsidRPr="00422B73">
        <w:rPr>
          <w:rFonts w:ascii="Arial" w:eastAsia="MS PGothic" w:hAnsi="Arial" w:cs="Arial"/>
          <w:color w:val="000000"/>
          <w:sz w:val="20"/>
          <w:lang w:val="nl-NL" w:eastAsia="nl-NL"/>
        </w:rPr>
        <w:t xml:space="preserve"> tot éénzijdige beëindiging van hun aanduiding of identificatie</w:t>
      </w:r>
      <w:r w:rsidRPr="00422B73">
        <w:rPr>
          <w:rFonts w:ascii="Arial" w:eastAsia="MS PGothic" w:hAnsi="Arial" w:cs="Arial"/>
          <w:color w:val="000000"/>
          <w:sz w:val="20"/>
          <w:lang w:val="nl-NL" w:eastAsia="nl-NL"/>
        </w:rPr>
        <w:t>.</w:t>
      </w:r>
    </w:p>
    <w:p w14:paraId="437F5541" w14:textId="5B846B5B" w:rsidR="00A24C34" w:rsidRDefault="00A24C34" w:rsidP="00A24C34">
      <w:pPr>
        <w:shd w:val="clear" w:color="auto" w:fill="FFFFFF" w:themeFill="background1"/>
        <w:spacing w:before="60" w:after="120" w:line="240" w:lineRule="auto"/>
        <w:ind w:left="1418" w:hanging="709"/>
        <w:jc w:val="both"/>
        <w:rPr>
          <w:rFonts w:ascii="Arial" w:eastAsia="Calibri" w:hAnsi="Arial" w:cs="Arial"/>
          <w:b/>
          <w:sz w:val="20"/>
          <w:szCs w:val="20"/>
          <w:lang w:eastAsia="nl-BE"/>
        </w:rPr>
      </w:pPr>
    </w:p>
    <w:p w14:paraId="0DF63CB8" w14:textId="73B36039" w:rsidR="00566475" w:rsidRPr="0034654C" w:rsidRDefault="0034654C" w:rsidP="00A24C34">
      <w:pPr>
        <w:keepNext/>
        <w:shd w:val="clear" w:color="auto" w:fill="FFFFFF"/>
        <w:spacing w:before="360" w:after="240" w:line="240" w:lineRule="auto"/>
        <w:ind w:left="851"/>
        <w:jc w:val="both"/>
        <w:rPr>
          <w:rFonts w:ascii="Arial" w:eastAsia="Calibri" w:hAnsi="Arial" w:cs="Arial"/>
          <w:b/>
          <w:sz w:val="20"/>
          <w:szCs w:val="20"/>
          <w:lang w:eastAsia="nl-BE"/>
        </w:rPr>
      </w:pPr>
      <w:r>
        <w:rPr>
          <w:rFonts w:ascii="Arial" w:eastAsia="Calibri" w:hAnsi="Arial" w:cs="Arial"/>
          <w:b/>
          <w:sz w:val="20"/>
          <w:szCs w:val="20"/>
          <w:lang w:eastAsia="nl-BE"/>
        </w:rPr>
        <w:t xml:space="preserve">2. </w:t>
      </w:r>
      <w:r w:rsidR="00272926">
        <w:rPr>
          <w:rFonts w:ascii="Arial" w:eastAsia="Calibri" w:hAnsi="Arial" w:cs="Arial"/>
          <w:b/>
          <w:sz w:val="20"/>
          <w:szCs w:val="20"/>
          <w:lang w:eastAsia="nl-BE"/>
        </w:rPr>
        <w:t xml:space="preserve">Identificatie van de </w:t>
      </w:r>
      <w:r w:rsidR="009969AF">
        <w:rPr>
          <w:rFonts w:ascii="Arial" w:eastAsia="Calibri" w:hAnsi="Arial" w:cs="Arial"/>
          <w:b/>
          <w:sz w:val="20"/>
          <w:szCs w:val="20"/>
          <w:lang w:eastAsia="nl-BE"/>
        </w:rPr>
        <w:t>L</w:t>
      </w:r>
      <w:r w:rsidR="00566475" w:rsidRPr="0034654C">
        <w:rPr>
          <w:rFonts w:ascii="Arial" w:eastAsia="Calibri" w:hAnsi="Arial" w:cs="Arial"/>
          <w:b/>
          <w:sz w:val="20"/>
          <w:szCs w:val="20"/>
          <w:lang w:eastAsia="nl-BE"/>
        </w:rPr>
        <w:t>everancier</w:t>
      </w:r>
    </w:p>
    <w:p w14:paraId="3A841218" w14:textId="5E9281D2" w:rsidR="00566475" w:rsidRDefault="009969AF" w:rsidP="00566475">
      <w:pPr>
        <w:shd w:val="clear" w:color="auto" w:fill="FFFFFF"/>
        <w:spacing w:after="360" w:line="240" w:lineRule="auto"/>
        <w:ind w:left="851"/>
        <w:jc w:val="both"/>
        <w:rPr>
          <w:rFonts w:ascii="Arial" w:eastAsia="Calibri" w:hAnsi="Arial" w:cs="Arial"/>
          <w:sz w:val="20"/>
          <w:szCs w:val="20"/>
          <w:lang w:eastAsia="nl-BE"/>
        </w:rPr>
      </w:pPr>
      <w:r>
        <w:rPr>
          <w:rFonts w:ascii="Arial" w:eastAsia="Calibri" w:hAnsi="Arial" w:cs="Arial"/>
          <w:sz w:val="20"/>
          <w:szCs w:val="20"/>
          <w:lang w:eastAsia="nl-BE"/>
        </w:rPr>
        <w:t>De hieronder gedefinieerde L</w:t>
      </w:r>
      <w:r w:rsidR="00566475" w:rsidRPr="0034654C">
        <w:rPr>
          <w:rFonts w:ascii="Arial" w:eastAsia="Calibri" w:hAnsi="Arial" w:cs="Arial"/>
          <w:sz w:val="20"/>
          <w:szCs w:val="20"/>
          <w:lang w:eastAsia="nl-BE"/>
        </w:rPr>
        <w:t xml:space="preserve">everancier wordt door de Toegangshouder vermeld als de overeenkomstige </w:t>
      </w:r>
      <w:r>
        <w:rPr>
          <w:rFonts w:ascii="Arial" w:eastAsia="Calibri" w:hAnsi="Arial" w:cs="Arial"/>
          <w:sz w:val="20"/>
          <w:szCs w:val="20"/>
        </w:rPr>
        <w:t>L</w:t>
      </w:r>
      <w:r w:rsidR="00566475" w:rsidRPr="0034654C">
        <w:rPr>
          <w:rFonts w:ascii="Arial" w:eastAsia="Calibri" w:hAnsi="Arial" w:cs="Arial"/>
          <w:sz w:val="20"/>
          <w:szCs w:val="20"/>
        </w:rPr>
        <w:t>everancier</w:t>
      </w:r>
      <w:r w:rsidR="00566475" w:rsidRPr="0034654C">
        <w:rPr>
          <w:rFonts w:ascii="Arial" w:eastAsia="Calibri" w:hAnsi="Arial" w:cs="Arial"/>
          <w:sz w:val="20"/>
          <w:szCs w:val="20"/>
          <w:lang w:eastAsia="nl-BE"/>
        </w:rPr>
        <w:t xml:space="preserve"> voor elk Toegangspunt waarvan sprake in deze Bijlage.</w:t>
      </w:r>
    </w:p>
    <w:p w14:paraId="59AD5130" w14:textId="2CF3F105" w:rsidR="00A27557" w:rsidRPr="0034654C" w:rsidRDefault="00A27557" w:rsidP="00566475">
      <w:pPr>
        <w:shd w:val="clear" w:color="auto" w:fill="FFFFFF"/>
        <w:spacing w:after="360" w:line="240" w:lineRule="auto"/>
        <w:ind w:left="851"/>
        <w:jc w:val="both"/>
        <w:rPr>
          <w:rFonts w:ascii="Arial" w:eastAsia="Calibri" w:hAnsi="Arial" w:cs="Arial"/>
          <w:sz w:val="20"/>
          <w:szCs w:val="20"/>
          <w:lang w:eastAsia="nl-BE"/>
        </w:rPr>
      </w:pPr>
      <w:r>
        <w:rPr>
          <w:rFonts w:ascii="Arial" w:eastAsia="Calibri" w:hAnsi="Arial" w:cs="Arial"/>
          <w:sz w:val="20"/>
          <w:szCs w:val="20"/>
          <w:lang w:eastAsia="nl-BE"/>
        </w:rPr>
        <w:t>De Toegangshouder:</w:t>
      </w:r>
    </w:p>
    <w:p w14:paraId="77B705D9" w14:textId="5B795A63" w:rsidR="00566475" w:rsidRPr="0034654C" w:rsidRDefault="00566475" w:rsidP="00147020">
      <w:pPr>
        <w:pStyle w:val="ListParagraph"/>
        <w:shd w:val="clear" w:color="auto" w:fill="FFFFFF" w:themeFill="background1"/>
        <w:spacing w:after="120" w:line="240" w:lineRule="auto"/>
        <w:jc w:val="both"/>
        <w:rPr>
          <w:rFonts w:eastAsiaTheme="minorEastAsia"/>
          <w:lang w:eastAsia="nl-BE"/>
        </w:rPr>
      </w:pPr>
      <w:r w:rsidRPr="0034654C">
        <w:rPr>
          <w:rFonts w:ascii="Arial" w:eastAsia="Calibri" w:hAnsi="Arial" w:cs="Arial"/>
          <w:sz w:val="20"/>
          <w:szCs w:val="20"/>
          <w:lang w:eastAsia="nl-BE"/>
        </w:rPr>
        <w:fldChar w:fldCharType="begin">
          <w:ffData>
            <w:name w:val="Check17"/>
            <w:enabled/>
            <w:calcOnExit w:val="0"/>
            <w:checkBox>
              <w:sizeAuto/>
              <w:default w:val="0"/>
            </w:checkBox>
          </w:ffData>
        </w:fldChar>
      </w:r>
      <w:r w:rsidRPr="0034654C">
        <w:rPr>
          <w:rFonts w:ascii="Arial" w:eastAsia="Calibri" w:hAnsi="Arial" w:cs="Arial"/>
          <w:sz w:val="20"/>
          <w:szCs w:val="20"/>
          <w:lang w:eastAsia="nl-BE"/>
        </w:rPr>
        <w:instrText xml:space="preserve"> FORMCHECKBOX </w:instrText>
      </w:r>
      <w:r w:rsidR="007F6F37">
        <w:rPr>
          <w:rFonts w:ascii="Arial" w:eastAsia="Calibri" w:hAnsi="Arial" w:cs="Arial"/>
          <w:sz w:val="20"/>
          <w:szCs w:val="20"/>
          <w:lang w:eastAsia="nl-BE"/>
        </w:rPr>
      </w:r>
      <w:r w:rsidR="007F6F37">
        <w:rPr>
          <w:rFonts w:ascii="Arial" w:eastAsia="Calibri" w:hAnsi="Arial" w:cs="Arial"/>
          <w:sz w:val="20"/>
          <w:szCs w:val="20"/>
          <w:lang w:eastAsia="nl-BE"/>
        </w:rPr>
        <w:fldChar w:fldCharType="separate"/>
      </w:r>
      <w:r w:rsidRPr="0034654C">
        <w:rPr>
          <w:rFonts w:ascii="Arial" w:eastAsia="Calibri" w:hAnsi="Arial" w:cs="Arial"/>
          <w:sz w:val="20"/>
          <w:szCs w:val="20"/>
          <w:lang w:eastAsia="nl-BE"/>
        </w:rPr>
        <w:fldChar w:fldCharType="end"/>
      </w:r>
      <w:r w:rsidRPr="0034654C">
        <w:rPr>
          <w:rFonts w:ascii="Arial" w:eastAsia="Calibri" w:hAnsi="Arial" w:cs="Arial"/>
          <w:sz w:val="20"/>
          <w:szCs w:val="20"/>
          <w:lang w:eastAsia="nl-BE"/>
        </w:rPr>
        <w:tab/>
      </w:r>
      <w:r w:rsidR="6791A915" w:rsidRPr="0034654C">
        <w:rPr>
          <w:rFonts w:ascii="Arial" w:eastAsia="Calibri" w:hAnsi="Arial" w:cs="Arial"/>
          <w:sz w:val="20"/>
          <w:szCs w:val="20"/>
          <w:lang w:eastAsia="nl-BE"/>
        </w:rPr>
        <w:t xml:space="preserve">is </w:t>
      </w:r>
      <w:r w:rsidR="00147020">
        <w:rPr>
          <w:rFonts w:ascii="Arial" w:eastAsia="Calibri" w:hAnsi="Arial" w:cs="Arial"/>
          <w:sz w:val="20"/>
          <w:szCs w:val="20"/>
          <w:lang w:eastAsia="nl-BE"/>
        </w:rPr>
        <w:t xml:space="preserve">zelf </w:t>
      </w:r>
      <w:r w:rsidR="009969AF">
        <w:rPr>
          <w:rFonts w:ascii="Arial" w:eastAsia="Calibri" w:hAnsi="Arial" w:cs="Arial"/>
          <w:sz w:val="20"/>
          <w:szCs w:val="20"/>
          <w:lang w:eastAsia="nl-BE"/>
        </w:rPr>
        <w:t>de L</w:t>
      </w:r>
      <w:r w:rsidR="6791A915" w:rsidRPr="0034654C">
        <w:rPr>
          <w:rFonts w:ascii="Arial" w:eastAsia="Calibri" w:hAnsi="Arial" w:cs="Arial"/>
          <w:sz w:val="20"/>
          <w:szCs w:val="20"/>
          <w:lang w:eastAsia="nl-BE"/>
        </w:rPr>
        <w:t>everancier;</w:t>
      </w:r>
    </w:p>
    <w:p w14:paraId="43683B96" w14:textId="10172BF0" w:rsidR="00566475" w:rsidRPr="0034654C" w:rsidRDefault="00566475" w:rsidP="00147020">
      <w:pPr>
        <w:pStyle w:val="ListParagraph"/>
        <w:shd w:val="clear" w:color="auto" w:fill="FFFFFF" w:themeFill="background1"/>
        <w:spacing w:after="120" w:line="240" w:lineRule="auto"/>
        <w:jc w:val="both"/>
        <w:rPr>
          <w:rFonts w:eastAsiaTheme="minorEastAsia"/>
          <w:lang w:eastAsia="nl-BE"/>
        </w:rPr>
      </w:pPr>
      <w:r w:rsidRPr="0034654C">
        <w:rPr>
          <w:rFonts w:ascii="Arial" w:eastAsia="Calibri" w:hAnsi="Arial" w:cs="Arial"/>
          <w:sz w:val="20"/>
          <w:szCs w:val="20"/>
          <w:lang w:eastAsia="nl-BE"/>
        </w:rPr>
        <w:fldChar w:fldCharType="begin">
          <w:ffData>
            <w:name w:val="Check18"/>
            <w:enabled/>
            <w:calcOnExit w:val="0"/>
            <w:checkBox>
              <w:sizeAuto/>
              <w:default w:val="0"/>
            </w:checkBox>
          </w:ffData>
        </w:fldChar>
      </w:r>
      <w:r w:rsidRPr="0034654C">
        <w:rPr>
          <w:rFonts w:ascii="Arial" w:eastAsia="Calibri" w:hAnsi="Arial" w:cs="Arial"/>
          <w:sz w:val="20"/>
          <w:szCs w:val="20"/>
          <w:lang w:eastAsia="nl-BE"/>
        </w:rPr>
        <w:instrText xml:space="preserve"> FORMCHECKBOX </w:instrText>
      </w:r>
      <w:r w:rsidR="007F6F37">
        <w:rPr>
          <w:rFonts w:ascii="Arial" w:eastAsia="Calibri" w:hAnsi="Arial" w:cs="Arial"/>
          <w:sz w:val="20"/>
          <w:szCs w:val="20"/>
          <w:lang w:eastAsia="nl-BE"/>
        </w:rPr>
      </w:r>
      <w:r w:rsidR="007F6F37">
        <w:rPr>
          <w:rFonts w:ascii="Arial" w:eastAsia="Calibri" w:hAnsi="Arial" w:cs="Arial"/>
          <w:sz w:val="20"/>
          <w:szCs w:val="20"/>
          <w:lang w:eastAsia="nl-BE"/>
        </w:rPr>
        <w:fldChar w:fldCharType="separate"/>
      </w:r>
      <w:r w:rsidRPr="0034654C">
        <w:rPr>
          <w:rFonts w:ascii="Arial" w:eastAsia="Calibri" w:hAnsi="Arial" w:cs="Arial"/>
          <w:sz w:val="20"/>
          <w:szCs w:val="20"/>
          <w:lang w:eastAsia="nl-BE"/>
        </w:rPr>
        <w:fldChar w:fldCharType="end"/>
      </w:r>
      <w:r w:rsidRPr="0034654C">
        <w:rPr>
          <w:rFonts w:ascii="Arial" w:eastAsia="Calibri" w:hAnsi="Arial" w:cs="Arial"/>
          <w:sz w:val="20"/>
          <w:szCs w:val="20"/>
          <w:lang w:eastAsia="nl-BE"/>
        </w:rPr>
        <w:tab/>
      </w:r>
      <w:r w:rsidR="6791A915" w:rsidRPr="0034654C">
        <w:rPr>
          <w:rFonts w:ascii="Arial" w:eastAsia="Calibri" w:hAnsi="Arial" w:cs="Arial"/>
          <w:sz w:val="20"/>
          <w:szCs w:val="20"/>
          <w:lang w:eastAsia="nl-BE"/>
        </w:rPr>
        <w:t>deelt de gegevens van de</w:t>
      </w:r>
      <w:r w:rsidR="009969AF">
        <w:rPr>
          <w:rFonts w:ascii="Arial" w:eastAsia="Calibri" w:hAnsi="Arial" w:cs="Arial"/>
          <w:sz w:val="20"/>
          <w:szCs w:val="20"/>
          <w:lang w:eastAsia="nl-BE"/>
        </w:rPr>
        <w:t xml:space="preserve"> L</w:t>
      </w:r>
      <w:r w:rsidR="6791A915" w:rsidRPr="0034654C">
        <w:rPr>
          <w:rFonts w:ascii="Arial" w:eastAsia="Calibri" w:hAnsi="Arial" w:cs="Arial"/>
          <w:sz w:val="20"/>
          <w:szCs w:val="20"/>
          <w:lang w:eastAsia="nl-BE"/>
        </w:rPr>
        <w:t>everancier mee:</w:t>
      </w:r>
    </w:p>
    <w:p w14:paraId="10C2B6BF" w14:textId="77777777" w:rsidR="00566475" w:rsidRDefault="00566475" w:rsidP="00566475">
      <w:pPr>
        <w:shd w:val="clear" w:color="auto" w:fill="FFFFFF"/>
        <w:spacing w:after="120" w:line="240" w:lineRule="auto"/>
        <w:ind w:left="851"/>
        <w:jc w:val="both"/>
        <w:rPr>
          <w:rFonts w:ascii="Arial" w:eastAsia="Calibri" w:hAnsi="Arial" w:cs="Arial"/>
          <w:i/>
          <w:iCs/>
          <w:noProof/>
          <w:sz w:val="20"/>
          <w:szCs w:val="20"/>
          <w:lang w:eastAsia="nl-BE"/>
        </w:rPr>
      </w:pPr>
      <w:r w:rsidRPr="0034654C">
        <w:rPr>
          <w:rFonts w:ascii="Arial" w:eastAsia="Calibri" w:hAnsi="Arial" w:cs="Arial"/>
          <w:i/>
          <w:iCs/>
          <w:noProof/>
          <w:sz w:val="20"/>
          <w:szCs w:val="20"/>
          <w:lang w:eastAsia="nl-BE"/>
        </w:rPr>
        <w:t>(hierboven aanduiden wat past)</w:t>
      </w:r>
    </w:p>
    <w:p w14:paraId="0451384B" w14:textId="77777777" w:rsidR="00A27557" w:rsidRPr="0034654C" w:rsidRDefault="00A27557" w:rsidP="00A27557">
      <w:pPr>
        <w:keepNext/>
        <w:keepLines/>
        <w:shd w:val="clear" w:color="auto" w:fill="FFFFFF"/>
        <w:spacing w:before="240" w:after="120" w:line="240" w:lineRule="auto"/>
        <w:jc w:val="both"/>
        <w:rPr>
          <w:rFonts w:ascii="Arial" w:eastAsia="Calibri" w:hAnsi="Arial" w:cs="Arial"/>
          <w:i/>
          <w:sz w:val="20"/>
          <w:szCs w:val="20"/>
          <w:lang w:eastAsia="nl-BE"/>
        </w:rPr>
      </w:pPr>
    </w:p>
    <w:tbl>
      <w:tblPr>
        <w:tblStyle w:val="TableGrid2"/>
        <w:tblW w:w="0" w:type="auto"/>
        <w:tblLook w:val="04A0" w:firstRow="1" w:lastRow="0" w:firstColumn="1" w:lastColumn="0" w:noHBand="0" w:noVBand="1"/>
      </w:tblPr>
      <w:tblGrid>
        <w:gridCol w:w="4503"/>
        <w:gridCol w:w="3543"/>
      </w:tblGrid>
      <w:tr w:rsidR="00A27557" w:rsidRPr="0034654C" w14:paraId="751BC971" w14:textId="77777777" w:rsidTr="000B50C3">
        <w:trPr>
          <w:trHeight w:val="1135"/>
        </w:trPr>
        <w:tc>
          <w:tcPr>
            <w:tcW w:w="4503" w:type="dxa"/>
          </w:tcPr>
          <w:p w14:paraId="3AE94A13" w14:textId="127A2871" w:rsidR="00A27557" w:rsidRPr="0034654C" w:rsidRDefault="009969AF" w:rsidP="000B50C3">
            <w:pPr>
              <w:shd w:val="clear" w:color="auto" w:fill="FFFFFF"/>
              <w:spacing w:before="240" w:after="120" w:line="240" w:lineRule="auto"/>
              <w:jc w:val="center"/>
              <w:rPr>
                <w:rFonts w:ascii="Arial" w:eastAsia="Calibri" w:hAnsi="Arial" w:cs="Arial"/>
                <w:b/>
                <w:bCs/>
                <w:sz w:val="20"/>
                <w:szCs w:val="20"/>
              </w:rPr>
            </w:pPr>
            <w:r>
              <w:rPr>
                <w:rFonts w:ascii="Arial" w:eastAsia="Calibri" w:hAnsi="Arial" w:cs="Arial"/>
                <w:b/>
                <w:bCs/>
                <w:sz w:val="20"/>
                <w:szCs w:val="20"/>
              </w:rPr>
              <w:t>Eerste maand activiteit van de L</w:t>
            </w:r>
            <w:r w:rsidR="00A27557" w:rsidRPr="0034654C">
              <w:rPr>
                <w:rFonts w:ascii="Arial" w:eastAsia="Calibri" w:hAnsi="Arial" w:cs="Arial"/>
                <w:b/>
                <w:bCs/>
                <w:sz w:val="20"/>
                <w:szCs w:val="20"/>
              </w:rPr>
              <w:t>everancier</w:t>
            </w:r>
            <w:r w:rsidR="00A27557">
              <w:rPr>
                <w:rFonts w:ascii="Arial" w:eastAsia="Calibri" w:hAnsi="Arial" w:cs="Arial"/>
                <w:b/>
                <w:bCs/>
                <w:sz w:val="20"/>
                <w:szCs w:val="20"/>
              </w:rPr>
              <w:t xml:space="preserve"> (*)</w:t>
            </w:r>
            <w:r w:rsidR="00A27557" w:rsidRPr="0034654C">
              <w:rPr>
                <w:rFonts w:ascii="Arial" w:eastAsia="Calibri" w:hAnsi="Arial" w:cs="Arial"/>
                <w:b/>
                <w:bCs/>
                <w:sz w:val="20"/>
                <w:szCs w:val="20"/>
              </w:rPr>
              <w:t xml:space="preserve"> </w:t>
            </w:r>
          </w:p>
        </w:tc>
        <w:tc>
          <w:tcPr>
            <w:tcW w:w="3543" w:type="dxa"/>
          </w:tcPr>
          <w:p w14:paraId="22CB878C" w14:textId="633E30B4" w:rsidR="00A27557" w:rsidRPr="0034654C" w:rsidRDefault="00A27557" w:rsidP="000B50C3">
            <w:pPr>
              <w:shd w:val="clear" w:color="auto" w:fill="FFFFFF"/>
              <w:spacing w:before="240" w:after="120" w:line="240" w:lineRule="auto"/>
              <w:jc w:val="center"/>
              <w:rPr>
                <w:rFonts w:ascii="Arial" w:eastAsia="Calibri" w:hAnsi="Arial" w:cs="Arial"/>
                <w:b/>
                <w:bCs/>
                <w:sz w:val="20"/>
                <w:szCs w:val="20"/>
              </w:rPr>
            </w:pPr>
            <w:r w:rsidRPr="0034654C">
              <w:rPr>
                <w:rFonts w:ascii="Arial" w:eastAsia="Calibri" w:hAnsi="Arial" w:cs="Arial"/>
                <w:b/>
                <w:bCs/>
                <w:sz w:val="20"/>
                <w:szCs w:val="20"/>
              </w:rPr>
              <w:t>Laatste maand activiteit va</w:t>
            </w:r>
            <w:r w:rsidR="009969AF">
              <w:rPr>
                <w:rFonts w:ascii="Arial" w:eastAsia="Calibri" w:hAnsi="Arial" w:cs="Arial"/>
                <w:b/>
                <w:bCs/>
                <w:sz w:val="20"/>
                <w:szCs w:val="20"/>
              </w:rPr>
              <w:t>n de L</w:t>
            </w:r>
            <w:r w:rsidRPr="0034654C">
              <w:rPr>
                <w:rFonts w:ascii="Arial" w:eastAsia="Calibri" w:hAnsi="Arial" w:cs="Arial"/>
                <w:b/>
                <w:bCs/>
                <w:sz w:val="20"/>
                <w:szCs w:val="20"/>
              </w:rPr>
              <w:t>everancier</w:t>
            </w:r>
          </w:p>
        </w:tc>
      </w:tr>
      <w:tr w:rsidR="00A27557" w:rsidRPr="0034654C" w14:paraId="577F45BF" w14:textId="77777777" w:rsidTr="000B50C3">
        <w:tc>
          <w:tcPr>
            <w:tcW w:w="4503" w:type="dxa"/>
          </w:tcPr>
          <w:p w14:paraId="460BEE1C" w14:textId="77777777" w:rsidR="00A27557" w:rsidRPr="0034654C" w:rsidRDefault="00A27557" w:rsidP="000B50C3">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c>
          <w:tcPr>
            <w:tcW w:w="3543" w:type="dxa"/>
          </w:tcPr>
          <w:p w14:paraId="52BA7DF7" w14:textId="77777777" w:rsidR="00A27557" w:rsidRPr="0034654C" w:rsidRDefault="00A27557" w:rsidP="000B50C3">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r>
      <w:tr w:rsidR="00A27557" w:rsidRPr="00065402" w14:paraId="58DA3A38" w14:textId="77777777" w:rsidTr="000B50C3">
        <w:trPr>
          <w:trHeight w:val="532"/>
        </w:trPr>
        <w:tc>
          <w:tcPr>
            <w:tcW w:w="4503" w:type="dxa"/>
            <w:vAlign w:val="center"/>
          </w:tcPr>
          <w:p w14:paraId="48A38222" w14:textId="77777777" w:rsidR="00A27557" w:rsidRPr="00F449B2" w:rsidRDefault="00A27557" w:rsidP="000B50C3">
            <w:pPr>
              <w:shd w:val="clear" w:color="auto" w:fill="FFFFFF"/>
              <w:spacing w:before="60" w:after="60" w:line="240" w:lineRule="auto"/>
              <w:jc w:val="center"/>
              <w:rPr>
                <w:rFonts w:ascii="Arial" w:eastAsia="Calibri" w:hAnsi="Arial" w:cs="Arial"/>
                <w:sz w:val="20"/>
                <w:szCs w:val="20"/>
              </w:rPr>
            </w:pPr>
            <w:r w:rsidRPr="00F449B2">
              <w:rPr>
                <w:rFonts w:ascii="Arial" w:eastAsia="Calibri" w:hAnsi="Arial" w:cs="Arial"/>
                <w:sz w:val="20"/>
                <w:szCs w:val="20"/>
              </w:rPr>
              <w:t>/</w:t>
            </w:r>
          </w:p>
        </w:tc>
        <w:tc>
          <w:tcPr>
            <w:tcW w:w="3543" w:type="dxa"/>
            <w:vAlign w:val="center"/>
          </w:tcPr>
          <w:p w14:paraId="43C432B6" w14:textId="77777777" w:rsidR="00A27557" w:rsidRPr="00F449B2" w:rsidRDefault="00A27557" w:rsidP="000B50C3">
            <w:pPr>
              <w:shd w:val="clear" w:color="auto" w:fill="FFFFFF"/>
              <w:spacing w:before="60" w:after="60" w:line="240" w:lineRule="auto"/>
              <w:jc w:val="center"/>
              <w:rPr>
                <w:rFonts w:ascii="Arial" w:eastAsia="Calibri" w:hAnsi="Arial" w:cs="Arial"/>
                <w:sz w:val="20"/>
                <w:szCs w:val="20"/>
              </w:rPr>
            </w:pPr>
            <w:r w:rsidRPr="00F449B2">
              <w:rPr>
                <w:rFonts w:ascii="Arial" w:eastAsia="Calibri" w:hAnsi="Arial" w:cs="Arial"/>
                <w:sz w:val="20"/>
                <w:szCs w:val="20"/>
              </w:rPr>
              <w:t>/</w:t>
            </w:r>
          </w:p>
        </w:tc>
      </w:tr>
    </w:tbl>
    <w:p w14:paraId="46F868D6" w14:textId="76330493" w:rsidR="00A27557" w:rsidRPr="00E1433E" w:rsidRDefault="00A27557" w:rsidP="00A27557">
      <w:pPr>
        <w:pStyle w:val="NoIndent"/>
        <w:keepNext/>
        <w:keepLines/>
        <w:tabs>
          <w:tab w:val="left" w:pos="284"/>
        </w:tabs>
        <w:ind w:left="284" w:hanging="284"/>
        <w:rPr>
          <w:rFonts w:cs="Arial"/>
          <w:sz w:val="16"/>
          <w:szCs w:val="16"/>
        </w:rPr>
      </w:pPr>
      <w:r w:rsidRPr="00E1433E">
        <w:rPr>
          <w:rFonts w:cs="Arial"/>
          <w:sz w:val="16"/>
          <w:szCs w:val="16"/>
        </w:rPr>
        <w:t>(*)</w:t>
      </w:r>
      <w:r w:rsidRPr="00E1433E">
        <w:rPr>
          <w:rFonts w:cs="Arial"/>
          <w:sz w:val="16"/>
          <w:szCs w:val="16"/>
        </w:rPr>
        <w:tab/>
      </w:r>
      <w:r w:rsidR="002D6159">
        <w:rPr>
          <w:rFonts w:cs="Arial"/>
          <w:sz w:val="16"/>
          <w:szCs w:val="16"/>
        </w:rPr>
        <w:t xml:space="preserve">De duur of de </w:t>
      </w:r>
      <w:r w:rsidR="002D6159" w:rsidRPr="00E1433E">
        <w:rPr>
          <w:rFonts w:cs="Arial"/>
          <w:sz w:val="16"/>
          <w:szCs w:val="16"/>
        </w:rPr>
        <w:t xml:space="preserve">periode van activiteiten voor de </w:t>
      </w:r>
      <w:r w:rsidR="004B475A">
        <w:rPr>
          <w:rFonts w:cs="Arial"/>
          <w:sz w:val="16"/>
          <w:szCs w:val="16"/>
        </w:rPr>
        <w:t>Le</w:t>
      </w:r>
      <w:r w:rsidR="002D6159" w:rsidRPr="00E1433E">
        <w:rPr>
          <w:rFonts w:cs="Arial"/>
          <w:sz w:val="16"/>
          <w:szCs w:val="16"/>
        </w:rPr>
        <w:t>verancier</w:t>
      </w:r>
      <w:r w:rsidR="002D6159">
        <w:rPr>
          <w:rFonts w:cs="Arial"/>
          <w:sz w:val="16"/>
          <w:szCs w:val="16"/>
        </w:rPr>
        <w:t xml:space="preserve"> </w:t>
      </w:r>
      <w:r w:rsidR="002D6159" w:rsidRPr="00494FE1">
        <w:rPr>
          <w:rFonts w:cs="Arial"/>
          <w:sz w:val="16"/>
          <w:szCs w:val="16"/>
        </w:rPr>
        <w:t xml:space="preserve">zal gelijklopend zijn aan </w:t>
      </w:r>
      <w:r w:rsidRPr="00E1433E">
        <w:rPr>
          <w:rFonts w:cs="Arial"/>
          <w:sz w:val="16"/>
          <w:szCs w:val="16"/>
        </w:rPr>
        <w:t xml:space="preserve">de duur van de aanduiding van de </w:t>
      </w:r>
      <w:r>
        <w:rPr>
          <w:rFonts w:cs="Arial"/>
          <w:sz w:val="16"/>
          <w:szCs w:val="16"/>
        </w:rPr>
        <w:t>Evenwichts</w:t>
      </w:r>
      <w:r w:rsidRPr="00E1433E">
        <w:rPr>
          <w:rFonts w:cs="Arial"/>
          <w:sz w:val="16"/>
          <w:szCs w:val="16"/>
        </w:rPr>
        <w:t xml:space="preserve">verantwoordelijke belast met de </w:t>
      </w:r>
      <w:r w:rsidR="00001460">
        <w:rPr>
          <w:rFonts w:cs="Arial"/>
          <w:sz w:val="16"/>
          <w:szCs w:val="16"/>
        </w:rPr>
        <w:t>O</w:t>
      </w:r>
      <w:r w:rsidRPr="00E1433E">
        <w:rPr>
          <w:rFonts w:cs="Arial"/>
          <w:sz w:val="16"/>
          <w:szCs w:val="16"/>
        </w:rPr>
        <w:t>pvolging in het betrokken Toegangspunt.</w:t>
      </w:r>
    </w:p>
    <w:p w14:paraId="42DAA233" w14:textId="77777777" w:rsidR="00A27557" w:rsidRPr="0034654C" w:rsidRDefault="00A27557" w:rsidP="00A27557">
      <w:pPr>
        <w:shd w:val="clear" w:color="auto" w:fill="FFFFFF"/>
        <w:spacing w:after="120" w:line="240" w:lineRule="auto"/>
        <w:ind w:left="851"/>
        <w:jc w:val="both"/>
        <w:rPr>
          <w:rFonts w:ascii="Arial" w:eastAsia="Calibri" w:hAnsi="Arial" w:cs="Arial"/>
          <w:i/>
          <w:sz w:val="20"/>
          <w:szCs w:val="20"/>
          <w:lang w:eastAsia="nl-BE"/>
        </w:rPr>
      </w:pPr>
    </w:p>
    <w:p w14:paraId="588D4ACE" w14:textId="7816F7AE" w:rsidR="00A27557" w:rsidRPr="0034654C" w:rsidRDefault="00A27557" w:rsidP="00A27557">
      <w:pPr>
        <w:keepNext/>
        <w:shd w:val="clear" w:color="auto" w:fill="FFFFFF"/>
        <w:spacing w:before="120" w:after="120" w:line="240" w:lineRule="auto"/>
        <w:jc w:val="both"/>
        <w:rPr>
          <w:rFonts w:ascii="Arial" w:eastAsia="Calibri" w:hAnsi="Arial" w:cs="Arial"/>
          <w:sz w:val="20"/>
          <w:szCs w:val="20"/>
          <w:lang w:eastAsia="nl-BE"/>
        </w:rPr>
      </w:pPr>
      <w:r>
        <w:rPr>
          <w:rFonts w:ascii="Arial" w:eastAsia="Calibri" w:hAnsi="Arial" w:cs="Arial"/>
          <w:b/>
          <w:sz w:val="20"/>
          <w:szCs w:val="20"/>
          <w:lang w:eastAsia="nl-BE"/>
        </w:rPr>
        <w:lastRenderedPageBreak/>
        <w:t>G</w:t>
      </w:r>
      <w:r w:rsidRPr="00F449B2">
        <w:rPr>
          <w:rFonts w:ascii="Arial" w:eastAsia="Calibri" w:hAnsi="Arial" w:cs="Arial"/>
          <w:b/>
          <w:sz w:val="20"/>
          <w:szCs w:val="20"/>
          <w:lang w:eastAsia="nl-BE"/>
        </w:rPr>
        <w:t>egevens van de venn</w:t>
      </w:r>
      <w:r w:rsidR="009969AF">
        <w:rPr>
          <w:rFonts w:ascii="Arial" w:eastAsia="Calibri" w:hAnsi="Arial" w:cs="Arial"/>
          <w:b/>
          <w:sz w:val="20"/>
          <w:szCs w:val="20"/>
          <w:lang w:eastAsia="nl-BE"/>
        </w:rPr>
        <w:t>ootschap die vermeld wordt als L</w:t>
      </w:r>
      <w:r w:rsidRPr="00F449B2">
        <w:rPr>
          <w:rFonts w:ascii="Arial" w:eastAsia="Calibri" w:hAnsi="Arial" w:cs="Arial"/>
          <w:b/>
          <w:sz w:val="20"/>
          <w:szCs w:val="20"/>
          <w:lang w:eastAsia="nl-BE"/>
        </w:rPr>
        <w:t>everancier</w:t>
      </w:r>
      <w:r w:rsidRPr="0034654C">
        <w:rPr>
          <w:rFonts w:ascii="Arial" w:eastAsia="Calibri" w:hAnsi="Arial" w:cs="Arial"/>
          <w:sz w:val="20"/>
          <w:szCs w:val="20"/>
          <w:lang w:eastAsia="nl-BE"/>
        </w:rPr>
        <w:t>:</w:t>
      </w:r>
    </w:p>
    <w:tbl>
      <w:tblPr>
        <w:tblStyle w:val="TableGrid2"/>
        <w:tblpPr w:leftFromText="141" w:rightFromText="141" w:vertAnchor="text" w:horzAnchor="margin" w:tblpY="297"/>
        <w:tblW w:w="8550" w:type="dxa"/>
        <w:tblLook w:val="04A0" w:firstRow="1" w:lastRow="0" w:firstColumn="1" w:lastColumn="0" w:noHBand="0" w:noVBand="1"/>
      </w:tblPr>
      <w:tblGrid>
        <w:gridCol w:w="3822"/>
        <w:gridCol w:w="4728"/>
      </w:tblGrid>
      <w:tr w:rsidR="00147020" w:rsidRPr="0034654C" w14:paraId="3752FD12" w14:textId="77777777" w:rsidTr="00147020">
        <w:tc>
          <w:tcPr>
            <w:tcW w:w="3822" w:type="dxa"/>
          </w:tcPr>
          <w:p w14:paraId="7662FA3A" w14:textId="77777777" w:rsidR="00147020" w:rsidRPr="0034654C" w:rsidRDefault="00147020" w:rsidP="00147020">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Onderneming</w:t>
            </w:r>
            <w:r>
              <w:rPr>
                <w:rFonts w:ascii="Arial" w:eastAsia="Calibri" w:hAnsi="Arial" w:cs="Arial"/>
                <w:sz w:val="20"/>
                <w:szCs w:val="20"/>
              </w:rPr>
              <w:t xml:space="preserve"> en rechtsvorm:</w:t>
            </w:r>
          </w:p>
        </w:tc>
        <w:tc>
          <w:tcPr>
            <w:tcW w:w="4728" w:type="dxa"/>
          </w:tcPr>
          <w:p w14:paraId="4E268898" w14:textId="77777777" w:rsidR="00147020" w:rsidRPr="0034654C" w:rsidRDefault="00147020" w:rsidP="00147020">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147020" w:rsidRPr="0034654C" w14:paraId="658B0073" w14:textId="77777777" w:rsidTr="00147020">
        <w:tc>
          <w:tcPr>
            <w:tcW w:w="3822" w:type="dxa"/>
          </w:tcPr>
          <w:p w14:paraId="05C36AD1" w14:textId="77777777" w:rsidR="00147020" w:rsidRPr="0034654C" w:rsidRDefault="00147020" w:rsidP="00147020">
            <w:pPr>
              <w:shd w:val="clear" w:color="auto" w:fill="FFFFFF"/>
              <w:spacing w:before="60" w:after="60" w:line="240" w:lineRule="auto"/>
              <w:rPr>
                <w:rFonts w:ascii="Arial" w:eastAsia="Calibri" w:hAnsi="Arial" w:cs="Arial"/>
                <w:sz w:val="20"/>
                <w:szCs w:val="20"/>
              </w:rPr>
            </w:pPr>
            <w:r>
              <w:rPr>
                <w:rFonts w:ascii="Arial" w:eastAsia="Calibri" w:hAnsi="Arial" w:cs="Arial"/>
                <w:sz w:val="20"/>
                <w:szCs w:val="20"/>
              </w:rPr>
              <w:t>Adres m</w:t>
            </w:r>
            <w:r w:rsidRPr="0034654C">
              <w:rPr>
                <w:rFonts w:ascii="Arial" w:eastAsia="Calibri" w:hAnsi="Arial" w:cs="Arial"/>
                <w:sz w:val="20"/>
                <w:szCs w:val="20"/>
              </w:rPr>
              <w:t>aatschappelijke zetel</w:t>
            </w:r>
            <w:r>
              <w:rPr>
                <w:rFonts w:ascii="Arial" w:eastAsia="Calibri" w:hAnsi="Arial" w:cs="Arial"/>
                <w:sz w:val="20"/>
                <w:szCs w:val="20"/>
              </w:rPr>
              <w:t>:</w:t>
            </w:r>
          </w:p>
        </w:tc>
        <w:tc>
          <w:tcPr>
            <w:tcW w:w="4728" w:type="dxa"/>
          </w:tcPr>
          <w:p w14:paraId="34E58E25" w14:textId="77777777" w:rsidR="00147020" w:rsidRPr="0034654C" w:rsidRDefault="00147020" w:rsidP="00147020">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147020" w:rsidRPr="0034654C" w14:paraId="461E01FF" w14:textId="77777777" w:rsidTr="00147020">
        <w:tc>
          <w:tcPr>
            <w:tcW w:w="3822" w:type="dxa"/>
          </w:tcPr>
          <w:p w14:paraId="209D21E8" w14:textId="77777777" w:rsidR="00147020" w:rsidRPr="0034654C" w:rsidRDefault="00147020" w:rsidP="00147020">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Ondernemingsnummer</w:t>
            </w:r>
            <w:r>
              <w:rPr>
                <w:rFonts w:ascii="Arial" w:eastAsia="Calibri" w:hAnsi="Arial" w:cs="Arial"/>
                <w:sz w:val="20"/>
                <w:szCs w:val="20"/>
              </w:rPr>
              <w:t>:</w:t>
            </w:r>
          </w:p>
        </w:tc>
        <w:tc>
          <w:tcPr>
            <w:tcW w:w="4728" w:type="dxa"/>
          </w:tcPr>
          <w:p w14:paraId="472A8ADC" w14:textId="77777777" w:rsidR="00147020" w:rsidRPr="0034654C" w:rsidRDefault="00147020" w:rsidP="00147020">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147020" w:rsidRPr="0034654C" w14:paraId="1B8FDCF0" w14:textId="77777777" w:rsidTr="00147020">
        <w:tc>
          <w:tcPr>
            <w:tcW w:w="3822" w:type="dxa"/>
          </w:tcPr>
          <w:p w14:paraId="083F78F2" w14:textId="77777777" w:rsidR="00147020" w:rsidRPr="0034654C" w:rsidRDefault="00147020" w:rsidP="00147020">
            <w:pPr>
              <w:shd w:val="clear" w:color="auto" w:fill="FFFFFF"/>
              <w:spacing w:before="60" w:after="60" w:line="240" w:lineRule="auto"/>
              <w:rPr>
                <w:rFonts w:ascii="Arial" w:eastAsia="Calibri" w:hAnsi="Arial" w:cs="Arial"/>
                <w:sz w:val="20"/>
                <w:szCs w:val="20"/>
              </w:rPr>
            </w:pPr>
            <w:r w:rsidRPr="0034654C">
              <w:rPr>
                <w:rFonts w:ascii="Arial" w:eastAsia="Calibri" w:hAnsi="Arial" w:cs="Arial"/>
                <w:sz w:val="20"/>
                <w:szCs w:val="20"/>
              </w:rPr>
              <w:t>Btw-n</w:t>
            </w:r>
            <w:r>
              <w:rPr>
                <w:rFonts w:ascii="Arial" w:eastAsia="Calibri" w:hAnsi="Arial" w:cs="Arial"/>
                <w:sz w:val="20"/>
                <w:szCs w:val="20"/>
              </w:rPr>
              <w:t>umme</w:t>
            </w:r>
            <w:r w:rsidRPr="0034654C">
              <w:rPr>
                <w:rFonts w:ascii="Arial" w:eastAsia="Calibri" w:hAnsi="Arial" w:cs="Arial"/>
                <w:sz w:val="20"/>
                <w:szCs w:val="20"/>
              </w:rPr>
              <w:t>r.</w:t>
            </w:r>
          </w:p>
        </w:tc>
        <w:tc>
          <w:tcPr>
            <w:tcW w:w="4728" w:type="dxa"/>
          </w:tcPr>
          <w:p w14:paraId="060F7F36" w14:textId="77777777" w:rsidR="00147020" w:rsidRPr="0034654C" w:rsidRDefault="00147020" w:rsidP="00147020">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r w:rsidR="00147020" w:rsidRPr="0034654C" w14:paraId="3C83E3A3" w14:textId="77777777" w:rsidTr="00147020">
        <w:tc>
          <w:tcPr>
            <w:tcW w:w="3822" w:type="dxa"/>
          </w:tcPr>
          <w:p w14:paraId="791B9E01" w14:textId="77777777" w:rsidR="00147020" w:rsidRPr="00B10D54" w:rsidRDefault="00147020" w:rsidP="00147020">
            <w:pPr>
              <w:shd w:val="clear" w:color="auto" w:fill="FFFFFF"/>
              <w:spacing w:before="60" w:after="60" w:line="240" w:lineRule="auto"/>
              <w:rPr>
                <w:rFonts w:ascii="Arial" w:eastAsia="Calibri" w:hAnsi="Arial" w:cs="Arial"/>
                <w:b/>
                <w:sz w:val="20"/>
                <w:szCs w:val="20"/>
              </w:rPr>
            </w:pPr>
            <w:r w:rsidRPr="00B10D54">
              <w:rPr>
                <w:rFonts w:ascii="Arial" w:eastAsia="Calibri" w:hAnsi="Arial" w:cs="Arial"/>
                <w:sz w:val="20"/>
                <w:szCs w:val="20"/>
              </w:rPr>
              <w:t>Vertegenwoordigd door:</w:t>
            </w:r>
          </w:p>
        </w:tc>
        <w:tc>
          <w:tcPr>
            <w:tcW w:w="4728" w:type="dxa"/>
          </w:tcPr>
          <w:p w14:paraId="33897CC2" w14:textId="77777777" w:rsidR="00147020" w:rsidRPr="0034654C" w:rsidRDefault="00147020" w:rsidP="00147020">
            <w:pPr>
              <w:shd w:val="clear" w:color="auto" w:fill="FFFFFF"/>
              <w:spacing w:before="60" w:after="60" w:line="240" w:lineRule="auto"/>
              <w:rPr>
                <w:rFonts w:ascii="Arial" w:eastAsia="Calibri" w:hAnsi="Arial" w:cs="Arial"/>
                <w:b/>
                <w:bCs/>
                <w:sz w:val="20"/>
                <w:szCs w:val="20"/>
              </w:rPr>
            </w:pPr>
            <w:r w:rsidRPr="0034654C">
              <w:rPr>
                <w:rFonts w:ascii="Arial" w:eastAsia="Calibri" w:hAnsi="Arial" w:cs="Arial"/>
                <w:b/>
                <w:bCs/>
                <w:sz w:val="20"/>
                <w:szCs w:val="20"/>
              </w:rPr>
              <w:t>[•]</w:t>
            </w:r>
          </w:p>
        </w:tc>
      </w:tr>
    </w:tbl>
    <w:p w14:paraId="18E97B48" w14:textId="577449D7" w:rsidR="00566475" w:rsidRPr="0034654C" w:rsidRDefault="00566475" w:rsidP="00566475">
      <w:pPr>
        <w:shd w:val="clear" w:color="auto" w:fill="FFFFFF"/>
        <w:spacing w:before="360" w:after="120" w:line="240" w:lineRule="auto"/>
        <w:ind w:left="851"/>
        <w:jc w:val="both"/>
        <w:rPr>
          <w:rFonts w:ascii="Arial" w:eastAsia="Calibri" w:hAnsi="Arial" w:cs="Arial"/>
          <w:sz w:val="20"/>
          <w:szCs w:val="20"/>
          <w:lang w:eastAsia="nl-BE"/>
        </w:rPr>
      </w:pPr>
    </w:p>
    <w:p w14:paraId="4529D346" w14:textId="77777777" w:rsidR="0034654C" w:rsidRDefault="0034654C" w:rsidP="00566475">
      <w:pPr>
        <w:shd w:val="clear" w:color="auto" w:fill="FFFFFF"/>
        <w:spacing w:before="120" w:after="120" w:line="240" w:lineRule="auto"/>
        <w:ind w:left="851"/>
        <w:jc w:val="both"/>
        <w:rPr>
          <w:rFonts w:ascii="Arial" w:eastAsia="Calibri" w:hAnsi="Arial" w:cs="Arial"/>
          <w:sz w:val="20"/>
          <w:szCs w:val="20"/>
          <w:lang w:eastAsia="nl-BE"/>
        </w:rPr>
      </w:pPr>
    </w:p>
    <w:p w14:paraId="3D4B27A6" w14:textId="77777777" w:rsidR="00147020" w:rsidRDefault="00147020" w:rsidP="00147020">
      <w:pPr>
        <w:shd w:val="clear" w:color="auto" w:fill="FFFFFF"/>
        <w:spacing w:before="120" w:after="120" w:line="240" w:lineRule="auto"/>
        <w:jc w:val="both"/>
        <w:rPr>
          <w:rFonts w:ascii="Arial" w:eastAsia="Calibri" w:hAnsi="Arial" w:cs="Arial"/>
          <w:sz w:val="20"/>
          <w:szCs w:val="20"/>
          <w:lang w:eastAsia="nl-BE"/>
        </w:rPr>
      </w:pPr>
    </w:p>
    <w:p w14:paraId="46326DFC" w14:textId="77777777" w:rsidR="00147020" w:rsidRDefault="00147020" w:rsidP="00147020">
      <w:pPr>
        <w:shd w:val="clear" w:color="auto" w:fill="FFFFFF"/>
        <w:spacing w:before="120" w:after="120" w:line="240" w:lineRule="auto"/>
        <w:jc w:val="both"/>
        <w:rPr>
          <w:rFonts w:ascii="Arial" w:eastAsia="Calibri" w:hAnsi="Arial" w:cs="Arial"/>
          <w:sz w:val="20"/>
          <w:szCs w:val="20"/>
          <w:lang w:eastAsia="nl-BE"/>
        </w:rPr>
      </w:pPr>
    </w:p>
    <w:p w14:paraId="2A2DED87" w14:textId="77777777" w:rsidR="00147020" w:rsidRDefault="00147020" w:rsidP="00147020">
      <w:pPr>
        <w:shd w:val="clear" w:color="auto" w:fill="FFFFFF"/>
        <w:spacing w:before="120" w:after="120" w:line="240" w:lineRule="auto"/>
        <w:jc w:val="both"/>
        <w:rPr>
          <w:rFonts w:ascii="Arial" w:eastAsia="Calibri" w:hAnsi="Arial" w:cs="Arial"/>
          <w:sz w:val="20"/>
          <w:szCs w:val="20"/>
          <w:lang w:eastAsia="nl-BE"/>
        </w:rPr>
      </w:pPr>
    </w:p>
    <w:p w14:paraId="1C75E9BF" w14:textId="77777777" w:rsidR="00526403" w:rsidRDefault="00526403" w:rsidP="00526403">
      <w:pPr>
        <w:shd w:val="clear" w:color="auto" w:fill="FFFFFF" w:themeFill="background1"/>
        <w:spacing w:before="60" w:after="120" w:line="240" w:lineRule="auto"/>
        <w:jc w:val="both"/>
        <w:rPr>
          <w:rFonts w:ascii="Arial" w:eastAsia="Calibri" w:hAnsi="Arial" w:cs="Arial"/>
          <w:b/>
          <w:sz w:val="20"/>
          <w:szCs w:val="20"/>
          <w:highlight w:val="yellow"/>
          <w:lang w:eastAsia="nl-BE"/>
        </w:rPr>
      </w:pPr>
    </w:p>
    <w:p w14:paraId="775B3F4F" w14:textId="75EF51B1" w:rsidR="00D93038" w:rsidRPr="00422B73" w:rsidRDefault="007F6F37" w:rsidP="00D93038">
      <w:pPr>
        <w:shd w:val="clear" w:color="auto" w:fill="FFFFFF" w:themeFill="background1"/>
        <w:spacing w:before="60" w:after="120" w:line="240" w:lineRule="auto"/>
        <w:jc w:val="both"/>
        <w:rPr>
          <w:rFonts w:ascii="Arial" w:eastAsia="Calibri" w:hAnsi="Arial" w:cs="Arial"/>
          <w:b/>
          <w:sz w:val="20"/>
          <w:szCs w:val="20"/>
          <w:lang w:eastAsia="nl-BE"/>
        </w:rPr>
      </w:pPr>
      <w:r w:rsidRPr="00422B73">
        <w:rPr>
          <w:rFonts w:ascii="Arial" w:eastAsia="Calibri" w:hAnsi="Arial" w:cs="Arial"/>
          <w:b/>
          <w:sz w:val="20"/>
          <w:szCs w:val="20"/>
          <w:lang w:eastAsia="nl-BE"/>
        </w:rPr>
        <w:t>“o</w:t>
      </w:r>
      <w:r w:rsidR="00D93038" w:rsidRPr="00422B73">
        <w:rPr>
          <w:rFonts w:ascii="Arial" w:eastAsia="Calibri" w:hAnsi="Arial" w:cs="Arial"/>
          <w:b/>
          <w:sz w:val="20"/>
          <w:szCs w:val="20"/>
          <w:lang w:eastAsia="nl-BE"/>
        </w:rPr>
        <w:t>pt-out” optie van artikel 23 van dit Contract</w:t>
      </w:r>
    </w:p>
    <w:p w14:paraId="0298BA0E" w14:textId="77777777" w:rsidR="00D93038" w:rsidRPr="00422B73" w:rsidRDefault="00D93038" w:rsidP="00D93038">
      <w:pPr>
        <w:shd w:val="clear" w:color="auto" w:fill="FFFFFF" w:themeFill="background1"/>
        <w:spacing w:before="60" w:after="120" w:line="240" w:lineRule="auto"/>
        <w:jc w:val="both"/>
        <w:rPr>
          <w:rFonts w:ascii="Arial" w:eastAsia="Calibri" w:hAnsi="Arial" w:cs="Arial"/>
          <w:sz w:val="20"/>
          <w:szCs w:val="20"/>
          <w:lang w:eastAsia="nl-BE"/>
        </w:rPr>
      </w:pPr>
      <w:r w:rsidRPr="00422B73">
        <w:rPr>
          <w:rFonts w:ascii="Arial" w:eastAsia="Calibri" w:hAnsi="Arial" w:cs="Arial"/>
          <w:sz w:val="20"/>
          <w:szCs w:val="20"/>
          <w:lang w:eastAsia="nl-BE"/>
        </w:rPr>
        <w:t>De hierboven geïdentificeerde Leverancier:</w:t>
      </w:r>
    </w:p>
    <w:p w14:paraId="38266468" w14:textId="3938BEBE" w:rsidR="00D93038" w:rsidRPr="00422B73" w:rsidRDefault="00D93038" w:rsidP="00D93038">
      <w:pPr>
        <w:ind w:left="1134" w:hanging="568"/>
        <w:jc w:val="both"/>
        <w:rPr>
          <w:rFonts w:ascii="Arial" w:eastAsia="MS PGothic" w:hAnsi="Arial" w:cs="Arial"/>
          <w:color w:val="000000"/>
          <w:sz w:val="20"/>
          <w:lang w:val="nl-NL" w:eastAsia="nl-NL"/>
        </w:rPr>
      </w:pPr>
      <w:r w:rsidRPr="00422B73">
        <w:rPr>
          <w:rFonts w:ascii="Arial" w:eastAsia="Calibri" w:hAnsi="Arial" w:cs="Arial"/>
          <w:sz w:val="20"/>
          <w:szCs w:val="20"/>
          <w:lang w:eastAsia="nl-BE"/>
        </w:rPr>
        <w:t xml:space="preserve"> </w:t>
      </w:r>
      <w:r w:rsidRPr="00422B73">
        <w:rPr>
          <w:rFonts w:ascii="Arial" w:eastAsia="Calibri" w:hAnsi="Arial" w:cs="Arial"/>
          <w:sz w:val="20"/>
          <w:szCs w:val="20"/>
          <w:lang w:eastAsia="nl-BE"/>
        </w:rPr>
        <w:fldChar w:fldCharType="begin">
          <w:ffData>
            <w:name w:val="Check1"/>
            <w:enabled/>
            <w:calcOnExit w:val="0"/>
            <w:checkBox>
              <w:sizeAuto/>
              <w:default w:val="0"/>
            </w:checkBox>
          </w:ffData>
        </w:fldChar>
      </w:r>
      <w:r w:rsidRPr="00422B73">
        <w:rPr>
          <w:rFonts w:ascii="Arial" w:eastAsia="Calibri" w:hAnsi="Arial" w:cs="Arial"/>
          <w:sz w:val="20"/>
          <w:szCs w:val="20"/>
          <w:lang w:eastAsia="nl-BE"/>
        </w:rPr>
        <w:instrText xml:space="preserve"> FORMCHECKBOX </w:instrText>
      </w:r>
      <w:r w:rsidR="007F6F37" w:rsidRPr="00422B73">
        <w:rPr>
          <w:rFonts w:ascii="Arial" w:eastAsia="Calibri" w:hAnsi="Arial" w:cs="Arial"/>
          <w:sz w:val="20"/>
          <w:szCs w:val="20"/>
          <w:lang w:eastAsia="nl-BE"/>
        </w:rPr>
      </w:r>
      <w:r w:rsidR="007F6F37" w:rsidRPr="00422B73">
        <w:rPr>
          <w:rFonts w:ascii="Arial" w:eastAsia="Calibri" w:hAnsi="Arial" w:cs="Arial"/>
          <w:sz w:val="20"/>
          <w:szCs w:val="20"/>
          <w:lang w:eastAsia="nl-BE"/>
        </w:rPr>
        <w:fldChar w:fldCharType="separate"/>
      </w:r>
      <w:r w:rsidRPr="00422B73">
        <w:rPr>
          <w:rFonts w:ascii="Arial" w:eastAsia="Calibri" w:hAnsi="Arial" w:cs="Arial"/>
          <w:sz w:val="20"/>
          <w:szCs w:val="20"/>
          <w:lang w:eastAsia="nl-BE"/>
        </w:rPr>
        <w:fldChar w:fldCharType="end"/>
      </w:r>
      <w:r w:rsidRPr="00422B73">
        <w:rPr>
          <w:rFonts w:ascii="Arial" w:eastAsia="Calibri" w:hAnsi="Arial" w:cs="Arial"/>
          <w:sz w:val="20"/>
          <w:szCs w:val="20"/>
          <w:lang w:eastAsia="nl-BE"/>
        </w:rPr>
        <w:t xml:space="preserve">      verklaart dat hij </w:t>
      </w:r>
      <w:r w:rsidRPr="00422B73">
        <w:rPr>
          <w:rFonts w:ascii="Arial" w:eastAsia="MS PGothic" w:hAnsi="Arial" w:cs="Arial"/>
          <w:color w:val="000000"/>
          <w:sz w:val="20"/>
          <w:lang w:val="nl-NL" w:eastAsia="nl-NL"/>
        </w:rPr>
        <w:t>afziet van zijn recht om niet langer als Leverancier geïdentificeerd te worden in geval van wanbetaling of verslechtering van</w:t>
      </w:r>
      <w:r w:rsidR="00DF3492" w:rsidRPr="00422B73">
        <w:rPr>
          <w:rFonts w:ascii="Arial" w:eastAsia="MS PGothic" w:hAnsi="Arial" w:cs="Arial"/>
          <w:color w:val="000000"/>
          <w:sz w:val="20"/>
          <w:lang w:val="nl-NL" w:eastAsia="nl-NL"/>
        </w:rPr>
        <w:t xml:space="preserve"> de financiële situatie van de N</w:t>
      </w:r>
      <w:r w:rsidRPr="00422B73">
        <w:rPr>
          <w:rFonts w:ascii="Arial" w:eastAsia="MS PGothic" w:hAnsi="Arial" w:cs="Arial"/>
          <w:color w:val="000000"/>
          <w:sz w:val="20"/>
          <w:lang w:val="nl-NL" w:eastAsia="nl-NL"/>
        </w:rPr>
        <w:t xml:space="preserve">etgebruiker. </w:t>
      </w:r>
    </w:p>
    <w:p w14:paraId="33E6C1E6" w14:textId="459B50B6" w:rsidR="00D93038" w:rsidRPr="00FC180C" w:rsidRDefault="00D93038" w:rsidP="00422B73">
      <w:pPr>
        <w:keepLines/>
        <w:spacing w:before="120"/>
        <w:ind w:left="1134"/>
        <w:jc w:val="both"/>
        <w:rPr>
          <w:rFonts w:ascii="Arial" w:hAnsi="Arial" w:cs="Arial"/>
          <w:sz w:val="20"/>
          <w:szCs w:val="20"/>
          <w:lang w:val="nl-NL"/>
        </w:rPr>
      </w:pPr>
      <w:r w:rsidRPr="00422B73">
        <w:rPr>
          <w:rFonts w:ascii="Arial" w:eastAsia="MS PGothic" w:hAnsi="Arial" w:cs="Arial"/>
          <w:color w:val="000000"/>
          <w:sz w:val="20"/>
          <w:lang w:val="nl-NL" w:eastAsia="nl-NL"/>
        </w:rPr>
        <w:t xml:space="preserve">Deze </w:t>
      </w:r>
      <w:r w:rsidR="00065A7F" w:rsidRPr="00422B73">
        <w:rPr>
          <w:rFonts w:ascii="Arial" w:eastAsia="MS PGothic" w:hAnsi="Arial" w:cs="Arial"/>
          <w:color w:val="000000"/>
          <w:sz w:val="20"/>
          <w:lang w:val="nl-NL" w:eastAsia="nl-NL"/>
        </w:rPr>
        <w:t xml:space="preserve">“opt-out” </w:t>
      </w:r>
      <w:r w:rsidRPr="00422B73">
        <w:rPr>
          <w:rFonts w:ascii="Arial" w:eastAsia="MS PGothic" w:hAnsi="Arial" w:cs="Arial"/>
          <w:color w:val="000000"/>
          <w:sz w:val="20"/>
          <w:lang w:val="nl-NL" w:eastAsia="nl-NL"/>
        </w:rPr>
        <w:t xml:space="preserve">optie kan enkel toepassing vinden indien ook de aangeduide Toegangshouder (via Bijlage 2) en de aangeduide Evenwichtsverantwoordelijke (via deze Bijlage 3bis </w:t>
      </w:r>
      <w:r w:rsidR="00DF3492" w:rsidRPr="00422B73">
        <w:rPr>
          <w:rFonts w:ascii="Arial" w:eastAsia="MS PGothic" w:hAnsi="Arial" w:cs="Arial"/>
          <w:color w:val="000000"/>
          <w:sz w:val="20"/>
          <w:lang w:val="nl-NL" w:eastAsia="nl-NL"/>
        </w:rPr>
        <w:t>B</w:t>
      </w:r>
      <w:r w:rsidRPr="00422B73">
        <w:rPr>
          <w:rFonts w:ascii="Arial" w:eastAsia="MS PGothic" w:hAnsi="Arial" w:cs="Arial"/>
          <w:color w:val="000000"/>
          <w:sz w:val="20"/>
          <w:lang w:val="nl-NL" w:eastAsia="nl-NL"/>
        </w:rPr>
        <w:t>) afstand hebben gedaan van hun recht tot éénzijdige beëindiging van hun aanduiding.</w:t>
      </w:r>
    </w:p>
    <w:p w14:paraId="4EBBFA15" w14:textId="77777777" w:rsidR="00526403" w:rsidRPr="00DF3492" w:rsidRDefault="00526403" w:rsidP="00147020">
      <w:pPr>
        <w:shd w:val="clear" w:color="auto" w:fill="FFFFFF"/>
        <w:spacing w:before="120" w:after="120" w:line="240" w:lineRule="auto"/>
        <w:jc w:val="both"/>
        <w:rPr>
          <w:rFonts w:ascii="Arial" w:eastAsia="Calibri" w:hAnsi="Arial" w:cs="Arial"/>
          <w:sz w:val="20"/>
          <w:szCs w:val="20"/>
          <w:lang w:val="nl-NL" w:eastAsia="nl-BE"/>
        </w:rPr>
      </w:pPr>
    </w:p>
    <w:p w14:paraId="5F0448D6" w14:textId="3EFE1C46" w:rsidR="00566475" w:rsidRPr="0034654C" w:rsidRDefault="00566475" w:rsidP="00147020">
      <w:pPr>
        <w:shd w:val="clear" w:color="auto" w:fill="FFFFFF"/>
        <w:spacing w:before="120" w:after="120" w:line="240" w:lineRule="auto"/>
        <w:jc w:val="both"/>
        <w:rPr>
          <w:rFonts w:ascii="Arial" w:eastAsia="Calibri" w:hAnsi="Arial" w:cs="Arial"/>
          <w:sz w:val="20"/>
          <w:szCs w:val="20"/>
          <w:lang w:eastAsia="nl-BE"/>
        </w:rPr>
      </w:pPr>
      <w:r w:rsidRPr="0034654C">
        <w:rPr>
          <w:rFonts w:ascii="Arial" w:eastAsia="Calibri" w:hAnsi="Arial" w:cs="Arial"/>
          <w:sz w:val="20"/>
          <w:szCs w:val="20"/>
          <w:lang w:eastAsia="nl-BE"/>
        </w:rPr>
        <w:t>Al wie deze Bijlage invult, is gehouden aan de betrokken Netgebruiker een kopie van deze Bijlage te overhandigen.</w:t>
      </w:r>
    </w:p>
    <w:p w14:paraId="76ED1CCE" w14:textId="77777777" w:rsidR="00147020" w:rsidRDefault="00147020" w:rsidP="00147020">
      <w:pPr>
        <w:widowControl w:val="0"/>
        <w:shd w:val="clear" w:color="auto" w:fill="FFFFFF"/>
        <w:spacing w:after="120" w:line="240" w:lineRule="auto"/>
        <w:jc w:val="both"/>
        <w:rPr>
          <w:rFonts w:ascii="Arial" w:eastAsia="Calibri" w:hAnsi="Arial" w:cs="Arial"/>
          <w:sz w:val="20"/>
          <w:szCs w:val="20"/>
          <w:lang w:eastAsia="nl-BE"/>
        </w:rPr>
      </w:pPr>
    </w:p>
    <w:p w14:paraId="217645D2" w14:textId="308EF22B" w:rsidR="00566475" w:rsidRPr="0034654C" w:rsidRDefault="00566475" w:rsidP="00147020">
      <w:pPr>
        <w:widowControl w:val="0"/>
        <w:shd w:val="clear" w:color="auto" w:fill="FFFFFF"/>
        <w:spacing w:after="120" w:line="240" w:lineRule="auto"/>
        <w:jc w:val="both"/>
        <w:rPr>
          <w:rFonts w:ascii="Arial" w:eastAsia="Calibri" w:hAnsi="Arial" w:cs="Arial"/>
          <w:b/>
          <w:sz w:val="20"/>
          <w:szCs w:val="20"/>
          <w:lang w:eastAsia="nl-BE"/>
        </w:rPr>
      </w:pPr>
      <w:r w:rsidRPr="0034654C">
        <w:rPr>
          <w:rFonts w:ascii="Arial" w:eastAsia="Calibri" w:hAnsi="Arial" w:cs="Arial"/>
          <w:sz w:val="20"/>
          <w:szCs w:val="20"/>
          <w:lang w:eastAsia="nl-BE"/>
        </w:rPr>
        <w:t>De ondertekening heeft betrekking op de aanduiding of de wijziging van de aanduiding:</w:t>
      </w:r>
    </w:p>
    <w:p w14:paraId="01FF22C7" w14:textId="77777777" w:rsidR="00A85164" w:rsidRDefault="00A85164" w:rsidP="1D7FA0D1">
      <w:pPr>
        <w:shd w:val="clear" w:color="auto" w:fill="FFFFFF" w:themeFill="background1"/>
        <w:spacing w:before="360" w:after="480" w:line="240" w:lineRule="auto"/>
        <w:jc w:val="both"/>
        <w:rPr>
          <w:rFonts w:ascii="Arial" w:eastAsia="Calibri" w:hAnsi="Arial" w:cs="Arial"/>
          <w:sz w:val="20"/>
          <w:szCs w:val="20"/>
        </w:rPr>
      </w:pPr>
    </w:p>
    <w:p w14:paraId="516143F5" w14:textId="392600F2" w:rsidR="00566475" w:rsidRPr="0034654C" w:rsidRDefault="00566475" w:rsidP="1D7FA0D1">
      <w:pPr>
        <w:shd w:val="clear" w:color="auto" w:fill="FFFFFF" w:themeFill="background1"/>
        <w:spacing w:before="360" w:after="480" w:line="240" w:lineRule="auto"/>
        <w:jc w:val="both"/>
        <w:rPr>
          <w:rFonts w:ascii="Arial" w:eastAsia="Calibri" w:hAnsi="Arial" w:cs="Arial"/>
          <w:sz w:val="20"/>
          <w:szCs w:val="20"/>
        </w:rPr>
      </w:pPr>
      <w:r w:rsidRPr="1D7FA0D1">
        <w:rPr>
          <w:rFonts w:ascii="Arial" w:eastAsia="Calibri" w:hAnsi="Arial" w:cs="Arial"/>
          <w:sz w:val="20"/>
          <w:szCs w:val="20"/>
        </w:rPr>
        <w:t>Handtekening Toegangshouder</w:t>
      </w:r>
      <w:r w:rsidR="009969AF" w:rsidRPr="1D7FA0D1">
        <w:rPr>
          <w:rFonts w:ascii="Arial" w:eastAsia="Calibri" w:hAnsi="Arial" w:cs="Arial"/>
          <w:sz w:val="20"/>
          <w:szCs w:val="20"/>
          <w:vertAlign w:val="superscript"/>
        </w:rPr>
        <w:t>:</w:t>
      </w:r>
    </w:p>
    <w:p w14:paraId="13E7B595" w14:textId="77777777" w:rsidR="00147020" w:rsidRDefault="00147020" w:rsidP="00147020">
      <w:pPr>
        <w:shd w:val="clear" w:color="auto" w:fill="FFFFFF"/>
        <w:tabs>
          <w:tab w:val="left" w:pos="3544"/>
        </w:tabs>
        <w:spacing w:before="720" w:after="360" w:line="240" w:lineRule="auto"/>
        <w:jc w:val="both"/>
        <w:rPr>
          <w:rFonts w:ascii="Arial" w:eastAsia="Calibri" w:hAnsi="Arial" w:cs="Arial"/>
          <w:sz w:val="20"/>
          <w:szCs w:val="20"/>
          <w:lang w:eastAsia="nl-BE"/>
        </w:rPr>
      </w:pPr>
    </w:p>
    <w:p w14:paraId="1B78F076" w14:textId="72CBEA48" w:rsidR="00566475" w:rsidRPr="0034654C" w:rsidRDefault="00566475" w:rsidP="00147020">
      <w:pPr>
        <w:shd w:val="clear" w:color="auto" w:fill="FFFFFF"/>
        <w:tabs>
          <w:tab w:val="left" w:pos="3544"/>
        </w:tabs>
        <w:spacing w:before="720" w:after="360" w:line="240" w:lineRule="auto"/>
        <w:jc w:val="both"/>
        <w:rPr>
          <w:rFonts w:ascii="Arial" w:eastAsia="Calibri" w:hAnsi="Arial" w:cs="Arial"/>
          <w:sz w:val="20"/>
          <w:szCs w:val="20"/>
          <w:lang w:eastAsia="nl-BE"/>
        </w:rPr>
      </w:pPr>
      <w:r w:rsidRPr="0034654C">
        <w:rPr>
          <w:rFonts w:ascii="Arial" w:eastAsia="Calibri" w:hAnsi="Arial" w:cs="Arial"/>
          <w:sz w:val="20"/>
          <w:szCs w:val="20"/>
          <w:lang w:eastAsia="nl-BE"/>
        </w:rPr>
        <w:t>__________________</w:t>
      </w:r>
      <w:r w:rsidRPr="0034654C">
        <w:rPr>
          <w:rFonts w:ascii="Arial" w:eastAsia="Calibri" w:hAnsi="Arial" w:cs="Arial"/>
          <w:sz w:val="20"/>
          <w:szCs w:val="20"/>
          <w:lang w:eastAsia="nl-BE"/>
        </w:rPr>
        <w:tab/>
        <w:t>Datum:</w:t>
      </w:r>
    </w:p>
    <w:p w14:paraId="69BD0E37" w14:textId="33E5DE1F" w:rsidR="00147020" w:rsidRDefault="00147020" w:rsidP="00147020">
      <w:pPr>
        <w:shd w:val="clear" w:color="auto" w:fill="FFFFFF"/>
        <w:spacing w:after="120" w:line="240" w:lineRule="auto"/>
        <w:jc w:val="both"/>
        <w:rPr>
          <w:rFonts w:ascii="Arial" w:eastAsia="Calibri" w:hAnsi="Arial" w:cs="Arial"/>
          <w:sz w:val="20"/>
          <w:szCs w:val="20"/>
          <w:lang w:eastAsia="nl-BE"/>
        </w:rPr>
      </w:pPr>
    </w:p>
    <w:p w14:paraId="14871D17" w14:textId="1E73ACF6" w:rsidR="00A85164" w:rsidRDefault="00A85164" w:rsidP="00147020">
      <w:pPr>
        <w:shd w:val="clear" w:color="auto" w:fill="FFFFFF"/>
        <w:spacing w:after="120" w:line="240" w:lineRule="auto"/>
        <w:jc w:val="both"/>
        <w:rPr>
          <w:rFonts w:ascii="Arial" w:eastAsia="Calibri" w:hAnsi="Arial" w:cs="Arial"/>
          <w:sz w:val="20"/>
          <w:szCs w:val="20"/>
          <w:lang w:eastAsia="nl-BE"/>
        </w:rPr>
      </w:pPr>
    </w:p>
    <w:p w14:paraId="56BF1648" w14:textId="77777777" w:rsidR="00A85164" w:rsidRDefault="00A85164" w:rsidP="00147020">
      <w:pPr>
        <w:shd w:val="clear" w:color="auto" w:fill="FFFFFF"/>
        <w:spacing w:after="120" w:line="240" w:lineRule="auto"/>
        <w:jc w:val="both"/>
        <w:rPr>
          <w:rFonts w:ascii="Arial" w:eastAsia="Calibri" w:hAnsi="Arial" w:cs="Arial"/>
          <w:sz w:val="20"/>
          <w:szCs w:val="20"/>
          <w:lang w:eastAsia="nl-BE"/>
        </w:rPr>
      </w:pPr>
    </w:p>
    <w:p w14:paraId="09ADAC46" w14:textId="50F45ECA" w:rsidR="00566475" w:rsidRPr="0034654C" w:rsidRDefault="00566475" w:rsidP="00147020">
      <w:pPr>
        <w:shd w:val="clear" w:color="auto" w:fill="FFFFFF"/>
        <w:spacing w:after="120" w:line="240" w:lineRule="auto"/>
        <w:jc w:val="both"/>
        <w:rPr>
          <w:rFonts w:ascii="Arial" w:eastAsia="Calibri" w:hAnsi="Arial" w:cs="Arial"/>
          <w:sz w:val="20"/>
          <w:szCs w:val="20"/>
          <w:lang w:eastAsia="nl-BE"/>
        </w:rPr>
      </w:pPr>
      <w:r w:rsidRPr="0034654C">
        <w:rPr>
          <w:rFonts w:ascii="Arial" w:eastAsia="Calibri" w:hAnsi="Arial" w:cs="Arial"/>
          <w:sz w:val="20"/>
          <w:szCs w:val="20"/>
          <w:lang w:eastAsia="nl-BE"/>
        </w:rPr>
        <w:t xml:space="preserve">Handtekening Evenwichtsverantwoordelijke belast met de </w:t>
      </w:r>
      <w:r w:rsidR="00001460">
        <w:rPr>
          <w:rFonts w:ascii="Arial" w:eastAsia="Calibri" w:hAnsi="Arial" w:cs="Arial"/>
          <w:sz w:val="20"/>
          <w:szCs w:val="20"/>
          <w:lang w:eastAsia="nl-BE"/>
        </w:rPr>
        <w:t>O</w:t>
      </w:r>
      <w:r w:rsidRPr="0034654C">
        <w:rPr>
          <w:rFonts w:ascii="Arial" w:eastAsia="Calibri" w:hAnsi="Arial" w:cs="Arial"/>
          <w:sz w:val="20"/>
          <w:szCs w:val="20"/>
          <w:lang w:eastAsia="nl-BE"/>
        </w:rPr>
        <w:t>pvolging van de injectie van de Lokale Productie</w:t>
      </w:r>
    </w:p>
    <w:p w14:paraId="0F0ED12F" w14:textId="77777777" w:rsidR="00147020" w:rsidRDefault="00147020" w:rsidP="00147020">
      <w:pPr>
        <w:shd w:val="clear" w:color="auto" w:fill="FFFFFF"/>
        <w:tabs>
          <w:tab w:val="left" w:pos="3544"/>
        </w:tabs>
        <w:spacing w:before="720" w:after="360" w:line="240" w:lineRule="auto"/>
        <w:jc w:val="both"/>
        <w:rPr>
          <w:rFonts w:ascii="Arial" w:eastAsia="Calibri" w:hAnsi="Arial" w:cs="Arial"/>
          <w:sz w:val="20"/>
          <w:szCs w:val="20"/>
          <w:lang w:eastAsia="nl-BE"/>
        </w:rPr>
      </w:pPr>
    </w:p>
    <w:p w14:paraId="66B69EE4" w14:textId="2DDBFBED" w:rsidR="00566475" w:rsidRPr="0034654C" w:rsidRDefault="00566475" w:rsidP="00147020">
      <w:pPr>
        <w:shd w:val="clear" w:color="auto" w:fill="FFFFFF"/>
        <w:tabs>
          <w:tab w:val="left" w:pos="3544"/>
        </w:tabs>
        <w:spacing w:before="720" w:after="360" w:line="240" w:lineRule="auto"/>
        <w:jc w:val="both"/>
        <w:rPr>
          <w:rFonts w:ascii="Arial" w:eastAsia="Calibri" w:hAnsi="Arial" w:cs="Arial"/>
          <w:sz w:val="20"/>
          <w:szCs w:val="20"/>
          <w:lang w:eastAsia="nl-BE"/>
        </w:rPr>
      </w:pPr>
      <w:r w:rsidRPr="0034654C">
        <w:rPr>
          <w:rFonts w:ascii="Arial" w:eastAsia="Calibri" w:hAnsi="Arial" w:cs="Arial"/>
          <w:sz w:val="20"/>
          <w:szCs w:val="20"/>
          <w:lang w:eastAsia="nl-BE"/>
        </w:rPr>
        <w:lastRenderedPageBreak/>
        <w:t>__________________</w:t>
      </w:r>
      <w:r w:rsidRPr="0034654C">
        <w:rPr>
          <w:rFonts w:ascii="Arial" w:eastAsia="Calibri" w:hAnsi="Arial" w:cs="Arial"/>
          <w:sz w:val="20"/>
          <w:szCs w:val="20"/>
          <w:lang w:eastAsia="nl-BE"/>
        </w:rPr>
        <w:tab/>
        <w:t>Datum:</w:t>
      </w:r>
    </w:p>
    <w:p w14:paraId="1E34B21B" w14:textId="77777777" w:rsidR="00147020" w:rsidRDefault="00147020" w:rsidP="00147020">
      <w:pPr>
        <w:shd w:val="clear" w:color="auto" w:fill="FFFFFF" w:themeFill="background1"/>
        <w:spacing w:after="120" w:line="240" w:lineRule="auto"/>
        <w:jc w:val="both"/>
        <w:rPr>
          <w:rFonts w:ascii="Arial" w:eastAsia="Calibri" w:hAnsi="Arial" w:cs="Arial"/>
          <w:sz w:val="20"/>
          <w:szCs w:val="20"/>
          <w:lang w:eastAsia="nl-BE"/>
        </w:rPr>
      </w:pPr>
    </w:p>
    <w:p w14:paraId="06FA8A24" w14:textId="14291B3C" w:rsidR="00566475" w:rsidRPr="0034654C" w:rsidRDefault="6791A915" w:rsidP="00147020">
      <w:pPr>
        <w:shd w:val="clear" w:color="auto" w:fill="FFFFFF" w:themeFill="background1"/>
        <w:spacing w:after="120" w:line="240" w:lineRule="auto"/>
        <w:jc w:val="both"/>
        <w:rPr>
          <w:rFonts w:ascii="Arial" w:eastAsia="Calibri" w:hAnsi="Arial" w:cs="Arial"/>
          <w:sz w:val="20"/>
          <w:szCs w:val="20"/>
          <w:lang w:eastAsia="nl-BE"/>
        </w:rPr>
      </w:pPr>
      <w:r w:rsidRPr="0034654C">
        <w:rPr>
          <w:rFonts w:ascii="Arial" w:eastAsia="Calibri" w:hAnsi="Arial" w:cs="Arial"/>
          <w:sz w:val="20"/>
          <w:szCs w:val="20"/>
          <w:lang w:eastAsia="nl-BE"/>
        </w:rPr>
        <w:t>Handtekening overeenkoms</w:t>
      </w:r>
      <w:r w:rsidR="009969AF">
        <w:rPr>
          <w:rFonts w:ascii="Arial" w:eastAsia="Calibri" w:hAnsi="Arial" w:cs="Arial"/>
          <w:sz w:val="20"/>
          <w:szCs w:val="20"/>
          <w:lang w:eastAsia="nl-BE"/>
        </w:rPr>
        <w:t>tige L</w:t>
      </w:r>
      <w:r w:rsidRPr="0034654C">
        <w:rPr>
          <w:rFonts w:ascii="Arial" w:eastAsia="Calibri" w:hAnsi="Arial" w:cs="Arial"/>
          <w:sz w:val="20"/>
          <w:szCs w:val="20"/>
          <w:lang w:eastAsia="nl-BE"/>
        </w:rPr>
        <w:t>everancier</w:t>
      </w:r>
    </w:p>
    <w:p w14:paraId="7B5CB707" w14:textId="77777777" w:rsidR="00147020" w:rsidRDefault="00147020" w:rsidP="00147020">
      <w:pPr>
        <w:shd w:val="clear" w:color="auto" w:fill="FFFFFF"/>
        <w:tabs>
          <w:tab w:val="left" w:pos="3544"/>
        </w:tabs>
        <w:spacing w:before="720" w:after="360" w:line="240" w:lineRule="auto"/>
        <w:jc w:val="both"/>
        <w:rPr>
          <w:rFonts w:ascii="Arial" w:eastAsia="Calibri" w:hAnsi="Arial" w:cs="Arial"/>
          <w:sz w:val="20"/>
          <w:szCs w:val="20"/>
          <w:lang w:eastAsia="nl-BE"/>
        </w:rPr>
      </w:pPr>
    </w:p>
    <w:p w14:paraId="54923D7A" w14:textId="60123E59" w:rsidR="00566475" w:rsidRPr="0034654C" w:rsidRDefault="00566475" w:rsidP="00147020">
      <w:pPr>
        <w:shd w:val="clear" w:color="auto" w:fill="FFFFFF"/>
        <w:tabs>
          <w:tab w:val="left" w:pos="3544"/>
        </w:tabs>
        <w:spacing w:before="720" w:after="360" w:line="240" w:lineRule="auto"/>
        <w:jc w:val="both"/>
        <w:rPr>
          <w:rFonts w:ascii="Arial" w:eastAsia="Calibri" w:hAnsi="Arial" w:cs="Arial"/>
          <w:sz w:val="20"/>
          <w:szCs w:val="20"/>
          <w:lang w:eastAsia="nl-BE"/>
        </w:rPr>
      </w:pPr>
      <w:r w:rsidRPr="0034654C">
        <w:rPr>
          <w:rFonts w:ascii="Arial" w:eastAsia="Calibri" w:hAnsi="Arial" w:cs="Arial"/>
          <w:sz w:val="20"/>
          <w:szCs w:val="20"/>
          <w:lang w:eastAsia="nl-BE"/>
        </w:rPr>
        <w:t>__________________</w:t>
      </w:r>
      <w:r w:rsidRPr="0034654C">
        <w:rPr>
          <w:rFonts w:ascii="Arial" w:eastAsia="Calibri" w:hAnsi="Arial" w:cs="Arial"/>
          <w:sz w:val="20"/>
          <w:szCs w:val="20"/>
          <w:lang w:eastAsia="nl-BE"/>
        </w:rPr>
        <w:tab/>
        <w:t>Datum:</w:t>
      </w:r>
    </w:p>
    <w:p w14:paraId="7BF651B7" w14:textId="77777777" w:rsidR="00147020" w:rsidRDefault="00147020" w:rsidP="00147020">
      <w:pPr>
        <w:shd w:val="clear" w:color="auto" w:fill="FFFFFF" w:themeFill="background1"/>
        <w:spacing w:after="120" w:line="240" w:lineRule="auto"/>
        <w:jc w:val="both"/>
        <w:rPr>
          <w:lang w:eastAsia="nl-BE"/>
        </w:rPr>
      </w:pPr>
    </w:p>
    <w:p w14:paraId="35E3C47F" w14:textId="3834E8A6" w:rsidR="00147020" w:rsidRPr="0034654C" w:rsidRDefault="00147020" w:rsidP="00147020">
      <w:pPr>
        <w:shd w:val="clear" w:color="auto" w:fill="FFFFFF" w:themeFill="background1"/>
        <w:spacing w:after="120" w:line="240" w:lineRule="auto"/>
        <w:jc w:val="both"/>
        <w:rPr>
          <w:rFonts w:ascii="Arial" w:eastAsia="Calibri" w:hAnsi="Arial" w:cs="Arial"/>
          <w:sz w:val="20"/>
          <w:szCs w:val="20"/>
          <w:lang w:eastAsia="nl-BE"/>
        </w:rPr>
      </w:pPr>
      <w:r w:rsidRPr="0034654C">
        <w:rPr>
          <w:rFonts w:ascii="Arial" w:eastAsia="Calibri" w:hAnsi="Arial" w:cs="Arial"/>
          <w:sz w:val="20"/>
          <w:szCs w:val="20"/>
          <w:lang w:eastAsia="nl-BE"/>
        </w:rPr>
        <w:t xml:space="preserve">Handtekening </w:t>
      </w:r>
      <w:r>
        <w:rPr>
          <w:rFonts w:ascii="Arial" w:eastAsia="Calibri" w:hAnsi="Arial" w:cs="Arial"/>
          <w:sz w:val="20"/>
          <w:szCs w:val="20"/>
          <w:lang w:eastAsia="nl-BE"/>
        </w:rPr>
        <w:t>Elia</w:t>
      </w:r>
    </w:p>
    <w:p w14:paraId="7DF61C31" w14:textId="77777777" w:rsidR="00147020" w:rsidRDefault="00147020" w:rsidP="00147020">
      <w:pPr>
        <w:shd w:val="clear" w:color="auto" w:fill="FFFFFF"/>
        <w:tabs>
          <w:tab w:val="left" w:pos="3544"/>
        </w:tabs>
        <w:spacing w:before="720" w:after="360" w:line="240" w:lineRule="auto"/>
        <w:jc w:val="both"/>
        <w:rPr>
          <w:rFonts w:ascii="Arial" w:eastAsia="Calibri" w:hAnsi="Arial" w:cs="Arial"/>
          <w:sz w:val="20"/>
          <w:szCs w:val="20"/>
          <w:lang w:eastAsia="nl-BE"/>
        </w:rPr>
      </w:pPr>
    </w:p>
    <w:p w14:paraId="67470494" w14:textId="559DD946" w:rsidR="00147020" w:rsidRDefault="00147020" w:rsidP="00147020">
      <w:pPr>
        <w:pStyle w:val="NoSpacing"/>
        <w:rPr>
          <w:lang w:eastAsia="nl-BE"/>
        </w:rPr>
      </w:pPr>
      <w:r w:rsidRPr="0034654C">
        <w:rPr>
          <w:rFonts w:ascii="Arial" w:eastAsia="Calibri" w:hAnsi="Arial" w:cs="Arial"/>
          <w:sz w:val="20"/>
          <w:szCs w:val="20"/>
          <w:lang w:eastAsia="nl-BE"/>
        </w:rPr>
        <w:t>__________________</w:t>
      </w:r>
      <w:r w:rsidRPr="0034654C">
        <w:rPr>
          <w:rFonts w:ascii="Arial" w:eastAsia="Calibri" w:hAnsi="Arial" w:cs="Arial"/>
          <w:sz w:val="20"/>
          <w:szCs w:val="20"/>
          <w:lang w:eastAsia="nl-BE"/>
        </w:rPr>
        <w:tab/>
      </w:r>
      <w:r w:rsidR="00557F77">
        <w:rPr>
          <w:rFonts w:ascii="Arial" w:eastAsia="Calibri" w:hAnsi="Arial" w:cs="Arial"/>
          <w:sz w:val="20"/>
          <w:szCs w:val="20"/>
          <w:lang w:eastAsia="nl-BE"/>
        </w:rPr>
        <w:t xml:space="preserve">                         </w:t>
      </w:r>
      <w:r w:rsidRPr="0034654C">
        <w:rPr>
          <w:rFonts w:ascii="Arial" w:eastAsia="Calibri" w:hAnsi="Arial" w:cs="Arial"/>
          <w:sz w:val="20"/>
          <w:szCs w:val="20"/>
          <w:lang w:eastAsia="nl-BE"/>
        </w:rPr>
        <w:t>Datum</w:t>
      </w:r>
      <w:r w:rsidR="00557F77">
        <w:rPr>
          <w:rFonts w:ascii="Arial" w:eastAsia="Calibri" w:hAnsi="Arial" w:cs="Arial"/>
          <w:sz w:val="20"/>
          <w:szCs w:val="20"/>
          <w:lang w:eastAsia="nl-BE"/>
        </w:rPr>
        <w:t>:</w:t>
      </w:r>
    </w:p>
    <w:p w14:paraId="632BEFF3" w14:textId="720918BE" w:rsidR="00147020" w:rsidRDefault="00147020" w:rsidP="00746473">
      <w:pPr>
        <w:pStyle w:val="NoSpacing"/>
        <w:rPr>
          <w:lang w:eastAsia="nl-BE"/>
        </w:rPr>
      </w:pPr>
    </w:p>
    <w:p w14:paraId="748B7E19" w14:textId="1797632A" w:rsidR="00566475" w:rsidRPr="00566475" w:rsidRDefault="00566475" w:rsidP="004E5961">
      <w:pPr>
        <w:pageBreakBefore/>
        <w:numPr>
          <w:ilvl w:val="0"/>
          <w:numId w:val="44"/>
        </w:numPr>
        <w:shd w:val="clear" w:color="auto" w:fill="FFFFFF"/>
        <w:spacing w:after="120" w:line="240" w:lineRule="auto"/>
        <w:jc w:val="center"/>
        <w:outlineLvl w:val="1"/>
        <w:rPr>
          <w:rFonts w:ascii="Arial" w:eastAsia="Times New Roman" w:hAnsi="Arial" w:cs="Times New Roman"/>
          <w:b/>
          <w:color w:val="000000"/>
          <w:szCs w:val="28"/>
          <w:u w:val="single"/>
          <w:lang w:eastAsia="nl-BE"/>
        </w:rPr>
      </w:pPr>
      <w:bookmarkStart w:id="248" w:name="_Toc427322915"/>
      <w:bookmarkStart w:id="249" w:name="_Toc182740986"/>
      <w:bookmarkStart w:id="250" w:name="_Toc355799074"/>
      <w:bookmarkStart w:id="251" w:name="_Toc355937778"/>
      <w:bookmarkStart w:id="252" w:name="_Toc355937899"/>
      <w:bookmarkStart w:id="253" w:name="_Toc355966099"/>
      <w:r w:rsidRPr="00566475">
        <w:rPr>
          <w:rFonts w:ascii="Arial" w:eastAsia="Times New Roman" w:hAnsi="Arial" w:cs="Times New Roman"/>
          <w:b/>
          <w:color w:val="000000"/>
          <w:szCs w:val="24"/>
          <w:u w:val="single"/>
          <w:lang w:eastAsia="nl-BE"/>
        </w:rPr>
        <w:lastRenderedPageBreak/>
        <w:br/>
      </w:r>
      <w:bookmarkStart w:id="254" w:name="_Toc70436537"/>
      <w:bookmarkStart w:id="255" w:name="_Toc76653945"/>
      <w:r w:rsidRPr="00566475">
        <w:rPr>
          <w:rFonts w:ascii="Arial" w:eastAsia="Times New Roman" w:hAnsi="Arial" w:cs="Times New Roman"/>
          <w:b/>
          <w:color w:val="000000"/>
          <w:szCs w:val="28"/>
          <w:u w:val="single"/>
          <w:lang w:eastAsia="nl-BE"/>
        </w:rPr>
        <w:t xml:space="preserve">Aanduiding en/of wijziging van de aanduiding van de Evenwichtsverantwoordelijken belast </w:t>
      </w:r>
      <w:r w:rsidRPr="00722966">
        <w:rPr>
          <w:rFonts w:ascii="Arial" w:eastAsia="Times New Roman" w:hAnsi="Arial" w:cs="Times New Roman"/>
          <w:b/>
          <w:color w:val="000000"/>
          <w:szCs w:val="28"/>
          <w:u w:val="single"/>
          <w:lang w:eastAsia="nl-BE"/>
        </w:rPr>
        <w:t>met de Afname of de Injectie</w:t>
      </w:r>
      <w:r w:rsidR="00102FE1">
        <w:rPr>
          <w:rFonts w:ascii="Arial" w:eastAsia="Times New Roman" w:hAnsi="Arial" w:cs="Times New Roman"/>
          <w:b/>
          <w:color w:val="000000"/>
          <w:szCs w:val="28"/>
          <w:u w:val="single"/>
          <w:lang w:eastAsia="nl-BE"/>
        </w:rPr>
        <w:t xml:space="preserve"> en </w:t>
      </w:r>
      <w:r w:rsidR="00542F9E">
        <w:rPr>
          <w:rFonts w:ascii="Arial" w:eastAsia="Times New Roman" w:hAnsi="Arial" w:cs="Times New Roman"/>
          <w:b/>
          <w:color w:val="000000"/>
          <w:szCs w:val="28"/>
          <w:u w:val="single"/>
          <w:lang w:eastAsia="nl-BE"/>
        </w:rPr>
        <w:t xml:space="preserve">de </w:t>
      </w:r>
      <w:r w:rsidR="00102FE1">
        <w:rPr>
          <w:rFonts w:ascii="Arial" w:eastAsia="Times New Roman" w:hAnsi="Arial" w:cs="Times New Roman"/>
          <w:b/>
          <w:color w:val="000000"/>
          <w:szCs w:val="28"/>
          <w:u w:val="single"/>
          <w:lang w:eastAsia="nl-BE"/>
        </w:rPr>
        <w:t>identificatie van de overeenkomstige L</w:t>
      </w:r>
      <w:r w:rsidRPr="00566475">
        <w:rPr>
          <w:rFonts w:ascii="Arial" w:eastAsia="Times New Roman" w:hAnsi="Arial" w:cs="Times New Roman"/>
          <w:b/>
          <w:color w:val="000000"/>
          <w:szCs w:val="28"/>
          <w:u w:val="single"/>
          <w:lang w:eastAsia="nl-BE"/>
        </w:rPr>
        <w:t>everancier</w:t>
      </w:r>
      <w:bookmarkEnd w:id="248"/>
      <w:bookmarkEnd w:id="254"/>
      <w:bookmarkEnd w:id="255"/>
    </w:p>
    <w:bookmarkEnd w:id="249"/>
    <w:bookmarkEnd w:id="250"/>
    <w:bookmarkEnd w:id="251"/>
    <w:bookmarkEnd w:id="252"/>
    <w:bookmarkEnd w:id="253"/>
    <w:p w14:paraId="26718849" w14:textId="15F0A420" w:rsidR="00566475" w:rsidRDefault="00566475" w:rsidP="00566475">
      <w:pPr>
        <w:keepNext/>
        <w:shd w:val="clear" w:color="auto" w:fill="FFFFFF"/>
        <w:spacing w:after="120" w:line="240" w:lineRule="auto"/>
        <w:jc w:val="center"/>
        <w:rPr>
          <w:rFonts w:ascii="Arial" w:eastAsia="Calibri" w:hAnsi="Arial" w:cs="Arial"/>
          <w:sz w:val="20"/>
          <w:szCs w:val="20"/>
          <w:lang w:eastAsia="nl-BE"/>
        </w:rPr>
      </w:pPr>
    </w:p>
    <w:p w14:paraId="6C860E17" w14:textId="7FDE34F1" w:rsidR="00566475" w:rsidRDefault="00566475" w:rsidP="00722966">
      <w:pPr>
        <w:shd w:val="clear" w:color="auto" w:fill="FFFFFF"/>
        <w:spacing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t>Deze Bijlage maakt integraal deel uit van het Toegangscontract met de referentie</w:t>
      </w:r>
      <w:r w:rsidR="00FF3DF3">
        <w:rPr>
          <w:rFonts w:ascii="Arial" w:eastAsia="Calibri" w:hAnsi="Arial" w:cs="Arial"/>
          <w:sz w:val="20"/>
          <w:szCs w:val="20"/>
          <w:lang w:eastAsia="nl-BE"/>
        </w:rPr>
        <w:t xml:space="preserve"> </w:t>
      </w:r>
      <w:r w:rsidRPr="004B475A">
        <w:rPr>
          <w:rFonts w:ascii="Arial" w:eastAsia="Calibri" w:hAnsi="Arial" w:cs="Arial"/>
          <w:b/>
          <w:sz w:val="20"/>
          <w:szCs w:val="20"/>
          <w:lang w:eastAsia="nl-BE"/>
        </w:rPr>
        <w:t>[</w:t>
      </w:r>
      <w:r w:rsidRPr="004B475A">
        <w:rPr>
          <w:rFonts w:ascii="Arial" w:eastAsia="Symbol" w:hAnsi="Arial" w:cs="Arial"/>
          <w:b/>
          <w:sz w:val="20"/>
          <w:szCs w:val="20"/>
          <w:lang w:eastAsia="nl-BE"/>
        </w:rPr>
        <w:t></w:t>
      </w:r>
      <w:r w:rsidRPr="004B475A">
        <w:rPr>
          <w:rFonts w:ascii="Arial" w:eastAsia="Calibri" w:hAnsi="Arial" w:cs="Arial"/>
          <w:b/>
          <w:sz w:val="20"/>
          <w:szCs w:val="20"/>
          <w:lang w:eastAsia="nl-BE"/>
        </w:rPr>
        <w:t>].</w:t>
      </w:r>
    </w:p>
    <w:p w14:paraId="0AA2068D" w14:textId="77777777" w:rsidR="00722966" w:rsidRPr="00FD0CCE" w:rsidRDefault="00722966" w:rsidP="00722966">
      <w:pPr>
        <w:shd w:val="clear" w:color="auto" w:fill="FFFFFF"/>
        <w:spacing w:after="120" w:line="240" w:lineRule="auto"/>
        <w:jc w:val="both"/>
        <w:rPr>
          <w:rFonts w:ascii="Arial" w:eastAsia="Calibri" w:hAnsi="Arial" w:cs="Arial"/>
          <w:sz w:val="20"/>
          <w:szCs w:val="20"/>
          <w:lang w:eastAsia="nl-BE"/>
        </w:rPr>
      </w:pPr>
    </w:p>
    <w:p w14:paraId="6DD783AF" w14:textId="5AD65F53" w:rsidR="00566475" w:rsidRPr="00FD0CCE" w:rsidRDefault="00566475" w:rsidP="004E5961">
      <w:pPr>
        <w:numPr>
          <w:ilvl w:val="1"/>
          <w:numId w:val="44"/>
        </w:numPr>
        <w:ind w:left="567"/>
        <w:rPr>
          <w:rFonts w:ascii="Arial" w:eastAsia="Calibri" w:hAnsi="Arial" w:cs="Arial"/>
          <w:b/>
          <w:sz w:val="20"/>
          <w:szCs w:val="20"/>
          <w:lang w:eastAsia="nl-BE"/>
        </w:rPr>
      </w:pPr>
      <w:bookmarkStart w:id="256" w:name="_Toc355799075"/>
      <w:bookmarkStart w:id="257" w:name="_Toc355937779"/>
      <w:bookmarkStart w:id="258" w:name="_Toc355937900"/>
      <w:bookmarkStart w:id="259" w:name="_Toc355966100"/>
      <w:r w:rsidRPr="00FD0CCE">
        <w:rPr>
          <w:rFonts w:ascii="Arial" w:eastAsia="Calibri" w:hAnsi="Arial" w:cs="Arial"/>
          <w:b/>
          <w:sz w:val="20"/>
          <w:szCs w:val="20"/>
          <w:lang w:eastAsia="nl-BE"/>
        </w:rPr>
        <w:t xml:space="preserve">Aanduiding/wijziging (van de </w:t>
      </w:r>
      <w:r w:rsidR="007160F5">
        <w:rPr>
          <w:rFonts w:ascii="Arial" w:eastAsia="Calibri" w:hAnsi="Arial" w:cs="Arial"/>
          <w:b/>
          <w:sz w:val="20"/>
          <w:szCs w:val="20"/>
          <w:lang w:eastAsia="nl-BE"/>
        </w:rPr>
        <w:t>duur) van de aanduiding van de Evenwichts</w:t>
      </w:r>
      <w:r w:rsidRPr="00FD0CCE">
        <w:rPr>
          <w:rFonts w:ascii="Arial" w:eastAsia="Calibri" w:hAnsi="Arial" w:cs="Arial"/>
          <w:b/>
          <w:sz w:val="20"/>
          <w:szCs w:val="20"/>
          <w:lang w:eastAsia="nl-BE"/>
        </w:rPr>
        <w:t xml:space="preserve">-verantwoordelijke belast met de opvolging van de (netto) Geïnjecteerde </w:t>
      </w:r>
      <w:bookmarkEnd w:id="256"/>
      <w:bookmarkEnd w:id="257"/>
      <w:bookmarkEnd w:id="258"/>
      <w:bookmarkEnd w:id="259"/>
      <w:r w:rsidRPr="00FD0CCE">
        <w:rPr>
          <w:rFonts w:ascii="Arial" w:eastAsia="Calibri" w:hAnsi="Arial" w:cs="Arial"/>
          <w:b/>
          <w:sz w:val="20"/>
          <w:szCs w:val="20"/>
          <w:lang w:eastAsia="nl-BE"/>
        </w:rPr>
        <w:t>Energie</w:t>
      </w:r>
      <w:r w:rsidR="004B475A">
        <w:rPr>
          <w:rFonts w:ascii="Arial" w:eastAsia="Calibri" w:hAnsi="Arial" w:cs="Arial"/>
          <w:b/>
          <w:sz w:val="20"/>
          <w:szCs w:val="20"/>
          <w:lang w:eastAsia="nl-BE"/>
        </w:rPr>
        <w:t xml:space="preserve"> of (netto) Afgenomen Energie.</w:t>
      </w:r>
    </w:p>
    <w:p w14:paraId="7FE3D02C" w14:textId="77777777" w:rsidR="00566475" w:rsidRPr="00E62619" w:rsidRDefault="00566475" w:rsidP="00112F17">
      <w:pPr>
        <w:shd w:val="clear" w:color="auto" w:fill="FFFFFF"/>
        <w:spacing w:after="120" w:line="240" w:lineRule="auto"/>
        <w:ind w:left="851"/>
        <w:jc w:val="both"/>
        <w:rPr>
          <w:rFonts w:ascii="Arial" w:eastAsia="Calibri" w:hAnsi="Arial" w:cs="Arial"/>
          <w:b/>
          <w:sz w:val="20"/>
          <w:szCs w:val="20"/>
          <w:lang w:eastAsia="nl-BE"/>
        </w:rPr>
      </w:pPr>
      <w:r w:rsidRPr="00E62619">
        <w:rPr>
          <w:rFonts w:ascii="Arial" w:eastAsia="Calibri" w:hAnsi="Arial" w:cs="Arial"/>
          <w:b/>
          <w:sz w:val="20"/>
          <w:szCs w:val="20"/>
          <w:lang w:eastAsia="nl-BE"/>
        </w:rPr>
        <w:t>Tabel van de Toegangspunten</w:t>
      </w:r>
    </w:p>
    <w:tbl>
      <w:tblPr>
        <w:tblStyle w:val="TableGrid2"/>
        <w:tblW w:w="8358" w:type="dxa"/>
        <w:tblInd w:w="851" w:type="dxa"/>
        <w:tblLayout w:type="fixed"/>
        <w:tblLook w:val="04A0" w:firstRow="1" w:lastRow="0" w:firstColumn="1" w:lastColumn="0" w:noHBand="0" w:noVBand="1"/>
      </w:tblPr>
      <w:tblGrid>
        <w:gridCol w:w="1809"/>
        <w:gridCol w:w="3685"/>
        <w:gridCol w:w="1418"/>
        <w:gridCol w:w="1446"/>
      </w:tblGrid>
      <w:tr w:rsidR="00566475" w:rsidRPr="00FD0CCE" w14:paraId="4593718E" w14:textId="77777777" w:rsidTr="002A4A01">
        <w:trPr>
          <w:cantSplit/>
          <w:trHeight w:val="1770"/>
        </w:trPr>
        <w:tc>
          <w:tcPr>
            <w:tcW w:w="1809" w:type="dxa"/>
            <w:vAlign w:val="center"/>
          </w:tcPr>
          <w:p w14:paraId="61B63513" w14:textId="77777777" w:rsidR="00566475" w:rsidRPr="00FD0CCE" w:rsidRDefault="00566475" w:rsidP="00566475">
            <w:pPr>
              <w:shd w:val="clear" w:color="auto" w:fill="FFFFFF"/>
              <w:spacing w:beforeLines="60" w:before="144" w:after="60" w:line="240" w:lineRule="auto"/>
              <w:jc w:val="center"/>
              <w:rPr>
                <w:rFonts w:ascii="Arial" w:eastAsia="Calibri" w:hAnsi="Arial" w:cs="Arial"/>
                <w:b/>
                <w:sz w:val="20"/>
                <w:szCs w:val="20"/>
              </w:rPr>
            </w:pPr>
            <w:r w:rsidRPr="00FD0CCE">
              <w:rPr>
                <w:rFonts w:ascii="Arial" w:eastAsia="Calibri" w:hAnsi="Arial" w:cs="Arial"/>
                <w:b/>
                <w:sz w:val="20"/>
                <w:szCs w:val="20"/>
              </w:rPr>
              <w:t>Toegangspunt</w:t>
            </w:r>
            <w:r w:rsidRPr="00FD0CCE">
              <w:rPr>
                <w:rFonts w:ascii="Arial" w:eastAsia="Calibri" w:hAnsi="Arial" w:cs="Arial"/>
                <w:b/>
                <w:sz w:val="20"/>
                <w:szCs w:val="20"/>
              </w:rPr>
              <w:br/>
              <w:t>(EAN-code)</w:t>
            </w:r>
          </w:p>
        </w:tc>
        <w:tc>
          <w:tcPr>
            <w:tcW w:w="3685" w:type="dxa"/>
            <w:vAlign w:val="center"/>
          </w:tcPr>
          <w:p w14:paraId="261EF4F1" w14:textId="77777777" w:rsidR="00566475" w:rsidRPr="00FD0CCE" w:rsidRDefault="00566475" w:rsidP="00566475">
            <w:pPr>
              <w:shd w:val="clear" w:color="auto" w:fill="FFFFFF"/>
              <w:spacing w:beforeLines="60" w:before="144" w:after="60" w:line="240" w:lineRule="auto"/>
              <w:jc w:val="center"/>
              <w:rPr>
                <w:rFonts w:ascii="Arial" w:eastAsia="Calibri" w:hAnsi="Arial" w:cs="Arial"/>
                <w:b/>
                <w:bCs/>
                <w:sz w:val="20"/>
                <w:szCs w:val="20"/>
              </w:rPr>
            </w:pPr>
            <w:r w:rsidRPr="00FD0CCE">
              <w:rPr>
                <w:rFonts w:ascii="Arial" w:eastAsia="Calibri" w:hAnsi="Arial" w:cs="Arial"/>
                <w:b/>
                <w:sz w:val="20"/>
                <w:szCs w:val="20"/>
              </w:rPr>
              <w:t>Naam Toegangspunt +</w:t>
            </w:r>
            <w:r w:rsidRPr="00FD0CCE">
              <w:rPr>
                <w:rFonts w:ascii="Arial" w:eastAsia="Calibri" w:hAnsi="Arial" w:cs="Arial"/>
                <w:b/>
                <w:sz w:val="20"/>
                <w:szCs w:val="20"/>
              </w:rPr>
              <w:br/>
              <w:t>adres van de site</w:t>
            </w:r>
          </w:p>
        </w:tc>
        <w:tc>
          <w:tcPr>
            <w:tcW w:w="1418" w:type="dxa"/>
            <w:textDirection w:val="btLr"/>
            <w:vAlign w:val="center"/>
          </w:tcPr>
          <w:p w14:paraId="0CA78FA1" w14:textId="77777777" w:rsidR="00566475" w:rsidRPr="00FD0CCE" w:rsidRDefault="00566475" w:rsidP="00566475">
            <w:pPr>
              <w:shd w:val="clear" w:color="auto" w:fill="FFFFFF"/>
              <w:spacing w:beforeLines="60" w:before="144" w:after="60" w:line="240" w:lineRule="auto"/>
              <w:jc w:val="center"/>
              <w:rPr>
                <w:rFonts w:ascii="Arial" w:eastAsia="Calibri" w:hAnsi="Arial" w:cs="Arial"/>
                <w:b/>
                <w:bCs/>
                <w:sz w:val="20"/>
                <w:szCs w:val="20"/>
              </w:rPr>
            </w:pPr>
            <w:r w:rsidRPr="00FD0CCE">
              <w:rPr>
                <w:rFonts w:ascii="Arial" w:eastAsia="Calibri" w:hAnsi="Arial" w:cs="Arial"/>
                <w:b/>
                <w:sz w:val="20"/>
                <w:szCs w:val="20"/>
              </w:rPr>
              <w:t>Eerste maand van  aanduiding van  Toegangs-verantwoordelijke</w:t>
            </w:r>
          </w:p>
        </w:tc>
        <w:tc>
          <w:tcPr>
            <w:tcW w:w="1446" w:type="dxa"/>
            <w:textDirection w:val="btLr"/>
            <w:vAlign w:val="center"/>
          </w:tcPr>
          <w:p w14:paraId="133DD14F" w14:textId="77777777" w:rsidR="00566475" w:rsidRPr="00FD0CCE" w:rsidRDefault="00566475" w:rsidP="00566475">
            <w:pPr>
              <w:shd w:val="clear" w:color="auto" w:fill="FFFFFF"/>
              <w:spacing w:beforeLines="60" w:before="144" w:after="60" w:line="240" w:lineRule="auto"/>
              <w:jc w:val="center"/>
              <w:rPr>
                <w:rFonts w:ascii="Arial" w:eastAsia="Calibri" w:hAnsi="Arial" w:cs="Arial"/>
                <w:b/>
                <w:bCs/>
                <w:sz w:val="20"/>
                <w:szCs w:val="20"/>
              </w:rPr>
            </w:pPr>
            <w:r w:rsidRPr="00FD0CCE">
              <w:rPr>
                <w:rFonts w:ascii="Arial" w:eastAsia="Calibri" w:hAnsi="Arial" w:cs="Arial"/>
                <w:b/>
                <w:bCs/>
                <w:sz w:val="20"/>
                <w:szCs w:val="20"/>
              </w:rPr>
              <w:t>Laatste maand van aanduiding van Toegangs-verantwoordelijke</w:t>
            </w:r>
          </w:p>
        </w:tc>
      </w:tr>
      <w:tr w:rsidR="00566475" w:rsidRPr="00FD0CCE" w14:paraId="4A06BBAE" w14:textId="77777777" w:rsidTr="002A4A01">
        <w:trPr>
          <w:trHeight w:val="263"/>
        </w:trPr>
        <w:tc>
          <w:tcPr>
            <w:tcW w:w="1809" w:type="dxa"/>
          </w:tcPr>
          <w:p w14:paraId="447834B8" w14:textId="77777777" w:rsidR="00566475" w:rsidRPr="00FD0CCE" w:rsidRDefault="00566475" w:rsidP="00566475">
            <w:pPr>
              <w:shd w:val="clear" w:color="auto" w:fill="FFFFFF"/>
              <w:spacing w:after="0" w:line="240" w:lineRule="auto"/>
              <w:rPr>
                <w:rFonts w:ascii="Arial" w:eastAsia="Calibri" w:hAnsi="Arial" w:cs="Arial"/>
                <w:sz w:val="20"/>
                <w:szCs w:val="20"/>
              </w:rPr>
            </w:pPr>
          </w:p>
        </w:tc>
        <w:tc>
          <w:tcPr>
            <w:tcW w:w="3685" w:type="dxa"/>
          </w:tcPr>
          <w:p w14:paraId="528B5268" w14:textId="77777777" w:rsidR="00566475" w:rsidRPr="00FD0CCE" w:rsidRDefault="00566475" w:rsidP="00566475">
            <w:pPr>
              <w:shd w:val="clear" w:color="auto" w:fill="FFFFFF"/>
              <w:spacing w:after="0" w:line="240" w:lineRule="auto"/>
              <w:rPr>
                <w:rFonts w:ascii="Arial" w:eastAsia="Calibri" w:hAnsi="Arial" w:cs="Arial"/>
                <w:sz w:val="20"/>
                <w:szCs w:val="20"/>
              </w:rPr>
            </w:pPr>
          </w:p>
        </w:tc>
        <w:tc>
          <w:tcPr>
            <w:tcW w:w="1418" w:type="dxa"/>
            <w:vAlign w:val="center"/>
          </w:tcPr>
          <w:p w14:paraId="45E53846" w14:textId="77777777" w:rsidR="00566475" w:rsidRPr="00FD0CCE" w:rsidRDefault="6791A915" w:rsidP="6C408652">
            <w:pPr>
              <w:shd w:val="clear" w:color="auto" w:fill="FFFFFF" w:themeFill="background1"/>
              <w:spacing w:after="0" w:line="240" w:lineRule="auto"/>
              <w:jc w:val="center"/>
              <w:rPr>
                <w:rFonts w:ascii="Arial" w:eastAsia="Calibri" w:hAnsi="Arial" w:cs="Arial"/>
                <w:sz w:val="20"/>
                <w:szCs w:val="20"/>
              </w:rPr>
            </w:pPr>
            <w:r w:rsidRPr="6C408652">
              <w:rPr>
                <w:rFonts w:ascii="Arial" w:eastAsia="Calibri" w:hAnsi="Arial" w:cs="Arial"/>
                <w:sz w:val="20"/>
                <w:szCs w:val="20"/>
              </w:rPr>
              <w:t>(maand/jaar)</w:t>
            </w:r>
          </w:p>
        </w:tc>
        <w:tc>
          <w:tcPr>
            <w:tcW w:w="1446" w:type="dxa"/>
            <w:vAlign w:val="center"/>
          </w:tcPr>
          <w:p w14:paraId="05AC9CC4" w14:textId="77777777" w:rsidR="00566475" w:rsidRPr="00FD0CCE" w:rsidRDefault="6791A915" w:rsidP="6C408652">
            <w:pPr>
              <w:shd w:val="clear" w:color="auto" w:fill="FFFFFF" w:themeFill="background1"/>
              <w:spacing w:after="0" w:line="240" w:lineRule="auto"/>
              <w:jc w:val="center"/>
              <w:rPr>
                <w:rFonts w:ascii="Arial" w:eastAsia="Calibri" w:hAnsi="Arial" w:cs="Arial"/>
                <w:sz w:val="20"/>
                <w:szCs w:val="20"/>
              </w:rPr>
            </w:pPr>
            <w:r w:rsidRPr="6C408652">
              <w:rPr>
                <w:rFonts w:ascii="Arial" w:eastAsia="Calibri" w:hAnsi="Arial" w:cs="Arial"/>
                <w:sz w:val="20"/>
                <w:szCs w:val="20"/>
              </w:rPr>
              <w:t>(maand/jaar)</w:t>
            </w:r>
          </w:p>
        </w:tc>
      </w:tr>
      <w:tr w:rsidR="00566475" w:rsidRPr="00FD0CCE" w14:paraId="403239B9" w14:textId="77777777" w:rsidTr="002A4A01">
        <w:trPr>
          <w:trHeight w:val="564"/>
        </w:trPr>
        <w:tc>
          <w:tcPr>
            <w:tcW w:w="1809" w:type="dxa"/>
          </w:tcPr>
          <w:p w14:paraId="7F5AF00D" w14:textId="77777777" w:rsidR="00566475" w:rsidRPr="00FD0CCE" w:rsidRDefault="00566475" w:rsidP="00566475">
            <w:pPr>
              <w:shd w:val="clear" w:color="auto" w:fill="FFFFFF"/>
              <w:spacing w:after="120" w:line="240" w:lineRule="auto"/>
              <w:jc w:val="both"/>
              <w:rPr>
                <w:rFonts w:ascii="Arial" w:eastAsia="Calibri" w:hAnsi="Arial" w:cs="Arial"/>
                <w:sz w:val="20"/>
                <w:szCs w:val="20"/>
              </w:rPr>
            </w:pPr>
          </w:p>
        </w:tc>
        <w:tc>
          <w:tcPr>
            <w:tcW w:w="3685" w:type="dxa"/>
          </w:tcPr>
          <w:p w14:paraId="5EB82DDD" w14:textId="77777777" w:rsidR="00566475" w:rsidRPr="00FD0CCE" w:rsidRDefault="00566475" w:rsidP="00566475">
            <w:pPr>
              <w:shd w:val="clear" w:color="auto" w:fill="FFFFFF"/>
              <w:spacing w:after="120" w:line="240" w:lineRule="auto"/>
              <w:jc w:val="both"/>
              <w:rPr>
                <w:rFonts w:ascii="Arial" w:eastAsia="Calibri" w:hAnsi="Arial" w:cs="Arial"/>
                <w:sz w:val="20"/>
                <w:szCs w:val="20"/>
              </w:rPr>
            </w:pPr>
          </w:p>
        </w:tc>
        <w:tc>
          <w:tcPr>
            <w:tcW w:w="1418" w:type="dxa"/>
          </w:tcPr>
          <w:p w14:paraId="5AC45CF6" w14:textId="77777777" w:rsidR="00566475" w:rsidRPr="00FD0CCE" w:rsidRDefault="00566475" w:rsidP="00566475">
            <w:pPr>
              <w:shd w:val="clear" w:color="auto" w:fill="FFFFFF"/>
              <w:spacing w:after="120" w:line="240" w:lineRule="auto"/>
              <w:jc w:val="both"/>
              <w:rPr>
                <w:rFonts w:ascii="Arial" w:eastAsia="Calibri" w:hAnsi="Arial" w:cs="Arial"/>
                <w:sz w:val="20"/>
                <w:szCs w:val="20"/>
              </w:rPr>
            </w:pPr>
          </w:p>
        </w:tc>
        <w:tc>
          <w:tcPr>
            <w:tcW w:w="1446" w:type="dxa"/>
          </w:tcPr>
          <w:p w14:paraId="3A2F35DD" w14:textId="77777777" w:rsidR="00566475" w:rsidRPr="00FD0CCE" w:rsidRDefault="00566475" w:rsidP="00566475">
            <w:pPr>
              <w:shd w:val="clear" w:color="auto" w:fill="FFFFFF"/>
              <w:spacing w:after="120" w:line="240" w:lineRule="auto"/>
              <w:jc w:val="both"/>
              <w:rPr>
                <w:rFonts w:ascii="Arial" w:eastAsia="Calibri" w:hAnsi="Arial" w:cs="Arial"/>
                <w:sz w:val="20"/>
                <w:szCs w:val="20"/>
              </w:rPr>
            </w:pPr>
          </w:p>
        </w:tc>
      </w:tr>
    </w:tbl>
    <w:p w14:paraId="61DD5143" w14:textId="336C40B2" w:rsidR="00566475" w:rsidRDefault="00566475" w:rsidP="00112F17">
      <w:pPr>
        <w:shd w:val="clear" w:color="auto" w:fill="FFFFFF"/>
        <w:spacing w:before="120" w:after="120" w:line="240" w:lineRule="auto"/>
        <w:ind w:left="851"/>
        <w:jc w:val="both"/>
        <w:rPr>
          <w:rFonts w:ascii="Arial" w:eastAsia="Calibri" w:hAnsi="Arial" w:cs="Arial"/>
          <w:sz w:val="20"/>
          <w:szCs w:val="20"/>
          <w:lang w:eastAsia="nl-BE"/>
        </w:rPr>
      </w:pPr>
      <w:r w:rsidRPr="00722966">
        <w:rPr>
          <w:rFonts w:ascii="Arial" w:eastAsia="Calibri" w:hAnsi="Arial" w:cs="Arial"/>
          <w:sz w:val="20"/>
          <w:szCs w:val="20"/>
          <w:lang w:eastAsia="nl-BE"/>
        </w:rPr>
        <w:t xml:space="preserve">In geval van de ondertekening van </w:t>
      </w:r>
      <w:r w:rsidR="00722966" w:rsidRPr="00722966">
        <w:rPr>
          <w:rFonts w:ascii="Arial" w:eastAsia="Calibri" w:hAnsi="Arial" w:cs="Arial"/>
          <w:sz w:val="20"/>
          <w:szCs w:val="20"/>
          <w:lang w:eastAsia="nl-BE"/>
        </w:rPr>
        <w:t xml:space="preserve">Bijlage 5 </w:t>
      </w:r>
      <w:r w:rsidRPr="00722966">
        <w:rPr>
          <w:rFonts w:ascii="Arial" w:eastAsia="Calibri" w:hAnsi="Arial" w:cs="Arial"/>
          <w:sz w:val="20"/>
          <w:szCs w:val="20"/>
          <w:lang w:eastAsia="nl-BE"/>
        </w:rPr>
        <w:t>moet de term “</w:t>
      </w:r>
      <w:r w:rsidR="00A0080A">
        <w:rPr>
          <w:rFonts w:ascii="Arial" w:eastAsia="Calibri" w:hAnsi="Arial" w:cs="Arial"/>
          <w:sz w:val="20"/>
          <w:szCs w:val="20"/>
          <w:lang w:eastAsia="nl-BE"/>
        </w:rPr>
        <w:t>A</w:t>
      </w:r>
      <w:r w:rsidRPr="00722966">
        <w:rPr>
          <w:rFonts w:ascii="Arial" w:eastAsia="Calibri" w:hAnsi="Arial" w:cs="Arial"/>
          <w:sz w:val="20"/>
          <w:szCs w:val="20"/>
          <w:lang w:eastAsia="nl-BE"/>
        </w:rPr>
        <w:t>fgenomen </w:t>
      </w:r>
      <w:r w:rsidR="00A0080A">
        <w:rPr>
          <w:rFonts w:ascii="Arial" w:eastAsia="Calibri" w:hAnsi="Arial" w:cs="Arial"/>
          <w:sz w:val="20"/>
          <w:szCs w:val="20"/>
          <w:lang w:eastAsia="nl-BE"/>
        </w:rPr>
        <w:t>E</w:t>
      </w:r>
      <w:r w:rsidRPr="00722966">
        <w:rPr>
          <w:rFonts w:ascii="Arial" w:eastAsia="Calibri" w:hAnsi="Arial" w:cs="Arial"/>
          <w:sz w:val="20"/>
          <w:szCs w:val="20"/>
          <w:lang w:eastAsia="nl-BE"/>
        </w:rPr>
        <w:t>nergie/geïnjecteerde energie” zoals vermeld in deze Bijlagen, begrepen worden als zijnde de (netto) Afgenomen Energie en de (netto)</w:t>
      </w:r>
      <w:r w:rsidRPr="00FD0CCE">
        <w:rPr>
          <w:rFonts w:ascii="Arial" w:eastAsia="Calibri" w:hAnsi="Arial" w:cs="Arial"/>
          <w:sz w:val="20"/>
          <w:szCs w:val="20"/>
          <w:lang w:eastAsia="nl-BE"/>
        </w:rPr>
        <w:t xml:space="preserve"> Geïnjecteerde Energie.</w:t>
      </w:r>
    </w:p>
    <w:p w14:paraId="7A520F34" w14:textId="77777777" w:rsidR="000B5857" w:rsidRPr="00FD0CCE" w:rsidRDefault="000B5857" w:rsidP="00112F17">
      <w:pPr>
        <w:shd w:val="clear" w:color="auto" w:fill="FFFFFF"/>
        <w:spacing w:before="120" w:after="120" w:line="240" w:lineRule="auto"/>
        <w:ind w:left="851"/>
        <w:jc w:val="both"/>
        <w:rPr>
          <w:rFonts w:ascii="Arial" w:eastAsia="Calibri" w:hAnsi="Arial" w:cs="Arial"/>
          <w:sz w:val="20"/>
          <w:szCs w:val="20"/>
          <w:lang w:eastAsia="nl-BE"/>
        </w:rPr>
      </w:pPr>
    </w:p>
    <w:p w14:paraId="02835621" w14:textId="284D301E" w:rsidR="00566475" w:rsidRPr="00FD0CCE" w:rsidRDefault="00566475" w:rsidP="004B475A">
      <w:pPr>
        <w:keepNext/>
        <w:shd w:val="clear" w:color="auto" w:fill="FFFFFF"/>
        <w:spacing w:before="360" w:after="240" w:line="240" w:lineRule="auto"/>
        <w:jc w:val="both"/>
        <w:rPr>
          <w:rFonts w:ascii="Arial" w:eastAsia="Calibri" w:hAnsi="Arial" w:cs="Arial"/>
          <w:b/>
          <w:sz w:val="20"/>
          <w:szCs w:val="20"/>
          <w:lang w:eastAsia="nl-BE"/>
        </w:rPr>
      </w:pPr>
      <w:r w:rsidRPr="00FD0CCE">
        <w:rPr>
          <w:rFonts w:ascii="Arial" w:eastAsia="Calibri" w:hAnsi="Arial" w:cs="Arial"/>
          <w:b/>
          <w:sz w:val="20"/>
          <w:szCs w:val="20"/>
          <w:lang w:eastAsia="nl-BE"/>
        </w:rPr>
        <w:t>Bedrijfsgegevens van de Evenwichtsverantwoordelijke belast met opvolging van de (netto) Geïnjecteerde Energie:</w:t>
      </w:r>
    </w:p>
    <w:tbl>
      <w:tblPr>
        <w:tblStyle w:val="TableGrid2"/>
        <w:tblW w:w="8222" w:type="dxa"/>
        <w:tblInd w:w="-5" w:type="dxa"/>
        <w:tblLook w:val="04A0" w:firstRow="1" w:lastRow="0" w:firstColumn="1" w:lastColumn="0" w:noHBand="0" w:noVBand="1"/>
      </w:tblPr>
      <w:tblGrid>
        <w:gridCol w:w="4389"/>
        <w:gridCol w:w="3833"/>
      </w:tblGrid>
      <w:tr w:rsidR="00566475" w:rsidRPr="00FD0CCE" w14:paraId="64C085DF" w14:textId="77777777" w:rsidTr="004B475A">
        <w:tc>
          <w:tcPr>
            <w:tcW w:w="4389" w:type="dxa"/>
          </w:tcPr>
          <w:p w14:paraId="038BDADA" w14:textId="4E757ADB"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Onderneming</w:t>
            </w:r>
            <w:r w:rsidR="00317F51">
              <w:rPr>
                <w:rFonts w:ascii="Arial" w:eastAsia="Calibri" w:hAnsi="Arial" w:cs="Arial"/>
                <w:sz w:val="20"/>
                <w:szCs w:val="20"/>
              </w:rPr>
              <w:t xml:space="preserve"> en rechtsvorm:</w:t>
            </w:r>
          </w:p>
        </w:tc>
        <w:tc>
          <w:tcPr>
            <w:tcW w:w="3833" w:type="dxa"/>
          </w:tcPr>
          <w:p w14:paraId="27578CC7"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5EBFC153" w14:textId="77777777" w:rsidTr="004B475A">
        <w:tc>
          <w:tcPr>
            <w:tcW w:w="4389" w:type="dxa"/>
          </w:tcPr>
          <w:p w14:paraId="48DCB9EE" w14:textId="3959128B" w:rsidR="00566475" w:rsidRPr="00FD0CCE" w:rsidRDefault="00566475" w:rsidP="00317F51">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EIC-</w:t>
            </w:r>
            <w:r w:rsidR="00317F51">
              <w:rPr>
                <w:rFonts w:ascii="Arial" w:eastAsia="Calibri" w:hAnsi="Arial" w:cs="Arial"/>
                <w:sz w:val="20"/>
                <w:szCs w:val="20"/>
              </w:rPr>
              <w:t>C</w:t>
            </w:r>
            <w:r w:rsidR="00317F51" w:rsidRPr="00FD0CCE">
              <w:rPr>
                <w:rFonts w:ascii="Arial" w:eastAsia="Calibri" w:hAnsi="Arial" w:cs="Arial"/>
                <w:sz w:val="20"/>
                <w:szCs w:val="20"/>
              </w:rPr>
              <w:t>ode</w:t>
            </w:r>
            <w:r w:rsidR="00317F51">
              <w:rPr>
                <w:rFonts w:ascii="Arial" w:eastAsia="Calibri" w:hAnsi="Arial" w:cs="Arial"/>
                <w:sz w:val="20"/>
                <w:szCs w:val="20"/>
              </w:rPr>
              <w:t>:</w:t>
            </w:r>
          </w:p>
        </w:tc>
        <w:tc>
          <w:tcPr>
            <w:tcW w:w="3833" w:type="dxa"/>
          </w:tcPr>
          <w:p w14:paraId="56D5AFA2"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33720B09" w14:textId="77777777" w:rsidTr="004B475A">
        <w:tc>
          <w:tcPr>
            <w:tcW w:w="4389" w:type="dxa"/>
          </w:tcPr>
          <w:p w14:paraId="7D68876F" w14:textId="2C62CC8B" w:rsidR="00566475" w:rsidRPr="00FD0CCE" w:rsidRDefault="00317F51" w:rsidP="00566475">
            <w:pPr>
              <w:shd w:val="clear" w:color="auto" w:fill="FFFFFF"/>
              <w:spacing w:before="60" w:after="60" w:line="240" w:lineRule="auto"/>
              <w:rPr>
                <w:rFonts w:ascii="Arial" w:eastAsia="Calibri" w:hAnsi="Arial" w:cs="Arial"/>
                <w:sz w:val="20"/>
                <w:szCs w:val="20"/>
              </w:rPr>
            </w:pPr>
            <w:r>
              <w:rPr>
                <w:rFonts w:ascii="Arial" w:eastAsia="Calibri" w:hAnsi="Arial" w:cs="Arial"/>
                <w:sz w:val="20"/>
                <w:szCs w:val="20"/>
              </w:rPr>
              <w:t>Adres m</w:t>
            </w:r>
            <w:r w:rsidRPr="00FD0CCE">
              <w:rPr>
                <w:rFonts w:ascii="Arial" w:eastAsia="Calibri" w:hAnsi="Arial" w:cs="Arial"/>
                <w:sz w:val="20"/>
                <w:szCs w:val="20"/>
              </w:rPr>
              <w:t xml:space="preserve">aatschappelijke </w:t>
            </w:r>
            <w:r w:rsidR="00566475" w:rsidRPr="00FD0CCE">
              <w:rPr>
                <w:rFonts w:ascii="Arial" w:eastAsia="Calibri" w:hAnsi="Arial" w:cs="Arial"/>
                <w:sz w:val="20"/>
                <w:szCs w:val="20"/>
              </w:rPr>
              <w:t>zetel</w:t>
            </w:r>
            <w:r>
              <w:rPr>
                <w:rFonts w:ascii="Arial" w:eastAsia="Calibri" w:hAnsi="Arial" w:cs="Arial"/>
                <w:sz w:val="20"/>
                <w:szCs w:val="20"/>
              </w:rPr>
              <w:t>:</w:t>
            </w:r>
          </w:p>
        </w:tc>
        <w:tc>
          <w:tcPr>
            <w:tcW w:w="3833" w:type="dxa"/>
          </w:tcPr>
          <w:p w14:paraId="2E2097F3"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198D50D9" w14:textId="77777777" w:rsidTr="004B475A">
        <w:tc>
          <w:tcPr>
            <w:tcW w:w="4389" w:type="dxa"/>
          </w:tcPr>
          <w:p w14:paraId="391E363B" w14:textId="4E5DBE57"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Ondernemingsnummer</w:t>
            </w:r>
            <w:r w:rsidR="00317F51">
              <w:rPr>
                <w:rFonts w:ascii="Arial" w:eastAsia="Calibri" w:hAnsi="Arial" w:cs="Arial"/>
                <w:sz w:val="20"/>
                <w:szCs w:val="20"/>
              </w:rPr>
              <w:t>:</w:t>
            </w:r>
          </w:p>
        </w:tc>
        <w:tc>
          <w:tcPr>
            <w:tcW w:w="3833" w:type="dxa"/>
          </w:tcPr>
          <w:p w14:paraId="571346BB"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241D48C8" w14:textId="77777777" w:rsidTr="004B475A">
        <w:tc>
          <w:tcPr>
            <w:tcW w:w="4389" w:type="dxa"/>
          </w:tcPr>
          <w:p w14:paraId="5D63514C" w14:textId="4A23745D" w:rsidR="00566475" w:rsidRPr="00FD0CCE" w:rsidRDefault="00566475" w:rsidP="00317F51">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Btw-n</w:t>
            </w:r>
            <w:r w:rsidR="00317F51">
              <w:rPr>
                <w:rFonts w:ascii="Arial" w:eastAsia="Calibri" w:hAnsi="Arial" w:cs="Arial"/>
                <w:sz w:val="20"/>
                <w:szCs w:val="20"/>
              </w:rPr>
              <w:t>umme</w:t>
            </w:r>
            <w:r w:rsidRPr="00FD0CCE">
              <w:rPr>
                <w:rFonts w:ascii="Arial" w:eastAsia="Calibri" w:hAnsi="Arial" w:cs="Arial"/>
                <w:sz w:val="20"/>
                <w:szCs w:val="20"/>
              </w:rPr>
              <w:t>r</w:t>
            </w:r>
            <w:r w:rsidR="00317F51">
              <w:rPr>
                <w:rFonts w:ascii="Arial" w:eastAsia="Calibri" w:hAnsi="Arial" w:cs="Arial"/>
                <w:sz w:val="20"/>
                <w:szCs w:val="20"/>
              </w:rPr>
              <w:t>:</w:t>
            </w:r>
          </w:p>
        </w:tc>
        <w:tc>
          <w:tcPr>
            <w:tcW w:w="3833" w:type="dxa"/>
          </w:tcPr>
          <w:p w14:paraId="4632C0DA"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600146EA" w14:textId="77777777" w:rsidTr="004B475A">
        <w:tc>
          <w:tcPr>
            <w:tcW w:w="4389" w:type="dxa"/>
          </w:tcPr>
          <w:p w14:paraId="127DF57A" w14:textId="680344B4"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Vertegenwoordigd door</w:t>
            </w:r>
            <w:r w:rsidR="00317F51">
              <w:rPr>
                <w:rFonts w:ascii="Arial" w:eastAsia="Calibri" w:hAnsi="Arial" w:cs="Arial"/>
                <w:sz w:val="20"/>
                <w:szCs w:val="20"/>
              </w:rPr>
              <w:t>:</w:t>
            </w:r>
          </w:p>
        </w:tc>
        <w:tc>
          <w:tcPr>
            <w:tcW w:w="3833" w:type="dxa"/>
          </w:tcPr>
          <w:p w14:paraId="053F147A"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bl>
    <w:p w14:paraId="4BE96E03" w14:textId="77777777" w:rsidR="004B475A" w:rsidRDefault="004B475A" w:rsidP="00112F17">
      <w:pPr>
        <w:shd w:val="clear" w:color="auto" w:fill="FFFFFF"/>
        <w:spacing w:before="120" w:after="120" w:line="240" w:lineRule="auto"/>
        <w:ind w:left="851"/>
        <w:jc w:val="both"/>
        <w:rPr>
          <w:rFonts w:ascii="Arial" w:eastAsia="Calibri" w:hAnsi="Arial" w:cs="Arial"/>
          <w:sz w:val="20"/>
          <w:szCs w:val="20"/>
          <w:lang w:eastAsia="nl-BE"/>
        </w:rPr>
      </w:pPr>
    </w:p>
    <w:p w14:paraId="2C0A5A7F" w14:textId="1575311A" w:rsidR="00566475" w:rsidRPr="00FD0CCE" w:rsidRDefault="00566475" w:rsidP="00112F17">
      <w:pPr>
        <w:shd w:val="clear" w:color="auto" w:fill="FFFFFF"/>
        <w:spacing w:before="120" w:after="120" w:line="240" w:lineRule="auto"/>
        <w:ind w:left="851"/>
        <w:jc w:val="both"/>
        <w:rPr>
          <w:rFonts w:ascii="Arial" w:eastAsia="Calibri" w:hAnsi="Arial" w:cs="Arial"/>
          <w:sz w:val="20"/>
          <w:szCs w:val="20"/>
          <w:lang w:eastAsia="nl-BE"/>
        </w:rPr>
      </w:pPr>
      <w:r w:rsidRPr="00FD0CCE">
        <w:rPr>
          <w:rFonts w:ascii="Arial" w:eastAsia="Calibri" w:hAnsi="Arial" w:cs="Arial"/>
          <w:sz w:val="20"/>
          <w:szCs w:val="20"/>
          <w:lang w:eastAsia="nl-BE"/>
        </w:rPr>
        <w:t xml:space="preserve">Deze </w:t>
      </w:r>
      <w:r w:rsidRPr="00FD0CCE">
        <w:rPr>
          <w:rFonts w:ascii="Arial" w:eastAsia="Calibri" w:hAnsi="Arial" w:cs="Arial"/>
          <w:iCs/>
          <w:sz w:val="20"/>
          <w:szCs w:val="20"/>
          <w:lang w:eastAsia="nl-BE"/>
        </w:rPr>
        <w:t xml:space="preserve">Evenwichtsverantwoordelijke is belast met de </w:t>
      </w:r>
      <w:r w:rsidRPr="00FD0CCE">
        <w:rPr>
          <w:rFonts w:ascii="Arial" w:eastAsia="Calibri" w:hAnsi="Arial" w:cs="Arial"/>
          <w:sz w:val="20"/>
          <w:szCs w:val="20"/>
          <w:lang w:eastAsia="nl-BE"/>
        </w:rPr>
        <w:t>opvolging van de (netto) Geïnjecteerde Energie.</w:t>
      </w:r>
    </w:p>
    <w:p w14:paraId="72BC85E2" w14:textId="6CA45098" w:rsidR="00317F51" w:rsidRDefault="00566475" w:rsidP="00112F17">
      <w:pPr>
        <w:shd w:val="clear" w:color="auto" w:fill="FFFFFF"/>
        <w:spacing w:after="120" w:line="240" w:lineRule="auto"/>
        <w:ind w:left="851"/>
        <w:jc w:val="both"/>
        <w:rPr>
          <w:rFonts w:ascii="Arial" w:eastAsia="Calibri" w:hAnsi="Arial" w:cs="Arial"/>
          <w:sz w:val="20"/>
          <w:szCs w:val="20"/>
          <w:lang w:eastAsia="nl-BE"/>
        </w:rPr>
      </w:pPr>
      <w:r w:rsidRPr="00FD0CCE">
        <w:rPr>
          <w:rFonts w:ascii="Arial" w:eastAsia="Calibri" w:hAnsi="Arial" w:cs="Arial"/>
          <w:sz w:val="20"/>
          <w:szCs w:val="20"/>
          <w:lang w:eastAsia="nl-BE"/>
        </w:rPr>
        <w:t>Hij wordt aangeduid door de Toegangshouder als Evenwichtsverantwoordelijke belast met</w:t>
      </w:r>
      <w:r w:rsidR="00746473">
        <w:rPr>
          <w:rFonts w:ascii="Arial" w:eastAsia="Calibri" w:hAnsi="Arial" w:cs="Arial"/>
          <w:sz w:val="20"/>
          <w:szCs w:val="20"/>
          <w:lang w:eastAsia="nl-BE"/>
        </w:rPr>
        <w:t xml:space="preserve"> opvolging van de injectie voor:</w:t>
      </w:r>
    </w:p>
    <w:p w14:paraId="04A9FD36" w14:textId="77777777" w:rsidR="00317F51" w:rsidRPr="00A400FF" w:rsidRDefault="00317F51" w:rsidP="00112F17">
      <w:pPr>
        <w:ind w:left="1135" w:right="-427" w:hanging="284"/>
        <w:rPr>
          <w:rFonts w:ascii="Arial" w:hAnsi="Arial" w:cs="Arial"/>
          <w:sz w:val="20"/>
          <w:szCs w:val="20"/>
        </w:rPr>
      </w:pPr>
      <w:r w:rsidRPr="00A400FF">
        <w:rPr>
          <w:rFonts w:ascii="Arial" w:hAnsi="Arial" w:cs="Arial"/>
          <w:sz w:val="20"/>
          <w:szCs w:val="20"/>
        </w:rPr>
        <w:fldChar w:fldCharType="begin">
          <w:ffData>
            <w:name w:val="Check13"/>
            <w:enabled/>
            <w:calcOnExit w:val="0"/>
            <w:checkBox>
              <w:sizeAuto/>
              <w:default w:val="0"/>
            </w:checkBox>
          </w:ffData>
        </w:fldChar>
      </w:r>
      <w:r w:rsidRPr="00A400FF">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sidRPr="00A400FF">
        <w:rPr>
          <w:rFonts w:ascii="Arial" w:hAnsi="Arial" w:cs="Arial"/>
          <w:sz w:val="20"/>
          <w:szCs w:val="20"/>
        </w:rPr>
        <w:fldChar w:fldCharType="end"/>
      </w:r>
      <w:r w:rsidRPr="00A400FF">
        <w:rPr>
          <w:rFonts w:ascii="Arial" w:hAnsi="Arial" w:cs="Arial"/>
          <w:sz w:val="20"/>
          <w:szCs w:val="20"/>
        </w:rPr>
        <w:tab/>
        <w:t>elk Toegangspunt dat het voorwerp uitmaakt van het bovenvermelde Toegangscontract</w:t>
      </w:r>
    </w:p>
    <w:p w14:paraId="27991479" w14:textId="77777777" w:rsidR="000B50C3" w:rsidRDefault="00A400FF" w:rsidP="00112F17">
      <w:pPr>
        <w:ind w:left="1135" w:hanging="284"/>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Pr>
          <w:rFonts w:ascii="Arial" w:hAnsi="Arial" w:cs="Arial"/>
          <w:sz w:val="20"/>
          <w:szCs w:val="20"/>
        </w:rPr>
        <w:fldChar w:fldCharType="end"/>
      </w:r>
      <w:r w:rsidR="00317F51" w:rsidRPr="00A400FF">
        <w:rPr>
          <w:rFonts w:ascii="Arial" w:hAnsi="Arial" w:cs="Arial"/>
          <w:sz w:val="20"/>
          <w:szCs w:val="20"/>
        </w:rPr>
        <w:tab/>
        <w:t>elk Toegangspunt met de kenmerken zoals vermeld in bovenstaande tabel</w:t>
      </w:r>
      <w:r>
        <w:rPr>
          <w:rFonts w:ascii="Arial" w:hAnsi="Arial" w:cs="Arial"/>
          <w:sz w:val="20"/>
          <w:szCs w:val="20"/>
        </w:rPr>
        <w:t xml:space="preserve"> </w:t>
      </w:r>
    </w:p>
    <w:p w14:paraId="75232153" w14:textId="19994281" w:rsidR="00317F51" w:rsidRPr="00A400FF" w:rsidRDefault="00317F51" w:rsidP="00112F17">
      <w:pPr>
        <w:ind w:left="1135" w:hanging="284"/>
        <w:rPr>
          <w:rFonts w:ascii="Arial" w:hAnsi="Arial" w:cs="Arial"/>
          <w:sz w:val="20"/>
          <w:szCs w:val="20"/>
        </w:rPr>
      </w:pPr>
      <w:r w:rsidRPr="00A400FF">
        <w:rPr>
          <w:rFonts w:ascii="Arial" w:hAnsi="Arial" w:cs="Arial"/>
          <w:sz w:val="20"/>
          <w:szCs w:val="20"/>
        </w:rPr>
        <w:t xml:space="preserve">en deze </w:t>
      </w:r>
      <w:r w:rsidR="00A400FF">
        <w:rPr>
          <w:rFonts w:ascii="Arial" w:eastAsia="Calibri" w:hAnsi="Arial" w:cs="Arial"/>
          <w:sz w:val="20"/>
          <w:szCs w:val="20"/>
        </w:rPr>
        <w:t>Evenwichts</w:t>
      </w:r>
      <w:r w:rsidRPr="00A400FF">
        <w:rPr>
          <w:rFonts w:ascii="Arial" w:eastAsia="Calibri" w:hAnsi="Arial" w:cs="Arial"/>
          <w:sz w:val="20"/>
          <w:szCs w:val="20"/>
        </w:rPr>
        <w:t>verantwoordelijke</w:t>
      </w:r>
      <w:r w:rsidRPr="00A400FF">
        <w:rPr>
          <w:rFonts w:ascii="Arial" w:hAnsi="Arial" w:cs="Arial"/>
          <w:sz w:val="20"/>
          <w:szCs w:val="20"/>
        </w:rPr>
        <w:t xml:space="preserve"> aanvaardt deze aanduiding.</w:t>
      </w:r>
    </w:p>
    <w:p w14:paraId="5FC272AC" w14:textId="77777777" w:rsidR="00317F51" w:rsidRDefault="00317F51" w:rsidP="00112F17">
      <w:pPr>
        <w:ind w:left="851"/>
        <w:rPr>
          <w:rStyle w:val="Emphasis"/>
          <w:rFonts w:ascii="Arial" w:hAnsi="Arial" w:cs="Arial"/>
          <w:sz w:val="20"/>
          <w:szCs w:val="20"/>
        </w:rPr>
      </w:pPr>
      <w:r w:rsidRPr="00A400FF">
        <w:rPr>
          <w:rStyle w:val="Emphasis"/>
          <w:rFonts w:ascii="Arial" w:hAnsi="Arial" w:cs="Arial"/>
          <w:sz w:val="20"/>
          <w:szCs w:val="20"/>
        </w:rPr>
        <w:t>(hierboven aanduiden wat past)</w:t>
      </w:r>
    </w:p>
    <w:p w14:paraId="67931E65" w14:textId="63DA2124" w:rsidR="00A27557" w:rsidRDefault="00A27557" w:rsidP="00EF3CF1">
      <w:pPr>
        <w:rPr>
          <w:rStyle w:val="Emphasis"/>
          <w:rFonts w:ascii="Arial" w:hAnsi="Arial" w:cs="Arial"/>
          <w:sz w:val="20"/>
          <w:szCs w:val="20"/>
        </w:rPr>
      </w:pPr>
    </w:p>
    <w:p w14:paraId="42365338" w14:textId="7232D85A" w:rsidR="00A27557" w:rsidRPr="00746473" w:rsidRDefault="00A27557" w:rsidP="00BA243C">
      <w:pPr>
        <w:rPr>
          <w:rStyle w:val="Emphasis"/>
          <w:rFonts w:ascii="Arial" w:hAnsi="Arial" w:cs="Arial"/>
          <w:i w:val="0"/>
          <w:sz w:val="20"/>
          <w:szCs w:val="20"/>
        </w:rPr>
      </w:pPr>
      <w:r w:rsidRPr="00746473">
        <w:rPr>
          <w:rStyle w:val="Emphasis"/>
          <w:rFonts w:ascii="Arial" w:hAnsi="Arial" w:cs="Arial"/>
          <w:i w:val="0"/>
          <w:sz w:val="20"/>
          <w:szCs w:val="20"/>
        </w:rPr>
        <w:t>De Toegangshouder:</w:t>
      </w:r>
    </w:p>
    <w:p w14:paraId="41B624B3" w14:textId="6FB2725B" w:rsidR="00317F51" w:rsidRPr="00E625FB" w:rsidRDefault="00317F51" w:rsidP="00112F17">
      <w:pPr>
        <w:keepNext/>
        <w:keepLines/>
        <w:ind w:left="1135" w:hanging="284"/>
        <w:rPr>
          <w:rFonts w:ascii="Arial" w:hAnsi="Arial" w:cs="Arial"/>
          <w:sz w:val="20"/>
          <w:szCs w:val="20"/>
        </w:rPr>
      </w:pPr>
      <w:r w:rsidRPr="00E625FB">
        <w:rPr>
          <w:rFonts w:ascii="Arial" w:hAnsi="Arial" w:cs="Arial"/>
          <w:sz w:val="20"/>
          <w:szCs w:val="20"/>
        </w:rPr>
        <w:fldChar w:fldCharType="begin">
          <w:ffData>
            <w:name w:val="Check13"/>
            <w:enabled/>
            <w:calcOnExit w:val="0"/>
            <w:checkBox>
              <w:sizeAuto/>
              <w:default w:val="0"/>
            </w:checkBox>
          </w:ffData>
        </w:fldChar>
      </w:r>
      <w:r w:rsidRPr="00E625FB">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sidRPr="00E625FB">
        <w:rPr>
          <w:rFonts w:ascii="Arial" w:hAnsi="Arial" w:cs="Arial"/>
          <w:sz w:val="20"/>
          <w:szCs w:val="20"/>
        </w:rPr>
        <w:fldChar w:fldCharType="end"/>
      </w:r>
      <w:r w:rsidRPr="00E625FB">
        <w:rPr>
          <w:rFonts w:ascii="Arial" w:hAnsi="Arial" w:cs="Arial"/>
          <w:sz w:val="20"/>
          <w:szCs w:val="20"/>
        </w:rPr>
        <w:tab/>
        <w:t xml:space="preserve">duidt zichzelf aan als </w:t>
      </w:r>
      <w:r w:rsidR="00A400FF">
        <w:rPr>
          <w:rFonts w:ascii="Arial" w:hAnsi="Arial" w:cs="Arial"/>
          <w:sz w:val="20"/>
          <w:szCs w:val="20"/>
        </w:rPr>
        <w:t>Evenw</w:t>
      </w:r>
      <w:r w:rsidR="00E625FB">
        <w:rPr>
          <w:rFonts w:ascii="Arial" w:hAnsi="Arial" w:cs="Arial"/>
          <w:sz w:val="20"/>
          <w:szCs w:val="20"/>
        </w:rPr>
        <w:t>ichts</w:t>
      </w:r>
      <w:r w:rsidRPr="00E625FB">
        <w:rPr>
          <w:rFonts w:ascii="Arial" w:hAnsi="Arial" w:cs="Arial"/>
          <w:sz w:val="20"/>
          <w:szCs w:val="20"/>
        </w:rPr>
        <w:t>verantwoordelijke belast met de injectie (hij dient hiertoe opgenomen te z</w:t>
      </w:r>
      <w:r w:rsidR="00112F1E">
        <w:rPr>
          <w:rFonts w:ascii="Arial" w:hAnsi="Arial" w:cs="Arial"/>
          <w:sz w:val="20"/>
          <w:szCs w:val="20"/>
        </w:rPr>
        <w:t xml:space="preserve">ijn in het </w:t>
      </w:r>
      <w:r w:rsidR="005F0B45">
        <w:rPr>
          <w:rFonts w:ascii="Arial" w:hAnsi="Arial" w:cs="Arial"/>
          <w:sz w:val="20"/>
          <w:szCs w:val="20"/>
        </w:rPr>
        <w:t>R</w:t>
      </w:r>
      <w:r w:rsidR="00112F1E">
        <w:rPr>
          <w:rFonts w:ascii="Arial" w:hAnsi="Arial" w:cs="Arial"/>
          <w:sz w:val="20"/>
          <w:szCs w:val="20"/>
        </w:rPr>
        <w:t>egister van Evenwicht</w:t>
      </w:r>
      <w:r w:rsidRPr="00E625FB">
        <w:rPr>
          <w:rFonts w:ascii="Arial" w:hAnsi="Arial" w:cs="Arial"/>
          <w:sz w:val="20"/>
          <w:szCs w:val="20"/>
        </w:rPr>
        <w:t>sverantwoordelijken bijgehouden door Elia).</w:t>
      </w:r>
    </w:p>
    <w:p w14:paraId="2FF8A8FA" w14:textId="2DB45291" w:rsidR="00566475" w:rsidRPr="00746473" w:rsidRDefault="00E625FB" w:rsidP="00746473">
      <w:pPr>
        <w:keepLines/>
        <w:ind w:left="1135" w:hanging="284"/>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260" w:name="Check13"/>
      <w:r>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Pr>
          <w:rFonts w:ascii="Arial" w:hAnsi="Arial" w:cs="Arial"/>
          <w:sz w:val="20"/>
          <w:szCs w:val="20"/>
        </w:rPr>
        <w:fldChar w:fldCharType="end"/>
      </w:r>
      <w:bookmarkEnd w:id="260"/>
      <w:r w:rsidR="00317F51" w:rsidRPr="00E625FB">
        <w:rPr>
          <w:rFonts w:ascii="Arial" w:hAnsi="Arial" w:cs="Arial"/>
          <w:sz w:val="20"/>
          <w:szCs w:val="20"/>
        </w:rPr>
        <w:tab/>
        <w:t>duidt hiertoe de</w:t>
      </w:r>
      <w:r>
        <w:rPr>
          <w:rFonts w:ascii="Arial" w:hAnsi="Arial" w:cs="Arial"/>
          <w:sz w:val="20"/>
          <w:szCs w:val="20"/>
        </w:rPr>
        <w:t xml:space="preserve"> Evenwichts</w:t>
      </w:r>
      <w:r w:rsidR="00317F51" w:rsidRPr="00E625FB">
        <w:rPr>
          <w:rFonts w:ascii="Arial" w:hAnsi="Arial" w:cs="Arial"/>
          <w:sz w:val="20"/>
          <w:szCs w:val="20"/>
        </w:rPr>
        <w:t xml:space="preserve">verantwoordelijke belast met de injectie aan waarvan de gegevens opgenomen zijn in de bovenstaande tabel (deze </w:t>
      </w:r>
      <w:r>
        <w:rPr>
          <w:rFonts w:ascii="Arial" w:hAnsi="Arial" w:cs="Arial"/>
          <w:sz w:val="20"/>
          <w:szCs w:val="20"/>
        </w:rPr>
        <w:t>Evenwichts</w:t>
      </w:r>
      <w:r w:rsidR="00317F51" w:rsidRPr="00E625FB">
        <w:rPr>
          <w:rFonts w:ascii="Arial" w:hAnsi="Arial" w:cs="Arial"/>
          <w:sz w:val="20"/>
          <w:szCs w:val="20"/>
        </w:rPr>
        <w:t xml:space="preserve">verantwoordelijke </w:t>
      </w:r>
      <w:r w:rsidR="005F0B45">
        <w:rPr>
          <w:rFonts w:ascii="Arial" w:hAnsi="Arial" w:cs="Arial"/>
          <w:sz w:val="20"/>
          <w:szCs w:val="20"/>
        </w:rPr>
        <w:t>dient opgenomen te zijn in het R</w:t>
      </w:r>
      <w:r w:rsidR="00317F51" w:rsidRPr="00E625FB">
        <w:rPr>
          <w:rFonts w:ascii="Arial" w:hAnsi="Arial" w:cs="Arial"/>
          <w:sz w:val="20"/>
          <w:szCs w:val="20"/>
        </w:rPr>
        <w:t xml:space="preserve">egister van </w:t>
      </w:r>
      <w:r>
        <w:rPr>
          <w:rFonts w:ascii="Arial" w:hAnsi="Arial" w:cs="Arial"/>
          <w:sz w:val="20"/>
          <w:szCs w:val="20"/>
        </w:rPr>
        <w:t>Evenwicht</w:t>
      </w:r>
      <w:r w:rsidR="00317F51" w:rsidRPr="00E625FB">
        <w:rPr>
          <w:rFonts w:ascii="Arial" w:hAnsi="Arial" w:cs="Arial"/>
          <w:sz w:val="20"/>
          <w:szCs w:val="20"/>
        </w:rPr>
        <w:t>sverantwoordelijken bijgehouden door Elia).</w:t>
      </w:r>
    </w:p>
    <w:p w14:paraId="717751EA" w14:textId="23F09149" w:rsidR="00566475" w:rsidRDefault="00566475" w:rsidP="00112F17">
      <w:pPr>
        <w:shd w:val="clear" w:color="auto" w:fill="FFFFFF"/>
        <w:spacing w:after="120" w:line="240" w:lineRule="auto"/>
        <w:ind w:left="851"/>
        <w:jc w:val="both"/>
        <w:rPr>
          <w:rFonts w:ascii="Arial" w:eastAsia="Calibri" w:hAnsi="Arial" w:cs="Arial"/>
          <w:i/>
          <w:iCs/>
          <w:sz w:val="20"/>
          <w:szCs w:val="20"/>
          <w:lang w:eastAsia="nl-BE"/>
        </w:rPr>
      </w:pPr>
      <w:r w:rsidRPr="00FD0CCE">
        <w:rPr>
          <w:rFonts w:ascii="Arial" w:eastAsia="Calibri" w:hAnsi="Arial" w:cs="Arial"/>
          <w:i/>
          <w:iCs/>
          <w:sz w:val="20"/>
          <w:szCs w:val="20"/>
          <w:lang w:eastAsia="nl-BE"/>
        </w:rPr>
        <w:t>(hierboven aanduiden wat past)</w:t>
      </w:r>
    </w:p>
    <w:p w14:paraId="5F025424" w14:textId="77777777" w:rsidR="000B5857" w:rsidRPr="00FD0CCE" w:rsidRDefault="000B5857" w:rsidP="00112F17">
      <w:pPr>
        <w:shd w:val="clear" w:color="auto" w:fill="FFFFFF"/>
        <w:spacing w:after="120" w:line="240" w:lineRule="auto"/>
        <w:ind w:left="851"/>
        <w:jc w:val="both"/>
        <w:rPr>
          <w:rFonts w:ascii="Arial" w:eastAsia="Calibri" w:hAnsi="Arial" w:cs="Arial"/>
          <w:i/>
          <w:iCs/>
          <w:sz w:val="20"/>
          <w:szCs w:val="20"/>
          <w:lang w:eastAsia="nl-BE"/>
        </w:rPr>
      </w:pPr>
    </w:p>
    <w:p w14:paraId="34ABDC04" w14:textId="13209C36" w:rsidR="000B5857" w:rsidRPr="0002340A" w:rsidRDefault="000B5857" w:rsidP="000B5857">
      <w:pPr>
        <w:shd w:val="clear" w:color="auto" w:fill="FFFFFF" w:themeFill="background1"/>
        <w:spacing w:before="60" w:after="120" w:line="240" w:lineRule="auto"/>
        <w:jc w:val="both"/>
        <w:rPr>
          <w:rFonts w:ascii="Arial" w:eastAsia="Calibri" w:hAnsi="Arial" w:cs="Arial"/>
          <w:b/>
          <w:sz w:val="20"/>
          <w:szCs w:val="20"/>
          <w:lang w:eastAsia="nl-BE"/>
        </w:rPr>
      </w:pPr>
      <w:r w:rsidRPr="0002340A">
        <w:rPr>
          <w:rFonts w:ascii="Arial" w:eastAsia="Calibri" w:hAnsi="Arial" w:cs="Arial"/>
          <w:b/>
          <w:sz w:val="20"/>
          <w:szCs w:val="20"/>
          <w:lang w:eastAsia="nl-BE"/>
        </w:rPr>
        <w:t>“</w:t>
      </w:r>
      <w:r w:rsidR="007F6F37" w:rsidRPr="0002340A">
        <w:rPr>
          <w:rFonts w:ascii="Arial" w:eastAsia="Calibri" w:hAnsi="Arial" w:cs="Arial"/>
          <w:b/>
          <w:sz w:val="20"/>
          <w:szCs w:val="20"/>
          <w:lang w:eastAsia="nl-BE"/>
        </w:rPr>
        <w:t>o</w:t>
      </w:r>
      <w:r w:rsidRPr="0002340A">
        <w:rPr>
          <w:rFonts w:ascii="Arial" w:eastAsia="Calibri" w:hAnsi="Arial" w:cs="Arial"/>
          <w:b/>
          <w:sz w:val="20"/>
          <w:szCs w:val="20"/>
          <w:lang w:eastAsia="nl-BE"/>
        </w:rPr>
        <w:t>pt-out” optie van artikel 2</w:t>
      </w:r>
      <w:r w:rsidR="001F368A" w:rsidRPr="0002340A">
        <w:rPr>
          <w:rFonts w:ascii="Arial" w:eastAsia="Calibri" w:hAnsi="Arial" w:cs="Arial"/>
          <w:b/>
          <w:sz w:val="20"/>
          <w:szCs w:val="20"/>
          <w:lang w:eastAsia="nl-BE"/>
        </w:rPr>
        <w:t>2</w:t>
      </w:r>
      <w:r w:rsidRPr="0002340A">
        <w:rPr>
          <w:rFonts w:ascii="Arial" w:eastAsia="Calibri" w:hAnsi="Arial" w:cs="Arial"/>
          <w:b/>
          <w:sz w:val="20"/>
          <w:szCs w:val="20"/>
          <w:lang w:eastAsia="nl-BE"/>
        </w:rPr>
        <w:t xml:space="preserve"> van dit Contract</w:t>
      </w:r>
    </w:p>
    <w:p w14:paraId="40245FBE" w14:textId="09D4DDEC" w:rsidR="000B5857" w:rsidRPr="0002340A" w:rsidRDefault="000B5857" w:rsidP="000B5857">
      <w:pPr>
        <w:keepNext/>
        <w:shd w:val="clear" w:color="auto" w:fill="FFFFFF"/>
        <w:spacing w:before="360" w:after="240" w:line="240" w:lineRule="auto"/>
        <w:jc w:val="both"/>
        <w:rPr>
          <w:rFonts w:ascii="Arial" w:eastAsia="Calibri" w:hAnsi="Arial" w:cs="Arial"/>
          <w:sz w:val="20"/>
          <w:szCs w:val="20"/>
          <w:lang w:eastAsia="nl-BE"/>
        </w:rPr>
      </w:pPr>
      <w:r w:rsidRPr="0002340A">
        <w:rPr>
          <w:rFonts w:ascii="Arial" w:eastAsia="Calibri" w:hAnsi="Arial" w:cs="Arial"/>
          <w:sz w:val="20"/>
          <w:szCs w:val="20"/>
          <w:lang w:eastAsia="nl-BE"/>
        </w:rPr>
        <w:t>De hierboven aangeduide Evenwichtsverantwoordelijke belast met de Opvolging</w:t>
      </w:r>
      <w:r w:rsidRPr="0002340A">
        <w:rPr>
          <w:rFonts w:ascii="Arial" w:eastAsia="Calibri" w:hAnsi="Arial" w:cs="Arial"/>
          <w:b/>
          <w:sz w:val="20"/>
          <w:szCs w:val="20"/>
          <w:lang w:eastAsia="nl-BE"/>
        </w:rPr>
        <w:t xml:space="preserve"> </w:t>
      </w:r>
      <w:r w:rsidRPr="0002340A">
        <w:rPr>
          <w:rFonts w:ascii="Arial" w:eastAsia="Calibri" w:hAnsi="Arial" w:cs="Arial"/>
          <w:sz w:val="20"/>
          <w:szCs w:val="20"/>
          <w:lang w:eastAsia="nl-BE"/>
        </w:rPr>
        <w:t>van de (netto) Geïnjecteerde Energie:</w:t>
      </w:r>
    </w:p>
    <w:p w14:paraId="4E79D124" w14:textId="587603EA" w:rsidR="000B5857" w:rsidRPr="0002340A" w:rsidRDefault="000B5857" w:rsidP="000B5857">
      <w:pPr>
        <w:shd w:val="clear" w:color="auto" w:fill="FFFFFF" w:themeFill="background1"/>
        <w:spacing w:before="60" w:after="120" w:line="240" w:lineRule="auto"/>
        <w:ind w:left="1135" w:hanging="709"/>
        <w:jc w:val="both"/>
        <w:rPr>
          <w:rFonts w:ascii="Arial" w:eastAsia="Calibri" w:hAnsi="Arial" w:cs="Arial"/>
          <w:sz w:val="20"/>
          <w:szCs w:val="20"/>
          <w:lang w:eastAsia="nl-BE"/>
        </w:rPr>
      </w:pPr>
      <w:r w:rsidRPr="0002340A">
        <w:rPr>
          <w:rFonts w:ascii="Arial" w:eastAsia="Calibri" w:hAnsi="Arial" w:cs="Arial"/>
          <w:sz w:val="20"/>
          <w:szCs w:val="20"/>
          <w:lang w:eastAsia="nl-BE"/>
        </w:rPr>
        <w:t xml:space="preserve"> </w:t>
      </w:r>
      <w:r w:rsidRPr="0002340A">
        <w:rPr>
          <w:rFonts w:ascii="Arial" w:eastAsia="Calibri" w:hAnsi="Arial" w:cs="Arial"/>
          <w:sz w:val="20"/>
          <w:szCs w:val="20"/>
          <w:lang w:eastAsia="nl-BE"/>
        </w:rPr>
        <w:fldChar w:fldCharType="begin">
          <w:ffData>
            <w:name w:val="Check1"/>
            <w:enabled/>
            <w:calcOnExit w:val="0"/>
            <w:checkBox>
              <w:sizeAuto/>
              <w:default w:val="0"/>
            </w:checkBox>
          </w:ffData>
        </w:fldChar>
      </w:r>
      <w:r w:rsidRPr="0002340A">
        <w:rPr>
          <w:rFonts w:ascii="Arial" w:eastAsia="Calibri" w:hAnsi="Arial" w:cs="Arial"/>
          <w:sz w:val="20"/>
          <w:szCs w:val="20"/>
          <w:lang w:eastAsia="nl-BE"/>
        </w:rPr>
        <w:instrText xml:space="preserve"> FORMCHECKBOX </w:instrText>
      </w:r>
      <w:r w:rsidR="007F6F37" w:rsidRPr="0002340A">
        <w:rPr>
          <w:rFonts w:ascii="Arial" w:eastAsia="Calibri" w:hAnsi="Arial" w:cs="Arial"/>
          <w:sz w:val="20"/>
          <w:szCs w:val="20"/>
          <w:lang w:eastAsia="nl-BE"/>
        </w:rPr>
      </w:r>
      <w:r w:rsidR="007F6F37" w:rsidRPr="0002340A">
        <w:rPr>
          <w:rFonts w:ascii="Arial" w:eastAsia="Calibri" w:hAnsi="Arial" w:cs="Arial"/>
          <w:sz w:val="20"/>
          <w:szCs w:val="20"/>
          <w:lang w:eastAsia="nl-BE"/>
        </w:rPr>
        <w:fldChar w:fldCharType="separate"/>
      </w:r>
      <w:r w:rsidRPr="0002340A">
        <w:rPr>
          <w:rFonts w:ascii="Arial" w:eastAsia="Calibri" w:hAnsi="Arial" w:cs="Arial"/>
          <w:sz w:val="20"/>
          <w:szCs w:val="20"/>
          <w:lang w:eastAsia="nl-BE"/>
        </w:rPr>
        <w:fldChar w:fldCharType="end"/>
      </w:r>
      <w:r w:rsidRPr="0002340A">
        <w:rPr>
          <w:rFonts w:ascii="Arial" w:eastAsia="Calibri" w:hAnsi="Arial" w:cs="Arial"/>
          <w:sz w:val="20"/>
          <w:szCs w:val="20"/>
          <w:lang w:eastAsia="nl-BE"/>
        </w:rPr>
        <w:t xml:space="preserve">      verklaart afstand te doen van zijn recht tot éénzijdige opzegging van zijn aanduiding als Evenwichtsverantwoordelijke. Dit impliceert dat hij zich niet kan beroepen op de procedure zoals beschreven in Artikel 2</w:t>
      </w:r>
      <w:r w:rsidR="001F368A" w:rsidRPr="0002340A">
        <w:rPr>
          <w:rFonts w:ascii="Arial" w:eastAsia="Calibri" w:hAnsi="Arial" w:cs="Arial"/>
          <w:sz w:val="20"/>
          <w:szCs w:val="20"/>
          <w:lang w:eastAsia="nl-BE"/>
        </w:rPr>
        <w:t>2</w:t>
      </w:r>
      <w:r w:rsidRPr="0002340A">
        <w:rPr>
          <w:rFonts w:ascii="Arial" w:eastAsia="Calibri" w:hAnsi="Arial" w:cs="Arial"/>
          <w:sz w:val="20"/>
          <w:szCs w:val="20"/>
          <w:lang w:eastAsia="nl-BE"/>
        </w:rPr>
        <w:t xml:space="preserve"> van dit Contract.</w:t>
      </w:r>
    </w:p>
    <w:p w14:paraId="3259391B" w14:textId="53A1952F" w:rsidR="000B5857" w:rsidRDefault="000B5857" w:rsidP="000B5857">
      <w:pPr>
        <w:pStyle w:val="NoSpacing"/>
        <w:ind w:left="1135"/>
        <w:jc w:val="both"/>
        <w:rPr>
          <w:rFonts w:ascii="Arial" w:eastAsia="MS PGothic" w:hAnsi="Arial" w:cs="Arial"/>
          <w:color w:val="000000"/>
          <w:sz w:val="20"/>
          <w:lang w:val="nl-NL" w:eastAsia="nl-NL"/>
        </w:rPr>
      </w:pPr>
      <w:r w:rsidRPr="0002340A">
        <w:rPr>
          <w:rFonts w:ascii="Arial" w:eastAsia="MS PGothic" w:hAnsi="Arial" w:cs="Arial"/>
          <w:color w:val="000000"/>
          <w:sz w:val="20"/>
          <w:lang w:val="nl-NL" w:eastAsia="nl-NL"/>
        </w:rPr>
        <w:t xml:space="preserve">Deze </w:t>
      </w:r>
      <w:r w:rsidR="00065A7F" w:rsidRPr="0002340A">
        <w:rPr>
          <w:rFonts w:ascii="Arial" w:eastAsia="MS PGothic" w:hAnsi="Arial" w:cs="Arial"/>
          <w:color w:val="000000"/>
          <w:sz w:val="20"/>
          <w:lang w:val="nl-NL" w:eastAsia="nl-NL"/>
        </w:rPr>
        <w:t xml:space="preserve">“opt-out” </w:t>
      </w:r>
      <w:r w:rsidRPr="0002340A">
        <w:rPr>
          <w:rFonts w:ascii="Arial" w:eastAsia="MS PGothic" w:hAnsi="Arial" w:cs="Arial"/>
          <w:color w:val="000000"/>
          <w:sz w:val="20"/>
          <w:lang w:val="nl-NL" w:eastAsia="nl-NL"/>
        </w:rPr>
        <w:t>optie kan enkel toepassing vinden indien ook de aangeduide Toegangshouder (via Bijlage 2)</w:t>
      </w:r>
      <w:r w:rsidR="006E62CD" w:rsidRPr="0002340A">
        <w:rPr>
          <w:rFonts w:ascii="Arial" w:eastAsia="MS PGothic" w:hAnsi="Arial" w:cs="Arial"/>
          <w:color w:val="000000"/>
          <w:sz w:val="20"/>
          <w:lang w:val="nl-NL" w:eastAsia="nl-NL"/>
        </w:rPr>
        <w:t xml:space="preserve">, de </w:t>
      </w:r>
      <w:r w:rsidR="009C2158">
        <w:rPr>
          <w:rFonts w:ascii="Arial" w:eastAsia="MS PGothic" w:hAnsi="Arial" w:cs="Arial"/>
          <w:color w:val="000000"/>
          <w:sz w:val="20"/>
          <w:lang w:val="nl-NL" w:eastAsia="nl-NL"/>
        </w:rPr>
        <w:t xml:space="preserve">aangeduide </w:t>
      </w:r>
      <w:r w:rsidR="0002340A" w:rsidRPr="0002340A">
        <w:rPr>
          <w:rFonts w:ascii="Arial" w:eastAsia="MS PGothic" w:hAnsi="Arial" w:cs="Arial"/>
          <w:color w:val="000000"/>
          <w:sz w:val="20"/>
          <w:lang w:val="nl-NL" w:eastAsia="nl-NL"/>
        </w:rPr>
        <w:t xml:space="preserve">Evenwichtsverantwoordelijke </w:t>
      </w:r>
      <w:r w:rsidR="0002340A" w:rsidRPr="0002340A">
        <w:rPr>
          <w:rFonts w:ascii="Arial" w:eastAsia="Calibri" w:hAnsi="Arial" w:cs="Arial"/>
          <w:sz w:val="20"/>
          <w:szCs w:val="20"/>
          <w:lang w:eastAsia="nl-BE"/>
        </w:rPr>
        <w:t>belast met de Opvolging van de (netto) Afgenomen Energie</w:t>
      </w:r>
      <w:r w:rsidR="0002340A" w:rsidRPr="0002340A">
        <w:rPr>
          <w:rFonts w:ascii="Arial" w:eastAsia="MS PGothic" w:hAnsi="Arial" w:cs="Arial"/>
          <w:color w:val="000000"/>
          <w:sz w:val="20"/>
          <w:lang w:val="nl-NL" w:eastAsia="nl-NL"/>
        </w:rPr>
        <w:t xml:space="preserve"> </w:t>
      </w:r>
      <w:r w:rsidR="006E62CD" w:rsidRPr="0002340A">
        <w:rPr>
          <w:rFonts w:ascii="Arial" w:eastAsia="MS PGothic" w:hAnsi="Arial" w:cs="Arial"/>
          <w:color w:val="000000"/>
          <w:sz w:val="20"/>
          <w:lang w:val="nl-NL" w:eastAsia="nl-NL"/>
        </w:rPr>
        <w:t xml:space="preserve">(via deze Bijlage 3ter) </w:t>
      </w:r>
      <w:r w:rsidRPr="0002340A">
        <w:rPr>
          <w:rFonts w:ascii="Arial" w:eastAsia="MS PGothic" w:hAnsi="Arial" w:cs="Arial"/>
          <w:color w:val="000000"/>
          <w:sz w:val="20"/>
          <w:lang w:val="nl-NL" w:eastAsia="nl-NL"/>
        </w:rPr>
        <w:t>en de geïdentificeerde Leverancier (via deze Bijlage</w:t>
      </w:r>
      <w:r w:rsidR="0002340A">
        <w:rPr>
          <w:rFonts w:ascii="Arial" w:eastAsia="MS PGothic" w:hAnsi="Arial" w:cs="Arial"/>
          <w:color w:val="000000"/>
          <w:sz w:val="20"/>
          <w:lang w:val="nl-NL" w:eastAsia="nl-NL"/>
        </w:rPr>
        <w:t xml:space="preserve"> </w:t>
      </w:r>
      <w:r w:rsidRPr="0002340A">
        <w:rPr>
          <w:rFonts w:ascii="Arial" w:eastAsia="MS PGothic" w:hAnsi="Arial" w:cs="Arial"/>
          <w:color w:val="000000"/>
          <w:sz w:val="20"/>
          <w:lang w:val="nl-NL" w:eastAsia="nl-NL"/>
        </w:rPr>
        <w:t>3ter) afstand hebben gedaan van hun recht tot éénzijdige beëindiging van hun aanduiding of identificatie.</w:t>
      </w:r>
    </w:p>
    <w:p w14:paraId="69AA8687" w14:textId="77777777" w:rsidR="00746473" w:rsidRPr="000B5857" w:rsidRDefault="00746473" w:rsidP="00112F17">
      <w:pPr>
        <w:shd w:val="clear" w:color="auto" w:fill="FFFFFF" w:themeFill="background1"/>
        <w:spacing w:after="120" w:line="240" w:lineRule="auto"/>
        <w:ind w:left="851"/>
        <w:jc w:val="both"/>
        <w:rPr>
          <w:rFonts w:ascii="Arial" w:eastAsia="Calibri" w:hAnsi="Arial" w:cs="Arial"/>
          <w:sz w:val="20"/>
          <w:szCs w:val="20"/>
          <w:lang w:val="nl-NL" w:eastAsia="nl-BE"/>
        </w:rPr>
      </w:pPr>
    </w:p>
    <w:p w14:paraId="23538AA0" w14:textId="77777777" w:rsidR="000B5857" w:rsidRDefault="6791A915" w:rsidP="00112F17">
      <w:pPr>
        <w:keepNext/>
        <w:shd w:val="clear" w:color="auto" w:fill="FFFFFF"/>
        <w:spacing w:before="360" w:after="240" w:line="240" w:lineRule="auto"/>
        <w:jc w:val="both"/>
        <w:rPr>
          <w:rFonts w:ascii="Arial" w:eastAsia="Calibri" w:hAnsi="Arial" w:cs="Arial"/>
          <w:sz w:val="20"/>
          <w:szCs w:val="20"/>
          <w:lang w:eastAsia="nl-BE"/>
        </w:rPr>
      </w:pPr>
      <w:r w:rsidRPr="00722966">
        <w:rPr>
          <w:rFonts w:ascii="Arial" w:eastAsia="Calibri" w:hAnsi="Arial" w:cs="Arial"/>
          <w:sz w:val="20"/>
          <w:szCs w:val="20"/>
          <w:lang w:eastAsia="nl-BE"/>
        </w:rPr>
        <w:t xml:space="preserve">Deze Evenwichtsverantwoordelijke verklaart met Elia één of meerdere contracten te hebben gesloten voor de coördinatie van de inschakeling van </w:t>
      </w:r>
      <w:r w:rsidR="34CD68AB" w:rsidRPr="00722966">
        <w:rPr>
          <w:rFonts w:ascii="Arial" w:hAnsi="Arial" w:cs="Arial"/>
          <w:sz w:val="20"/>
          <w:szCs w:val="20"/>
        </w:rPr>
        <w:t>Elektriciteits</w:t>
      </w:r>
      <w:r w:rsidRPr="00722966">
        <w:rPr>
          <w:rFonts w:ascii="Arial" w:eastAsia="Calibri" w:hAnsi="Arial" w:cs="Arial"/>
          <w:sz w:val="20"/>
          <w:szCs w:val="20"/>
          <w:lang w:eastAsia="nl-BE"/>
        </w:rPr>
        <w:t>productie-eenheden voor de Toegangspunten aangeduid in bovenstaande tabel.</w:t>
      </w:r>
    </w:p>
    <w:p w14:paraId="3753B468" w14:textId="5100B604" w:rsidR="00566475" w:rsidRPr="00FD0CCE" w:rsidRDefault="00317F51" w:rsidP="00112F17">
      <w:pPr>
        <w:keepNext/>
        <w:shd w:val="clear" w:color="auto" w:fill="FFFFFF"/>
        <w:spacing w:before="360" w:after="240" w:line="240" w:lineRule="auto"/>
        <w:jc w:val="both"/>
        <w:rPr>
          <w:rFonts w:ascii="Arial" w:eastAsia="Calibri" w:hAnsi="Arial" w:cs="Arial"/>
          <w:b/>
          <w:sz w:val="20"/>
          <w:szCs w:val="20"/>
          <w:lang w:eastAsia="nl-BE"/>
        </w:rPr>
      </w:pPr>
      <w:r w:rsidRPr="00722966">
        <w:rPr>
          <w:rFonts w:ascii="Arial" w:eastAsia="Calibri" w:hAnsi="Arial" w:cs="Arial"/>
          <w:b/>
          <w:sz w:val="20"/>
          <w:szCs w:val="20"/>
          <w:lang w:eastAsia="nl-BE"/>
        </w:rPr>
        <w:t xml:space="preserve">Bedrijfsgevens van de </w:t>
      </w:r>
      <w:r w:rsidR="00E625FB" w:rsidRPr="00722966">
        <w:rPr>
          <w:rFonts w:ascii="Arial" w:eastAsia="Calibri" w:hAnsi="Arial" w:cs="Arial"/>
          <w:b/>
          <w:sz w:val="20"/>
          <w:szCs w:val="20"/>
          <w:lang w:eastAsia="nl-BE"/>
        </w:rPr>
        <w:t>Evenwichts</w:t>
      </w:r>
      <w:r w:rsidRPr="00722966">
        <w:rPr>
          <w:rFonts w:ascii="Arial" w:eastAsia="Calibri" w:hAnsi="Arial" w:cs="Arial"/>
          <w:b/>
          <w:sz w:val="20"/>
          <w:szCs w:val="20"/>
          <w:lang w:eastAsia="nl-BE"/>
        </w:rPr>
        <w:t xml:space="preserve">verantwoordelijke belast met </w:t>
      </w:r>
      <w:r w:rsidR="00E625FB" w:rsidRPr="00722966">
        <w:rPr>
          <w:rFonts w:ascii="Arial" w:eastAsia="Calibri" w:hAnsi="Arial" w:cs="Arial"/>
          <w:b/>
          <w:sz w:val="20"/>
          <w:szCs w:val="20"/>
          <w:lang w:eastAsia="nl-BE"/>
        </w:rPr>
        <w:t xml:space="preserve">de </w:t>
      </w:r>
      <w:r w:rsidR="00001460">
        <w:rPr>
          <w:rFonts w:ascii="Arial" w:eastAsia="Calibri" w:hAnsi="Arial" w:cs="Arial"/>
          <w:b/>
          <w:sz w:val="20"/>
          <w:szCs w:val="20"/>
          <w:lang w:eastAsia="nl-BE"/>
        </w:rPr>
        <w:t>O</w:t>
      </w:r>
      <w:r w:rsidR="00E625FB" w:rsidRPr="00722966">
        <w:rPr>
          <w:rFonts w:ascii="Arial" w:eastAsia="Calibri" w:hAnsi="Arial" w:cs="Arial"/>
          <w:b/>
          <w:sz w:val="20"/>
          <w:szCs w:val="20"/>
          <w:lang w:eastAsia="nl-BE"/>
        </w:rPr>
        <w:t xml:space="preserve">pvolging van </w:t>
      </w:r>
      <w:r w:rsidR="00566475" w:rsidRPr="00722966">
        <w:rPr>
          <w:rFonts w:ascii="Arial" w:eastAsia="Calibri" w:hAnsi="Arial" w:cs="Arial"/>
          <w:b/>
          <w:sz w:val="20"/>
          <w:szCs w:val="20"/>
          <w:lang w:eastAsia="nl-BE"/>
        </w:rPr>
        <w:t>de Afname</w:t>
      </w:r>
      <w:r w:rsidR="00566475" w:rsidRPr="00FD0CCE">
        <w:rPr>
          <w:rFonts w:ascii="Arial" w:eastAsia="Calibri" w:hAnsi="Arial" w:cs="Arial"/>
          <w:b/>
          <w:sz w:val="20"/>
          <w:szCs w:val="20"/>
          <w:lang w:eastAsia="nl-BE"/>
        </w:rPr>
        <w:t>:</w:t>
      </w:r>
    </w:p>
    <w:tbl>
      <w:tblPr>
        <w:tblStyle w:val="TableGrid2"/>
        <w:tblW w:w="8222" w:type="dxa"/>
        <w:tblInd w:w="-5" w:type="dxa"/>
        <w:tblLook w:val="04A0" w:firstRow="1" w:lastRow="0" w:firstColumn="1" w:lastColumn="0" w:noHBand="0" w:noVBand="1"/>
      </w:tblPr>
      <w:tblGrid>
        <w:gridCol w:w="3078"/>
        <w:gridCol w:w="5144"/>
      </w:tblGrid>
      <w:tr w:rsidR="00566475" w:rsidRPr="00FD0CCE" w14:paraId="45DF9FE2" w14:textId="77777777" w:rsidTr="00746473">
        <w:tc>
          <w:tcPr>
            <w:tcW w:w="3078" w:type="dxa"/>
          </w:tcPr>
          <w:p w14:paraId="213CCCA7" w14:textId="3235F8E3"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Onderneming</w:t>
            </w:r>
            <w:r w:rsidR="00317F51">
              <w:rPr>
                <w:rFonts w:ascii="Arial" w:eastAsia="Calibri" w:hAnsi="Arial" w:cs="Arial"/>
                <w:sz w:val="20"/>
                <w:szCs w:val="20"/>
              </w:rPr>
              <w:t xml:space="preserve"> en rechtsvorm:</w:t>
            </w:r>
          </w:p>
        </w:tc>
        <w:tc>
          <w:tcPr>
            <w:tcW w:w="5144" w:type="dxa"/>
          </w:tcPr>
          <w:p w14:paraId="3483F876"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360054E8" w14:textId="77777777" w:rsidTr="00746473">
        <w:tc>
          <w:tcPr>
            <w:tcW w:w="3078" w:type="dxa"/>
          </w:tcPr>
          <w:p w14:paraId="2F0572DA" w14:textId="7C5E51F8" w:rsidR="00566475" w:rsidRPr="00FD0CCE" w:rsidRDefault="00566475" w:rsidP="00317F51">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EIC-</w:t>
            </w:r>
            <w:r w:rsidR="00317F51">
              <w:rPr>
                <w:rFonts w:ascii="Arial" w:eastAsia="Calibri" w:hAnsi="Arial" w:cs="Arial"/>
                <w:sz w:val="20"/>
                <w:szCs w:val="20"/>
              </w:rPr>
              <w:t>C</w:t>
            </w:r>
            <w:r w:rsidR="00317F51" w:rsidRPr="00FD0CCE">
              <w:rPr>
                <w:rFonts w:ascii="Arial" w:eastAsia="Calibri" w:hAnsi="Arial" w:cs="Arial"/>
                <w:sz w:val="20"/>
                <w:szCs w:val="20"/>
              </w:rPr>
              <w:t>ode</w:t>
            </w:r>
            <w:r w:rsidR="00317F51">
              <w:rPr>
                <w:rFonts w:ascii="Arial" w:eastAsia="Calibri" w:hAnsi="Arial" w:cs="Arial"/>
                <w:sz w:val="20"/>
                <w:szCs w:val="20"/>
              </w:rPr>
              <w:t>:</w:t>
            </w:r>
          </w:p>
        </w:tc>
        <w:tc>
          <w:tcPr>
            <w:tcW w:w="5144" w:type="dxa"/>
          </w:tcPr>
          <w:p w14:paraId="7F13CF30"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0FA7F21E" w14:textId="77777777" w:rsidTr="00746473">
        <w:tc>
          <w:tcPr>
            <w:tcW w:w="3078" w:type="dxa"/>
          </w:tcPr>
          <w:p w14:paraId="45C6147C" w14:textId="14568444" w:rsidR="00566475" w:rsidRPr="00FD0CCE" w:rsidRDefault="00317F51" w:rsidP="00566475">
            <w:pPr>
              <w:shd w:val="clear" w:color="auto" w:fill="FFFFFF"/>
              <w:spacing w:before="60" w:after="60" w:line="240" w:lineRule="auto"/>
              <w:rPr>
                <w:rFonts w:ascii="Arial" w:eastAsia="Calibri" w:hAnsi="Arial" w:cs="Arial"/>
                <w:sz w:val="20"/>
                <w:szCs w:val="20"/>
              </w:rPr>
            </w:pPr>
            <w:r>
              <w:rPr>
                <w:rFonts w:ascii="Arial" w:eastAsia="Calibri" w:hAnsi="Arial" w:cs="Arial"/>
                <w:sz w:val="20"/>
                <w:szCs w:val="20"/>
              </w:rPr>
              <w:t>Adres m</w:t>
            </w:r>
            <w:r w:rsidRPr="00FD0CCE">
              <w:rPr>
                <w:rFonts w:ascii="Arial" w:eastAsia="Calibri" w:hAnsi="Arial" w:cs="Arial"/>
                <w:sz w:val="20"/>
                <w:szCs w:val="20"/>
              </w:rPr>
              <w:t xml:space="preserve">aatschappelijke </w:t>
            </w:r>
            <w:r w:rsidR="00566475" w:rsidRPr="00FD0CCE">
              <w:rPr>
                <w:rFonts w:ascii="Arial" w:eastAsia="Calibri" w:hAnsi="Arial" w:cs="Arial"/>
                <w:sz w:val="20"/>
                <w:szCs w:val="20"/>
              </w:rPr>
              <w:t>zetel</w:t>
            </w:r>
            <w:r>
              <w:rPr>
                <w:rFonts w:ascii="Arial" w:eastAsia="Calibri" w:hAnsi="Arial" w:cs="Arial"/>
                <w:sz w:val="20"/>
                <w:szCs w:val="20"/>
              </w:rPr>
              <w:t>:</w:t>
            </w:r>
          </w:p>
        </w:tc>
        <w:tc>
          <w:tcPr>
            <w:tcW w:w="5144" w:type="dxa"/>
          </w:tcPr>
          <w:p w14:paraId="5B0CA878"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0E36BEBC" w14:textId="77777777" w:rsidTr="00746473">
        <w:tc>
          <w:tcPr>
            <w:tcW w:w="3078" w:type="dxa"/>
          </w:tcPr>
          <w:p w14:paraId="3900194E" w14:textId="028542A9"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Ondernemingsnummer</w:t>
            </w:r>
            <w:r w:rsidR="00317F51">
              <w:rPr>
                <w:rFonts w:ascii="Arial" w:eastAsia="Calibri" w:hAnsi="Arial" w:cs="Arial"/>
                <w:sz w:val="20"/>
                <w:szCs w:val="20"/>
              </w:rPr>
              <w:t>:</w:t>
            </w:r>
          </w:p>
        </w:tc>
        <w:tc>
          <w:tcPr>
            <w:tcW w:w="5144" w:type="dxa"/>
          </w:tcPr>
          <w:p w14:paraId="53D785D9"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482C02B7" w14:textId="77777777" w:rsidTr="00746473">
        <w:tc>
          <w:tcPr>
            <w:tcW w:w="3078" w:type="dxa"/>
          </w:tcPr>
          <w:p w14:paraId="653FF129" w14:textId="3880B313" w:rsidR="00566475" w:rsidRPr="00FD0CCE" w:rsidRDefault="00566475" w:rsidP="00317F51">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Btw-n</w:t>
            </w:r>
            <w:r w:rsidR="00317F51">
              <w:rPr>
                <w:rFonts w:ascii="Arial" w:eastAsia="Calibri" w:hAnsi="Arial" w:cs="Arial"/>
                <w:sz w:val="20"/>
                <w:szCs w:val="20"/>
              </w:rPr>
              <w:t>umme</w:t>
            </w:r>
            <w:r w:rsidRPr="00FD0CCE">
              <w:rPr>
                <w:rFonts w:ascii="Arial" w:eastAsia="Calibri" w:hAnsi="Arial" w:cs="Arial"/>
                <w:sz w:val="20"/>
                <w:szCs w:val="20"/>
              </w:rPr>
              <w:t>r</w:t>
            </w:r>
            <w:r w:rsidR="00317F51">
              <w:rPr>
                <w:rFonts w:ascii="Arial" w:eastAsia="Calibri" w:hAnsi="Arial" w:cs="Arial"/>
                <w:sz w:val="20"/>
                <w:szCs w:val="20"/>
              </w:rPr>
              <w:t>:</w:t>
            </w:r>
          </w:p>
        </w:tc>
        <w:tc>
          <w:tcPr>
            <w:tcW w:w="5144" w:type="dxa"/>
          </w:tcPr>
          <w:p w14:paraId="61139AF1"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758CCF16" w14:textId="77777777" w:rsidTr="00746473">
        <w:tc>
          <w:tcPr>
            <w:tcW w:w="3078" w:type="dxa"/>
          </w:tcPr>
          <w:p w14:paraId="5B710749" w14:textId="6A701324"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Vertegenwoordigd door</w:t>
            </w:r>
            <w:r w:rsidR="00317F51">
              <w:rPr>
                <w:rFonts w:ascii="Arial" w:eastAsia="Calibri" w:hAnsi="Arial" w:cs="Arial"/>
                <w:sz w:val="20"/>
                <w:szCs w:val="20"/>
              </w:rPr>
              <w:t>:</w:t>
            </w:r>
          </w:p>
        </w:tc>
        <w:tc>
          <w:tcPr>
            <w:tcW w:w="5144" w:type="dxa"/>
          </w:tcPr>
          <w:p w14:paraId="1A316F70"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bl>
    <w:p w14:paraId="118E52CE" w14:textId="77777777" w:rsidR="00746473" w:rsidRDefault="00746473" w:rsidP="00746473">
      <w:pPr>
        <w:shd w:val="clear" w:color="auto" w:fill="FFFFFF"/>
        <w:spacing w:before="120" w:after="120" w:line="240" w:lineRule="auto"/>
        <w:jc w:val="both"/>
        <w:rPr>
          <w:rFonts w:ascii="Arial" w:eastAsia="Calibri" w:hAnsi="Arial" w:cs="Arial"/>
          <w:sz w:val="20"/>
          <w:szCs w:val="20"/>
          <w:lang w:eastAsia="nl-BE"/>
        </w:rPr>
      </w:pPr>
    </w:p>
    <w:p w14:paraId="35F1700F" w14:textId="4FA53FD3" w:rsidR="00566475" w:rsidRPr="00FD0CCE" w:rsidRDefault="00566475" w:rsidP="00746473">
      <w:pPr>
        <w:shd w:val="clear" w:color="auto" w:fill="FFFFFF"/>
        <w:spacing w:before="120"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t>Deze Evenwichtsverantwoordelijke is belast met de opvolging van de (netto) Afgenomen Energie.</w:t>
      </w:r>
    </w:p>
    <w:p w14:paraId="3DC1586D" w14:textId="1EC81034" w:rsidR="004E0E09" w:rsidRDefault="00566475" w:rsidP="00746473">
      <w:pPr>
        <w:shd w:val="clear" w:color="auto" w:fill="FFFFFF"/>
        <w:spacing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t>Hij wordt aangeduid door de Toegangshouder als Evenwichtsverantwoordelijke belast met de</w:t>
      </w:r>
      <w:r w:rsidR="00E625FB">
        <w:rPr>
          <w:rFonts w:ascii="Arial" w:eastAsia="Calibri" w:hAnsi="Arial" w:cs="Arial"/>
          <w:sz w:val="20"/>
          <w:szCs w:val="20"/>
          <w:lang w:eastAsia="nl-BE"/>
        </w:rPr>
        <w:t xml:space="preserve"> </w:t>
      </w:r>
      <w:r w:rsidR="00001460">
        <w:rPr>
          <w:rFonts w:ascii="Arial" w:eastAsia="Calibri" w:hAnsi="Arial" w:cs="Arial"/>
          <w:sz w:val="20"/>
          <w:szCs w:val="20"/>
          <w:lang w:eastAsia="nl-BE"/>
        </w:rPr>
        <w:t>O</w:t>
      </w:r>
      <w:r w:rsidR="00E625FB">
        <w:rPr>
          <w:rFonts w:ascii="Arial" w:eastAsia="Calibri" w:hAnsi="Arial" w:cs="Arial"/>
          <w:sz w:val="20"/>
          <w:szCs w:val="20"/>
          <w:lang w:eastAsia="nl-BE"/>
        </w:rPr>
        <w:t>pvolging van de</w:t>
      </w:r>
      <w:r w:rsidRPr="00FD0CCE">
        <w:rPr>
          <w:rFonts w:ascii="Arial" w:eastAsia="Calibri" w:hAnsi="Arial" w:cs="Arial"/>
          <w:sz w:val="20"/>
          <w:szCs w:val="20"/>
          <w:lang w:eastAsia="nl-BE"/>
        </w:rPr>
        <w:t xml:space="preserve"> </w:t>
      </w:r>
      <w:r w:rsidR="00317F51">
        <w:rPr>
          <w:rFonts w:ascii="Arial" w:eastAsia="Calibri" w:hAnsi="Arial" w:cs="Arial"/>
          <w:sz w:val="20"/>
          <w:szCs w:val="20"/>
          <w:lang w:eastAsia="nl-BE"/>
        </w:rPr>
        <w:t>afname</w:t>
      </w:r>
      <w:r w:rsidR="004E0E09">
        <w:rPr>
          <w:rFonts w:ascii="Arial" w:eastAsia="Calibri" w:hAnsi="Arial" w:cs="Arial"/>
          <w:sz w:val="20"/>
          <w:szCs w:val="20"/>
          <w:lang w:eastAsia="nl-BE"/>
        </w:rPr>
        <w:t xml:space="preserve"> voor</w:t>
      </w:r>
      <w:r w:rsidR="00317F51">
        <w:rPr>
          <w:rFonts w:ascii="Arial" w:eastAsia="Calibri" w:hAnsi="Arial" w:cs="Arial"/>
          <w:sz w:val="20"/>
          <w:szCs w:val="20"/>
          <w:lang w:eastAsia="nl-BE"/>
        </w:rPr>
        <w:t xml:space="preserve">: </w:t>
      </w:r>
    </w:p>
    <w:p w14:paraId="2A02962A" w14:textId="77777777" w:rsidR="004E0E09" w:rsidRPr="00112F1E" w:rsidRDefault="004E0E09" w:rsidP="00746473">
      <w:pPr>
        <w:ind w:left="284" w:hanging="284"/>
        <w:rPr>
          <w:rFonts w:ascii="Arial" w:hAnsi="Arial" w:cs="Arial"/>
          <w:sz w:val="20"/>
          <w:szCs w:val="20"/>
        </w:rPr>
      </w:pPr>
      <w:r w:rsidRPr="00112F1E">
        <w:rPr>
          <w:rFonts w:ascii="Arial" w:hAnsi="Arial" w:cs="Arial"/>
          <w:sz w:val="20"/>
          <w:szCs w:val="20"/>
        </w:rPr>
        <w:fldChar w:fldCharType="begin">
          <w:ffData>
            <w:name w:val="Check13"/>
            <w:enabled/>
            <w:calcOnExit w:val="0"/>
            <w:checkBox>
              <w:sizeAuto/>
              <w:default w:val="0"/>
            </w:checkBox>
          </w:ffData>
        </w:fldChar>
      </w:r>
      <w:r w:rsidRPr="00112F1E">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sidRPr="00112F1E">
        <w:rPr>
          <w:rFonts w:ascii="Arial" w:hAnsi="Arial" w:cs="Arial"/>
          <w:sz w:val="20"/>
          <w:szCs w:val="20"/>
        </w:rPr>
        <w:fldChar w:fldCharType="end"/>
      </w:r>
      <w:r w:rsidRPr="00112F1E">
        <w:rPr>
          <w:rFonts w:ascii="Arial" w:hAnsi="Arial" w:cs="Arial"/>
          <w:sz w:val="20"/>
          <w:szCs w:val="20"/>
        </w:rPr>
        <w:tab/>
        <w:t>elk Toegangspunt dat het voorwerp uitmaakt van het bovenvermelde Toegangscontract</w:t>
      </w:r>
    </w:p>
    <w:p w14:paraId="16E42C48" w14:textId="4B634EE3" w:rsidR="004E0E09" w:rsidRPr="00112F1E" w:rsidRDefault="00112F1E" w:rsidP="00746473">
      <w:pPr>
        <w:ind w:left="284" w:hanging="284"/>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Pr>
          <w:rFonts w:ascii="Arial" w:hAnsi="Arial" w:cs="Arial"/>
          <w:sz w:val="20"/>
          <w:szCs w:val="20"/>
        </w:rPr>
        <w:fldChar w:fldCharType="end"/>
      </w:r>
      <w:r w:rsidR="004E0E09" w:rsidRPr="00112F1E">
        <w:rPr>
          <w:rFonts w:ascii="Arial" w:hAnsi="Arial" w:cs="Arial"/>
          <w:sz w:val="20"/>
          <w:szCs w:val="20"/>
        </w:rPr>
        <w:tab/>
        <w:t>elk Toegangspunt met de kenmerken zoals vermeld in bovenstaande tabel</w:t>
      </w:r>
      <w:r>
        <w:rPr>
          <w:rFonts w:ascii="Arial" w:hAnsi="Arial" w:cs="Arial"/>
          <w:sz w:val="20"/>
          <w:szCs w:val="20"/>
        </w:rPr>
        <w:t xml:space="preserve"> </w:t>
      </w:r>
      <w:r w:rsidR="004E0E09" w:rsidRPr="00112F1E">
        <w:rPr>
          <w:rFonts w:ascii="Arial" w:hAnsi="Arial" w:cs="Arial"/>
          <w:sz w:val="20"/>
          <w:szCs w:val="20"/>
        </w:rPr>
        <w:t xml:space="preserve">en deze </w:t>
      </w:r>
      <w:r w:rsidR="00E625FB">
        <w:rPr>
          <w:rFonts w:ascii="Arial" w:hAnsi="Arial" w:cs="Arial"/>
          <w:sz w:val="20"/>
          <w:szCs w:val="20"/>
        </w:rPr>
        <w:t>Evenwichtsve</w:t>
      </w:r>
      <w:r w:rsidR="004E0E09" w:rsidRPr="00112F1E">
        <w:rPr>
          <w:rFonts w:ascii="Arial" w:hAnsi="Arial" w:cs="Arial"/>
          <w:sz w:val="20"/>
          <w:szCs w:val="20"/>
        </w:rPr>
        <w:t>rantwoordelijke aanvaardt deze aanduiding.</w:t>
      </w:r>
    </w:p>
    <w:p w14:paraId="4A839654" w14:textId="77777777" w:rsidR="004E0E09" w:rsidRDefault="004E0E09" w:rsidP="00746473">
      <w:pPr>
        <w:rPr>
          <w:rStyle w:val="Emphasis"/>
          <w:rFonts w:ascii="Arial" w:hAnsi="Arial" w:cs="Arial"/>
          <w:sz w:val="20"/>
          <w:szCs w:val="20"/>
        </w:rPr>
      </w:pPr>
      <w:r w:rsidRPr="00112F1E">
        <w:rPr>
          <w:rStyle w:val="Emphasis"/>
          <w:rFonts w:ascii="Arial" w:hAnsi="Arial" w:cs="Arial"/>
          <w:sz w:val="20"/>
          <w:szCs w:val="20"/>
        </w:rPr>
        <w:lastRenderedPageBreak/>
        <w:t>(hierboven aanduiden wat past)</w:t>
      </w:r>
    </w:p>
    <w:p w14:paraId="463A8FA3" w14:textId="77777777" w:rsidR="00746473" w:rsidRDefault="00746473" w:rsidP="00746473">
      <w:pPr>
        <w:rPr>
          <w:rStyle w:val="Emphasis"/>
          <w:rFonts w:ascii="Arial" w:hAnsi="Arial" w:cs="Arial"/>
          <w:i w:val="0"/>
          <w:sz w:val="20"/>
          <w:szCs w:val="20"/>
        </w:rPr>
      </w:pPr>
    </w:p>
    <w:p w14:paraId="504EF737" w14:textId="417525DE" w:rsidR="000B50C3" w:rsidRPr="00746473" w:rsidRDefault="000B50C3" w:rsidP="00746473">
      <w:pPr>
        <w:rPr>
          <w:rStyle w:val="Emphasis"/>
          <w:rFonts w:ascii="Arial" w:hAnsi="Arial" w:cs="Arial"/>
          <w:i w:val="0"/>
          <w:sz w:val="20"/>
          <w:szCs w:val="20"/>
        </w:rPr>
      </w:pPr>
      <w:r w:rsidRPr="00746473">
        <w:rPr>
          <w:rStyle w:val="Emphasis"/>
          <w:rFonts w:ascii="Arial" w:hAnsi="Arial" w:cs="Arial"/>
          <w:i w:val="0"/>
          <w:sz w:val="20"/>
          <w:szCs w:val="20"/>
        </w:rPr>
        <w:t>De Toegangshouder:</w:t>
      </w:r>
    </w:p>
    <w:p w14:paraId="352AFBFE" w14:textId="455752B5" w:rsidR="004E0E09" w:rsidRPr="00112F1E" w:rsidRDefault="00112F1E" w:rsidP="00746473">
      <w:pPr>
        <w:keepNext/>
        <w:ind w:left="284" w:hanging="284"/>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Pr>
          <w:rFonts w:ascii="Arial" w:hAnsi="Arial" w:cs="Arial"/>
          <w:sz w:val="20"/>
          <w:szCs w:val="20"/>
        </w:rPr>
        <w:fldChar w:fldCharType="end"/>
      </w:r>
      <w:r w:rsidR="004E0E09" w:rsidRPr="00112F1E">
        <w:rPr>
          <w:rFonts w:ascii="Arial" w:hAnsi="Arial" w:cs="Arial"/>
          <w:sz w:val="20"/>
          <w:szCs w:val="20"/>
        </w:rPr>
        <w:tab/>
        <w:t xml:space="preserve">duidt zichzelf aan als </w:t>
      </w:r>
      <w:r w:rsidR="00E625FB">
        <w:rPr>
          <w:rFonts w:ascii="Arial" w:hAnsi="Arial" w:cs="Arial"/>
          <w:sz w:val="20"/>
          <w:szCs w:val="20"/>
        </w:rPr>
        <w:t>Evenwichts</w:t>
      </w:r>
      <w:r w:rsidR="004E0E09" w:rsidRPr="00112F1E">
        <w:rPr>
          <w:rFonts w:ascii="Arial" w:hAnsi="Arial" w:cs="Arial"/>
          <w:sz w:val="20"/>
          <w:szCs w:val="20"/>
        </w:rPr>
        <w:t xml:space="preserve">verantwoordelijke belast met de afname (hij dient hiertoe opgenomen te zijn in het </w:t>
      </w:r>
      <w:r w:rsidR="005F0B45">
        <w:rPr>
          <w:rFonts w:ascii="Arial" w:hAnsi="Arial" w:cs="Arial"/>
          <w:sz w:val="20"/>
          <w:szCs w:val="20"/>
        </w:rPr>
        <w:t>R</w:t>
      </w:r>
      <w:r w:rsidR="004E0E09" w:rsidRPr="00112F1E">
        <w:rPr>
          <w:rFonts w:ascii="Arial" w:hAnsi="Arial" w:cs="Arial"/>
          <w:sz w:val="20"/>
          <w:szCs w:val="20"/>
        </w:rPr>
        <w:t xml:space="preserve">egister van </w:t>
      </w:r>
      <w:r>
        <w:rPr>
          <w:rFonts w:ascii="Arial" w:hAnsi="Arial" w:cs="Arial"/>
          <w:sz w:val="20"/>
          <w:szCs w:val="20"/>
        </w:rPr>
        <w:t>Evenwicht</w:t>
      </w:r>
      <w:r w:rsidR="004E0E09" w:rsidRPr="00112F1E">
        <w:rPr>
          <w:rFonts w:ascii="Arial" w:hAnsi="Arial" w:cs="Arial"/>
          <w:sz w:val="20"/>
          <w:szCs w:val="20"/>
        </w:rPr>
        <w:t>sverantwoordelijken bijgehouden door Elia).</w:t>
      </w:r>
    </w:p>
    <w:p w14:paraId="4D121331" w14:textId="37E7795E" w:rsidR="004E0E09" w:rsidRPr="00112F1E" w:rsidRDefault="004E0E09" w:rsidP="00746473">
      <w:pPr>
        <w:ind w:left="284" w:hanging="284"/>
        <w:rPr>
          <w:rFonts w:ascii="Arial" w:hAnsi="Arial" w:cs="Arial"/>
          <w:sz w:val="20"/>
          <w:szCs w:val="20"/>
        </w:rPr>
      </w:pPr>
      <w:r w:rsidRPr="00112F1E">
        <w:rPr>
          <w:rFonts w:ascii="Arial" w:hAnsi="Arial" w:cs="Arial"/>
          <w:sz w:val="20"/>
          <w:szCs w:val="20"/>
        </w:rPr>
        <w:fldChar w:fldCharType="begin">
          <w:ffData>
            <w:name w:val="Check13"/>
            <w:enabled/>
            <w:calcOnExit w:val="0"/>
            <w:checkBox>
              <w:sizeAuto/>
              <w:default w:val="0"/>
            </w:checkBox>
          </w:ffData>
        </w:fldChar>
      </w:r>
      <w:r w:rsidRPr="00112F1E">
        <w:rPr>
          <w:rFonts w:ascii="Arial" w:hAnsi="Arial" w:cs="Arial"/>
          <w:sz w:val="20"/>
          <w:szCs w:val="20"/>
        </w:rPr>
        <w:instrText xml:space="preserve"> FORMCHECKBOX </w:instrText>
      </w:r>
      <w:r w:rsidR="007F6F37">
        <w:rPr>
          <w:rFonts w:ascii="Arial" w:hAnsi="Arial" w:cs="Arial"/>
          <w:sz w:val="20"/>
          <w:szCs w:val="20"/>
        </w:rPr>
      </w:r>
      <w:r w:rsidR="007F6F37">
        <w:rPr>
          <w:rFonts w:ascii="Arial" w:hAnsi="Arial" w:cs="Arial"/>
          <w:sz w:val="20"/>
          <w:szCs w:val="20"/>
        </w:rPr>
        <w:fldChar w:fldCharType="separate"/>
      </w:r>
      <w:r w:rsidRPr="00112F1E">
        <w:rPr>
          <w:rFonts w:ascii="Arial" w:hAnsi="Arial" w:cs="Arial"/>
          <w:sz w:val="20"/>
          <w:szCs w:val="20"/>
        </w:rPr>
        <w:fldChar w:fldCharType="end"/>
      </w:r>
      <w:r w:rsidRPr="00112F1E">
        <w:rPr>
          <w:rFonts w:ascii="Arial" w:hAnsi="Arial" w:cs="Arial"/>
          <w:sz w:val="20"/>
          <w:szCs w:val="20"/>
        </w:rPr>
        <w:tab/>
        <w:t xml:space="preserve">duidt hiertoe de </w:t>
      </w:r>
      <w:r w:rsidR="00112F1E">
        <w:rPr>
          <w:rFonts w:ascii="Arial" w:hAnsi="Arial" w:cs="Arial"/>
          <w:sz w:val="20"/>
          <w:szCs w:val="20"/>
        </w:rPr>
        <w:t>Evenwicht</w:t>
      </w:r>
      <w:r w:rsidRPr="00112F1E">
        <w:rPr>
          <w:rFonts w:ascii="Arial" w:hAnsi="Arial" w:cs="Arial"/>
          <w:sz w:val="20"/>
          <w:szCs w:val="20"/>
        </w:rPr>
        <w:t xml:space="preserve">sverantwoordelijke belast met de afname aan waarvan de gegevens opgenomen zijn in de bovenstaande tabel (deze </w:t>
      </w:r>
      <w:r w:rsidR="00112F1E">
        <w:rPr>
          <w:rFonts w:ascii="Arial" w:hAnsi="Arial" w:cs="Arial"/>
          <w:sz w:val="20"/>
          <w:szCs w:val="20"/>
        </w:rPr>
        <w:t>Evenwicht</w:t>
      </w:r>
      <w:r w:rsidRPr="00112F1E">
        <w:rPr>
          <w:rFonts w:ascii="Arial" w:hAnsi="Arial" w:cs="Arial"/>
          <w:sz w:val="20"/>
          <w:szCs w:val="20"/>
        </w:rPr>
        <w:t xml:space="preserve">sverantwoordelijke dient opgenomen te zijn in het </w:t>
      </w:r>
      <w:r w:rsidR="005F0B45">
        <w:rPr>
          <w:rFonts w:ascii="Arial" w:hAnsi="Arial" w:cs="Arial"/>
          <w:sz w:val="20"/>
          <w:szCs w:val="20"/>
        </w:rPr>
        <w:t>R</w:t>
      </w:r>
      <w:r w:rsidRPr="00112F1E">
        <w:rPr>
          <w:rFonts w:ascii="Arial" w:hAnsi="Arial" w:cs="Arial"/>
          <w:sz w:val="20"/>
          <w:szCs w:val="20"/>
        </w:rPr>
        <w:t xml:space="preserve">egister van </w:t>
      </w:r>
      <w:r w:rsidR="00112F1E">
        <w:rPr>
          <w:rFonts w:ascii="Arial" w:hAnsi="Arial" w:cs="Arial"/>
          <w:sz w:val="20"/>
          <w:szCs w:val="20"/>
        </w:rPr>
        <w:t>Evenwicht</w:t>
      </w:r>
      <w:r w:rsidRPr="00112F1E">
        <w:rPr>
          <w:rFonts w:ascii="Arial" w:hAnsi="Arial" w:cs="Arial"/>
          <w:sz w:val="20"/>
          <w:szCs w:val="20"/>
        </w:rPr>
        <w:t>sverantwoordelijken bijgehouden door Elia).</w:t>
      </w:r>
    </w:p>
    <w:p w14:paraId="4977296C" w14:textId="5BDF56CA" w:rsidR="004E0E09" w:rsidRDefault="004E0E09" w:rsidP="00746473">
      <w:pPr>
        <w:rPr>
          <w:rStyle w:val="Emphasis"/>
          <w:rFonts w:ascii="Arial" w:hAnsi="Arial" w:cs="Arial"/>
          <w:sz w:val="20"/>
          <w:szCs w:val="20"/>
        </w:rPr>
      </w:pPr>
      <w:r w:rsidRPr="00112F1E">
        <w:rPr>
          <w:rStyle w:val="Emphasis"/>
          <w:rFonts w:ascii="Arial" w:hAnsi="Arial" w:cs="Arial"/>
          <w:sz w:val="20"/>
          <w:szCs w:val="20"/>
        </w:rPr>
        <w:t>(hierboven aanduiden wat past)</w:t>
      </w:r>
    </w:p>
    <w:p w14:paraId="26E5043D" w14:textId="77777777" w:rsidR="0002340A" w:rsidRDefault="0002340A" w:rsidP="000B5857">
      <w:pPr>
        <w:shd w:val="clear" w:color="auto" w:fill="FFFFFF" w:themeFill="background1"/>
        <w:spacing w:before="60" w:after="120" w:line="240" w:lineRule="auto"/>
        <w:jc w:val="both"/>
        <w:rPr>
          <w:rFonts w:ascii="Arial" w:eastAsia="Calibri" w:hAnsi="Arial" w:cs="Arial"/>
          <w:b/>
          <w:sz w:val="20"/>
          <w:szCs w:val="20"/>
          <w:lang w:eastAsia="nl-BE"/>
        </w:rPr>
      </w:pPr>
    </w:p>
    <w:p w14:paraId="0FBEFF0C" w14:textId="1311A49E" w:rsidR="000B5857" w:rsidRPr="0002340A" w:rsidRDefault="000B5857" w:rsidP="000B5857">
      <w:pPr>
        <w:shd w:val="clear" w:color="auto" w:fill="FFFFFF" w:themeFill="background1"/>
        <w:spacing w:before="60" w:after="120" w:line="240" w:lineRule="auto"/>
        <w:jc w:val="both"/>
        <w:rPr>
          <w:rFonts w:ascii="Arial" w:eastAsia="Calibri" w:hAnsi="Arial" w:cs="Arial"/>
          <w:b/>
          <w:sz w:val="20"/>
          <w:szCs w:val="20"/>
          <w:lang w:eastAsia="nl-BE"/>
        </w:rPr>
      </w:pPr>
      <w:r w:rsidRPr="0002340A">
        <w:rPr>
          <w:rFonts w:ascii="Arial" w:eastAsia="Calibri" w:hAnsi="Arial" w:cs="Arial"/>
          <w:b/>
          <w:sz w:val="20"/>
          <w:szCs w:val="20"/>
          <w:lang w:eastAsia="nl-BE"/>
        </w:rPr>
        <w:t>“</w:t>
      </w:r>
      <w:r w:rsidR="007F6F37" w:rsidRPr="0002340A">
        <w:rPr>
          <w:rFonts w:ascii="Arial" w:eastAsia="Calibri" w:hAnsi="Arial" w:cs="Arial"/>
          <w:b/>
          <w:sz w:val="20"/>
          <w:szCs w:val="20"/>
          <w:lang w:eastAsia="nl-BE"/>
        </w:rPr>
        <w:t>o</w:t>
      </w:r>
      <w:r w:rsidRPr="0002340A">
        <w:rPr>
          <w:rFonts w:ascii="Arial" w:eastAsia="Calibri" w:hAnsi="Arial" w:cs="Arial"/>
          <w:b/>
          <w:sz w:val="20"/>
          <w:szCs w:val="20"/>
          <w:lang w:eastAsia="nl-BE"/>
        </w:rPr>
        <w:t>pt-out” optie van artikel 2</w:t>
      </w:r>
      <w:r w:rsidR="001F368A" w:rsidRPr="0002340A">
        <w:rPr>
          <w:rFonts w:ascii="Arial" w:eastAsia="Calibri" w:hAnsi="Arial" w:cs="Arial"/>
          <w:b/>
          <w:sz w:val="20"/>
          <w:szCs w:val="20"/>
          <w:lang w:eastAsia="nl-BE"/>
        </w:rPr>
        <w:t>2</w:t>
      </w:r>
      <w:r w:rsidRPr="0002340A">
        <w:rPr>
          <w:rFonts w:ascii="Arial" w:eastAsia="Calibri" w:hAnsi="Arial" w:cs="Arial"/>
          <w:b/>
          <w:sz w:val="20"/>
          <w:szCs w:val="20"/>
          <w:lang w:eastAsia="nl-BE"/>
        </w:rPr>
        <w:t xml:space="preserve"> van dit Contract</w:t>
      </w:r>
    </w:p>
    <w:p w14:paraId="2D4B1846" w14:textId="27776550" w:rsidR="000B5857" w:rsidRPr="0002340A" w:rsidRDefault="000B5857" w:rsidP="000B5857">
      <w:pPr>
        <w:keepNext/>
        <w:shd w:val="clear" w:color="auto" w:fill="FFFFFF"/>
        <w:spacing w:before="360" w:after="240" w:line="240" w:lineRule="auto"/>
        <w:jc w:val="both"/>
        <w:rPr>
          <w:rFonts w:ascii="Arial" w:eastAsia="Calibri" w:hAnsi="Arial" w:cs="Arial"/>
          <w:sz w:val="20"/>
          <w:szCs w:val="20"/>
          <w:lang w:eastAsia="nl-BE"/>
        </w:rPr>
      </w:pPr>
      <w:r w:rsidRPr="0002340A">
        <w:rPr>
          <w:rFonts w:ascii="Arial" w:eastAsia="Calibri" w:hAnsi="Arial" w:cs="Arial"/>
          <w:sz w:val="20"/>
          <w:szCs w:val="20"/>
          <w:lang w:eastAsia="nl-BE"/>
        </w:rPr>
        <w:t>De hierboven aangeduide Evenwichtsverantwoordelijke belast met de Opvolging van de (netto) Afgenomen Energie:</w:t>
      </w:r>
    </w:p>
    <w:p w14:paraId="34EEEFA6" w14:textId="2ADFFE8C" w:rsidR="000B5857" w:rsidRPr="0002340A" w:rsidRDefault="000B5857" w:rsidP="000B5857">
      <w:pPr>
        <w:shd w:val="clear" w:color="auto" w:fill="FFFFFF" w:themeFill="background1"/>
        <w:spacing w:before="60" w:after="120" w:line="240" w:lineRule="auto"/>
        <w:ind w:left="1135" w:hanging="709"/>
        <w:jc w:val="both"/>
        <w:rPr>
          <w:rFonts w:ascii="Arial" w:eastAsia="Calibri" w:hAnsi="Arial" w:cs="Arial"/>
          <w:sz w:val="20"/>
          <w:szCs w:val="20"/>
          <w:lang w:eastAsia="nl-BE"/>
        </w:rPr>
      </w:pPr>
      <w:r w:rsidRPr="0002340A">
        <w:rPr>
          <w:rFonts w:ascii="Arial" w:eastAsia="Calibri" w:hAnsi="Arial" w:cs="Arial"/>
          <w:sz w:val="20"/>
          <w:szCs w:val="20"/>
          <w:lang w:eastAsia="nl-BE"/>
        </w:rPr>
        <w:t xml:space="preserve"> </w:t>
      </w:r>
      <w:r w:rsidRPr="0002340A">
        <w:rPr>
          <w:rFonts w:ascii="Arial" w:eastAsia="Calibri" w:hAnsi="Arial" w:cs="Arial"/>
          <w:sz w:val="20"/>
          <w:szCs w:val="20"/>
          <w:lang w:eastAsia="nl-BE"/>
        </w:rPr>
        <w:fldChar w:fldCharType="begin">
          <w:ffData>
            <w:name w:val="Check1"/>
            <w:enabled/>
            <w:calcOnExit w:val="0"/>
            <w:checkBox>
              <w:sizeAuto/>
              <w:default w:val="0"/>
            </w:checkBox>
          </w:ffData>
        </w:fldChar>
      </w:r>
      <w:r w:rsidRPr="0002340A">
        <w:rPr>
          <w:rFonts w:ascii="Arial" w:eastAsia="Calibri" w:hAnsi="Arial" w:cs="Arial"/>
          <w:sz w:val="20"/>
          <w:szCs w:val="20"/>
          <w:lang w:eastAsia="nl-BE"/>
        </w:rPr>
        <w:instrText xml:space="preserve"> FORMCHECKBOX </w:instrText>
      </w:r>
      <w:r w:rsidR="007F6F37" w:rsidRPr="0002340A">
        <w:rPr>
          <w:rFonts w:ascii="Arial" w:eastAsia="Calibri" w:hAnsi="Arial" w:cs="Arial"/>
          <w:sz w:val="20"/>
          <w:szCs w:val="20"/>
          <w:lang w:eastAsia="nl-BE"/>
        </w:rPr>
      </w:r>
      <w:r w:rsidR="007F6F37" w:rsidRPr="0002340A">
        <w:rPr>
          <w:rFonts w:ascii="Arial" w:eastAsia="Calibri" w:hAnsi="Arial" w:cs="Arial"/>
          <w:sz w:val="20"/>
          <w:szCs w:val="20"/>
          <w:lang w:eastAsia="nl-BE"/>
        </w:rPr>
        <w:fldChar w:fldCharType="separate"/>
      </w:r>
      <w:r w:rsidRPr="0002340A">
        <w:rPr>
          <w:rFonts w:ascii="Arial" w:eastAsia="Calibri" w:hAnsi="Arial" w:cs="Arial"/>
          <w:sz w:val="20"/>
          <w:szCs w:val="20"/>
          <w:lang w:eastAsia="nl-BE"/>
        </w:rPr>
        <w:fldChar w:fldCharType="end"/>
      </w:r>
      <w:r w:rsidRPr="0002340A">
        <w:rPr>
          <w:rFonts w:ascii="Arial" w:eastAsia="Calibri" w:hAnsi="Arial" w:cs="Arial"/>
          <w:sz w:val="20"/>
          <w:szCs w:val="20"/>
          <w:lang w:eastAsia="nl-BE"/>
        </w:rPr>
        <w:t xml:space="preserve">      verklaart afstand te doen van zijn recht tot éénzijdige opzegging van zijn aanduiding als Evenwichtsverantwoordelijke. Dit impliceert dat hij zich niet kan beroepen op de procedure zoals beschreven in Artikel 2</w:t>
      </w:r>
      <w:r w:rsidR="001F368A" w:rsidRPr="0002340A">
        <w:rPr>
          <w:rFonts w:ascii="Arial" w:eastAsia="Calibri" w:hAnsi="Arial" w:cs="Arial"/>
          <w:sz w:val="20"/>
          <w:szCs w:val="20"/>
          <w:lang w:eastAsia="nl-BE"/>
        </w:rPr>
        <w:t>2</w:t>
      </w:r>
      <w:r w:rsidRPr="0002340A">
        <w:rPr>
          <w:rFonts w:ascii="Arial" w:eastAsia="Calibri" w:hAnsi="Arial" w:cs="Arial"/>
          <w:sz w:val="20"/>
          <w:szCs w:val="20"/>
          <w:lang w:eastAsia="nl-BE"/>
        </w:rPr>
        <w:t xml:space="preserve"> van dit Contract.</w:t>
      </w:r>
    </w:p>
    <w:p w14:paraId="221160E5" w14:textId="170FD76C" w:rsidR="000B5857" w:rsidRDefault="000B5857" w:rsidP="0002340A">
      <w:pPr>
        <w:pStyle w:val="NoSpacing"/>
        <w:ind w:left="1135"/>
        <w:jc w:val="both"/>
        <w:rPr>
          <w:rFonts w:ascii="Arial" w:eastAsia="MS PGothic" w:hAnsi="Arial" w:cs="Arial"/>
          <w:color w:val="000000"/>
          <w:sz w:val="20"/>
          <w:lang w:val="nl-NL" w:eastAsia="nl-NL"/>
        </w:rPr>
      </w:pPr>
      <w:r w:rsidRPr="0002340A">
        <w:rPr>
          <w:rFonts w:ascii="Arial" w:eastAsia="MS PGothic" w:hAnsi="Arial" w:cs="Arial"/>
          <w:color w:val="000000"/>
          <w:sz w:val="20"/>
          <w:lang w:val="nl-NL" w:eastAsia="nl-NL"/>
        </w:rPr>
        <w:t xml:space="preserve">Deze </w:t>
      </w:r>
      <w:r w:rsidR="00065A7F" w:rsidRPr="0002340A">
        <w:rPr>
          <w:rFonts w:ascii="Arial" w:eastAsia="MS PGothic" w:hAnsi="Arial" w:cs="Arial"/>
          <w:color w:val="000000"/>
          <w:sz w:val="20"/>
          <w:lang w:val="nl-NL" w:eastAsia="nl-NL"/>
        </w:rPr>
        <w:t xml:space="preserve">“opt-out” </w:t>
      </w:r>
      <w:r w:rsidRPr="0002340A">
        <w:rPr>
          <w:rFonts w:ascii="Arial" w:eastAsia="MS PGothic" w:hAnsi="Arial" w:cs="Arial"/>
          <w:color w:val="000000"/>
          <w:sz w:val="20"/>
          <w:lang w:val="nl-NL" w:eastAsia="nl-NL"/>
        </w:rPr>
        <w:t>optie kan enkel toepassing vinden indien ook de aangeduide Toegangshouder (via Bijlage 2)</w:t>
      </w:r>
      <w:r w:rsidR="006E62CD" w:rsidRPr="0002340A">
        <w:rPr>
          <w:rFonts w:ascii="Arial" w:eastAsia="MS PGothic" w:hAnsi="Arial" w:cs="Arial"/>
          <w:color w:val="000000"/>
          <w:sz w:val="20"/>
          <w:lang w:val="nl-NL" w:eastAsia="nl-NL"/>
        </w:rPr>
        <w:t xml:space="preserve">, </w:t>
      </w:r>
      <w:r w:rsidR="0002340A" w:rsidRPr="0002340A">
        <w:rPr>
          <w:rFonts w:ascii="Arial" w:eastAsia="Calibri" w:hAnsi="Arial" w:cs="Arial"/>
          <w:sz w:val="20"/>
          <w:szCs w:val="20"/>
          <w:lang w:eastAsia="nl-BE"/>
        </w:rPr>
        <w:t>de</w:t>
      </w:r>
      <w:r w:rsidR="00802F2C">
        <w:rPr>
          <w:rFonts w:ascii="Arial" w:eastAsia="Calibri" w:hAnsi="Arial" w:cs="Arial"/>
          <w:sz w:val="20"/>
          <w:szCs w:val="20"/>
          <w:lang w:eastAsia="nl-BE"/>
        </w:rPr>
        <w:t xml:space="preserve"> aangeduide</w:t>
      </w:r>
      <w:bookmarkStart w:id="261" w:name="_GoBack"/>
      <w:bookmarkEnd w:id="261"/>
      <w:r w:rsidR="0002340A" w:rsidRPr="0002340A">
        <w:rPr>
          <w:rFonts w:ascii="Arial" w:eastAsia="Calibri" w:hAnsi="Arial" w:cs="Arial"/>
          <w:sz w:val="20"/>
          <w:szCs w:val="20"/>
          <w:lang w:eastAsia="nl-BE"/>
        </w:rPr>
        <w:t xml:space="preserve"> Evenwichtsverantwoordelijke belast met opvolging van de (netto) Geïnjecteerde Energie</w:t>
      </w:r>
      <w:r w:rsidR="0002340A" w:rsidRPr="0002340A">
        <w:rPr>
          <w:rFonts w:ascii="Arial" w:eastAsia="MS PGothic" w:hAnsi="Arial" w:cs="Arial"/>
          <w:color w:val="000000"/>
          <w:sz w:val="20"/>
          <w:lang w:val="nl-NL" w:eastAsia="nl-NL"/>
        </w:rPr>
        <w:t xml:space="preserve"> </w:t>
      </w:r>
      <w:r w:rsidR="006E62CD" w:rsidRPr="0002340A">
        <w:rPr>
          <w:rFonts w:ascii="Arial" w:eastAsia="MS PGothic" w:hAnsi="Arial" w:cs="Arial"/>
          <w:color w:val="000000"/>
          <w:sz w:val="20"/>
          <w:lang w:val="nl-NL" w:eastAsia="nl-NL"/>
        </w:rPr>
        <w:t>(via deze Bijlage 3ter)</w:t>
      </w:r>
      <w:r w:rsidRPr="0002340A">
        <w:rPr>
          <w:rFonts w:ascii="Arial" w:eastAsia="MS PGothic" w:hAnsi="Arial" w:cs="Arial"/>
          <w:color w:val="000000"/>
          <w:sz w:val="20"/>
          <w:lang w:val="nl-NL" w:eastAsia="nl-NL"/>
        </w:rPr>
        <w:t xml:space="preserve"> en de geïdentificeerde Leverancier (via deze Bijlage</w:t>
      </w:r>
      <w:r w:rsidR="0002340A">
        <w:rPr>
          <w:rFonts w:ascii="Arial" w:eastAsia="MS PGothic" w:hAnsi="Arial" w:cs="Arial"/>
          <w:color w:val="000000"/>
          <w:sz w:val="20"/>
          <w:lang w:val="nl-NL" w:eastAsia="nl-NL"/>
        </w:rPr>
        <w:t xml:space="preserve"> </w:t>
      </w:r>
      <w:r w:rsidRPr="0002340A">
        <w:rPr>
          <w:rFonts w:ascii="Arial" w:eastAsia="MS PGothic" w:hAnsi="Arial" w:cs="Arial"/>
          <w:color w:val="000000"/>
          <w:sz w:val="20"/>
          <w:lang w:val="nl-NL" w:eastAsia="nl-NL"/>
        </w:rPr>
        <w:t>3ter) afstand hebben gedaan van hun recht tot éénzijdige beëindiging van hun aanduiding of identificatie.</w:t>
      </w:r>
    </w:p>
    <w:p w14:paraId="61F1A382" w14:textId="77777777" w:rsidR="0002340A" w:rsidRPr="0002340A" w:rsidRDefault="0002340A" w:rsidP="0002340A">
      <w:pPr>
        <w:pStyle w:val="NoSpacing"/>
        <w:ind w:left="1135"/>
        <w:jc w:val="both"/>
        <w:rPr>
          <w:rStyle w:val="Emphasis"/>
          <w:rFonts w:ascii="Arial" w:eastAsia="MS PGothic" w:hAnsi="Arial" w:cs="Arial"/>
          <w:i w:val="0"/>
          <w:iCs w:val="0"/>
          <w:noProof w:val="0"/>
          <w:color w:val="000000"/>
          <w:sz w:val="20"/>
          <w:lang w:val="nl-NL" w:eastAsia="nl-NL"/>
        </w:rPr>
      </w:pPr>
    </w:p>
    <w:p w14:paraId="0A64CD0A" w14:textId="7421C5CD" w:rsidR="00566475" w:rsidRPr="00FD0CCE" w:rsidRDefault="00566475" w:rsidP="00112F17">
      <w:pPr>
        <w:shd w:val="clear" w:color="auto" w:fill="FFFFFF"/>
        <w:spacing w:after="120" w:line="240" w:lineRule="auto"/>
        <w:ind w:left="851"/>
        <w:jc w:val="both"/>
        <w:rPr>
          <w:rFonts w:ascii="Arial" w:eastAsia="Calibri" w:hAnsi="Arial" w:cs="Arial"/>
          <w:sz w:val="20"/>
          <w:szCs w:val="20"/>
          <w:lang w:eastAsia="nl-BE"/>
        </w:rPr>
      </w:pPr>
    </w:p>
    <w:p w14:paraId="53EE5CB2" w14:textId="154C57D3" w:rsidR="00566475" w:rsidRPr="00FD0CCE" w:rsidRDefault="004E0E09" w:rsidP="1D7FA0D1">
      <w:pPr>
        <w:numPr>
          <w:ilvl w:val="1"/>
          <w:numId w:val="44"/>
        </w:numPr>
        <w:ind w:left="567"/>
        <w:rPr>
          <w:rFonts w:ascii="Arial" w:eastAsia="Calibri" w:hAnsi="Arial" w:cs="Arial"/>
          <w:b/>
          <w:bCs/>
          <w:sz w:val="20"/>
          <w:szCs w:val="20"/>
          <w:lang w:eastAsia="nl-BE"/>
        </w:rPr>
      </w:pPr>
      <w:r w:rsidRPr="1D7FA0D1">
        <w:rPr>
          <w:rFonts w:ascii="Arial" w:eastAsia="Calibri" w:hAnsi="Arial" w:cs="Arial"/>
          <w:b/>
          <w:bCs/>
          <w:sz w:val="20"/>
          <w:szCs w:val="20"/>
          <w:lang w:eastAsia="nl-BE"/>
        </w:rPr>
        <w:t xml:space="preserve"> </w:t>
      </w:r>
      <w:r w:rsidR="007160F5" w:rsidRPr="1D7FA0D1">
        <w:rPr>
          <w:rFonts w:ascii="Arial" w:eastAsia="Calibri" w:hAnsi="Arial" w:cs="Arial"/>
          <w:b/>
          <w:bCs/>
          <w:sz w:val="20"/>
          <w:szCs w:val="20"/>
          <w:lang w:eastAsia="nl-BE"/>
        </w:rPr>
        <w:t>Identificatie</w:t>
      </w:r>
      <w:r w:rsidR="00566475" w:rsidRPr="1D7FA0D1">
        <w:rPr>
          <w:rFonts w:ascii="Arial" w:eastAsia="Calibri" w:hAnsi="Arial" w:cs="Arial"/>
          <w:b/>
          <w:bCs/>
          <w:sz w:val="20"/>
          <w:szCs w:val="20"/>
          <w:lang w:eastAsia="nl-BE"/>
        </w:rPr>
        <w:t xml:space="preserve"> van de </w:t>
      </w:r>
      <w:r w:rsidR="005C6E32" w:rsidRPr="1D7FA0D1">
        <w:rPr>
          <w:rFonts w:ascii="Arial" w:eastAsia="Calibri" w:hAnsi="Arial" w:cs="Arial"/>
          <w:b/>
          <w:bCs/>
          <w:sz w:val="20"/>
          <w:szCs w:val="20"/>
          <w:lang w:eastAsia="nl-BE"/>
        </w:rPr>
        <w:t>L</w:t>
      </w:r>
      <w:r w:rsidR="007160F5" w:rsidRPr="1D7FA0D1">
        <w:rPr>
          <w:rFonts w:ascii="Arial" w:eastAsia="Calibri" w:hAnsi="Arial" w:cs="Arial"/>
          <w:b/>
          <w:bCs/>
          <w:sz w:val="20"/>
          <w:szCs w:val="20"/>
          <w:lang w:eastAsia="nl-BE"/>
        </w:rPr>
        <w:t>everancier</w:t>
      </w:r>
      <w:r w:rsidR="004B475A" w:rsidRPr="1D7FA0D1">
        <w:rPr>
          <w:rFonts w:ascii="Arial" w:eastAsia="Calibri" w:hAnsi="Arial" w:cs="Arial"/>
          <w:b/>
          <w:bCs/>
          <w:sz w:val="20"/>
          <w:szCs w:val="20"/>
          <w:lang w:eastAsia="nl-BE"/>
        </w:rPr>
        <w:t xml:space="preserve"> </w:t>
      </w:r>
    </w:p>
    <w:p w14:paraId="7A670023" w14:textId="73F63033" w:rsidR="00566475" w:rsidRDefault="005C6E32" w:rsidP="00B52CE7">
      <w:pPr>
        <w:shd w:val="clear" w:color="auto" w:fill="FFFFFF"/>
        <w:spacing w:after="120" w:line="240" w:lineRule="auto"/>
        <w:ind w:left="567"/>
        <w:jc w:val="both"/>
        <w:rPr>
          <w:rFonts w:ascii="Arial" w:eastAsia="Calibri" w:hAnsi="Arial" w:cs="Arial"/>
          <w:sz w:val="20"/>
          <w:szCs w:val="20"/>
          <w:lang w:eastAsia="nl-BE"/>
        </w:rPr>
      </w:pPr>
      <w:r>
        <w:rPr>
          <w:rFonts w:ascii="Arial" w:eastAsia="Calibri" w:hAnsi="Arial" w:cs="Arial"/>
          <w:sz w:val="20"/>
          <w:szCs w:val="20"/>
          <w:lang w:eastAsia="nl-BE"/>
        </w:rPr>
        <w:t>De hieronder gedefinieerde L</w:t>
      </w:r>
      <w:r w:rsidR="00566475" w:rsidRPr="00FD0CCE">
        <w:rPr>
          <w:rFonts w:ascii="Arial" w:eastAsia="Calibri" w:hAnsi="Arial" w:cs="Arial"/>
          <w:sz w:val="20"/>
          <w:szCs w:val="20"/>
          <w:lang w:eastAsia="nl-BE"/>
        </w:rPr>
        <w:t xml:space="preserve">everancier wordt door de Toegangshouder vermeld als de overeenkomstige </w:t>
      </w:r>
      <w:r w:rsidR="00102FE1">
        <w:rPr>
          <w:rFonts w:ascii="Arial" w:eastAsia="Calibri" w:hAnsi="Arial" w:cs="Arial"/>
          <w:sz w:val="20"/>
          <w:szCs w:val="20"/>
          <w:lang w:eastAsia="nl-BE"/>
        </w:rPr>
        <w:t>L</w:t>
      </w:r>
      <w:r w:rsidR="00566475" w:rsidRPr="00FD0CCE">
        <w:rPr>
          <w:rFonts w:ascii="Arial" w:eastAsia="Calibri" w:hAnsi="Arial" w:cs="Arial"/>
          <w:sz w:val="20"/>
          <w:szCs w:val="20"/>
          <w:lang w:eastAsia="nl-BE"/>
        </w:rPr>
        <w:t>everancier voor elk Toegangspunt waarvan sprake in deze Bijlage.</w:t>
      </w:r>
    </w:p>
    <w:p w14:paraId="59EF0292" w14:textId="77777777" w:rsidR="00B52CE7" w:rsidRDefault="00B52CE7" w:rsidP="00B52CE7">
      <w:pPr>
        <w:shd w:val="clear" w:color="auto" w:fill="FFFFFF"/>
        <w:spacing w:after="120" w:line="240" w:lineRule="auto"/>
        <w:ind w:left="567"/>
        <w:jc w:val="both"/>
        <w:rPr>
          <w:rFonts w:ascii="Arial" w:eastAsia="Calibri" w:hAnsi="Arial" w:cs="Arial"/>
          <w:sz w:val="20"/>
          <w:szCs w:val="20"/>
          <w:lang w:eastAsia="nl-BE"/>
        </w:rPr>
      </w:pPr>
    </w:p>
    <w:p w14:paraId="2E88BEEE" w14:textId="3C7B1C07" w:rsidR="000B50C3" w:rsidRPr="00FD0CCE" w:rsidRDefault="000B50C3" w:rsidP="00B52CE7">
      <w:pPr>
        <w:shd w:val="clear" w:color="auto" w:fill="FFFFFF"/>
        <w:spacing w:after="120" w:line="240" w:lineRule="auto"/>
        <w:ind w:left="567"/>
        <w:jc w:val="both"/>
        <w:rPr>
          <w:rFonts w:ascii="Arial" w:eastAsia="Calibri" w:hAnsi="Arial" w:cs="Arial"/>
          <w:sz w:val="20"/>
          <w:szCs w:val="20"/>
          <w:lang w:eastAsia="nl-BE"/>
        </w:rPr>
      </w:pPr>
      <w:r>
        <w:rPr>
          <w:rFonts w:ascii="Arial" w:eastAsia="Calibri" w:hAnsi="Arial" w:cs="Arial"/>
          <w:sz w:val="20"/>
          <w:szCs w:val="20"/>
          <w:lang w:eastAsia="nl-BE"/>
        </w:rPr>
        <w:t>De Toegangshouder:</w:t>
      </w:r>
    </w:p>
    <w:p w14:paraId="5C7D38FF" w14:textId="3BC740E2" w:rsidR="00566475" w:rsidRPr="00FD0CCE" w:rsidRDefault="00566475" w:rsidP="00B52CE7">
      <w:pPr>
        <w:pStyle w:val="ListParagraph"/>
        <w:shd w:val="clear" w:color="auto" w:fill="FFFFFF" w:themeFill="background1"/>
        <w:spacing w:after="120" w:line="240" w:lineRule="auto"/>
        <w:ind w:left="567"/>
        <w:jc w:val="both"/>
        <w:rPr>
          <w:rFonts w:eastAsiaTheme="minorEastAsia"/>
          <w:lang w:eastAsia="nl-BE"/>
        </w:rPr>
      </w:pPr>
      <w:r w:rsidRPr="00FD0CCE">
        <w:rPr>
          <w:rFonts w:ascii="Arial" w:eastAsia="Calibri" w:hAnsi="Arial" w:cs="Arial"/>
          <w:sz w:val="20"/>
          <w:szCs w:val="20"/>
          <w:lang w:eastAsia="nl-BE"/>
        </w:rPr>
        <w:fldChar w:fldCharType="begin">
          <w:ffData>
            <w:name w:val="Check14"/>
            <w:enabled/>
            <w:calcOnExit w:val="0"/>
            <w:checkBox>
              <w:sizeAuto/>
              <w:default w:val="0"/>
            </w:checkBox>
          </w:ffData>
        </w:fldChar>
      </w:r>
      <w:r w:rsidRPr="00FD0CCE">
        <w:rPr>
          <w:rFonts w:ascii="Arial" w:eastAsia="Calibri" w:hAnsi="Arial" w:cs="Arial"/>
          <w:sz w:val="20"/>
          <w:szCs w:val="20"/>
          <w:lang w:eastAsia="nl-BE"/>
        </w:rPr>
        <w:instrText xml:space="preserve"> FORMCHECKBOX </w:instrText>
      </w:r>
      <w:r w:rsidR="007F6F37">
        <w:rPr>
          <w:rFonts w:ascii="Arial" w:eastAsia="Calibri" w:hAnsi="Arial" w:cs="Arial"/>
          <w:sz w:val="20"/>
          <w:szCs w:val="20"/>
          <w:lang w:eastAsia="nl-BE"/>
        </w:rPr>
      </w:r>
      <w:r w:rsidR="007F6F37">
        <w:rPr>
          <w:rFonts w:ascii="Arial" w:eastAsia="Calibri" w:hAnsi="Arial" w:cs="Arial"/>
          <w:sz w:val="20"/>
          <w:szCs w:val="20"/>
          <w:lang w:eastAsia="nl-BE"/>
        </w:rPr>
        <w:fldChar w:fldCharType="separate"/>
      </w:r>
      <w:r w:rsidRPr="00FD0CCE">
        <w:rPr>
          <w:rFonts w:ascii="Arial" w:eastAsia="Calibri" w:hAnsi="Arial" w:cs="Arial"/>
          <w:sz w:val="20"/>
          <w:szCs w:val="20"/>
          <w:lang w:eastAsia="nl-BE"/>
        </w:rPr>
        <w:fldChar w:fldCharType="end"/>
      </w:r>
      <w:r w:rsidR="00B52CE7">
        <w:rPr>
          <w:rFonts w:ascii="Arial" w:eastAsia="Calibri" w:hAnsi="Arial" w:cs="Arial"/>
          <w:sz w:val="20"/>
          <w:szCs w:val="20"/>
          <w:lang w:eastAsia="nl-BE"/>
        </w:rPr>
        <w:t xml:space="preserve">       </w:t>
      </w:r>
      <w:r w:rsidR="6791A915" w:rsidRPr="00FD0CCE">
        <w:rPr>
          <w:rFonts w:ascii="Arial" w:eastAsia="Calibri" w:hAnsi="Arial" w:cs="Arial"/>
          <w:sz w:val="20"/>
          <w:szCs w:val="20"/>
          <w:lang w:eastAsia="nl-BE"/>
        </w:rPr>
        <w:t>is de leverancier.</w:t>
      </w:r>
    </w:p>
    <w:p w14:paraId="4B007942" w14:textId="3D2B7CF3" w:rsidR="00566475" w:rsidRPr="00FD0CCE" w:rsidRDefault="00566475" w:rsidP="00B52CE7">
      <w:pPr>
        <w:pStyle w:val="ListParagraph"/>
        <w:shd w:val="clear" w:color="auto" w:fill="FFFFFF" w:themeFill="background1"/>
        <w:spacing w:after="120" w:line="240" w:lineRule="auto"/>
        <w:ind w:left="1134" w:hanging="567"/>
        <w:jc w:val="both"/>
        <w:rPr>
          <w:rFonts w:eastAsiaTheme="minorEastAsia"/>
          <w:lang w:eastAsia="nl-BE"/>
        </w:rPr>
      </w:pPr>
      <w:r w:rsidRPr="00FD0CCE">
        <w:rPr>
          <w:rFonts w:ascii="Arial" w:eastAsia="Calibri" w:hAnsi="Arial" w:cs="Arial"/>
          <w:sz w:val="20"/>
          <w:szCs w:val="20"/>
          <w:lang w:eastAsia="nl-BE"/>
        </w:rPr>
        <w:fldChar w:fldCharType="begin">
          <w:ffData>
            <w:name w:val="Check14"/>
            <w:enabled/>
            <w:calcOnExit w:val="0"/>
            <w:checkBox>
              <w:sizeAuto/>
              <w:default w:val="0"/>
            </w:checkBox>
          </w:ffData>
        </w:fldChar>
      </w:r>
      <w:r w:rsidRPr="00FD0CCE">
        <w:rPr>
          <w:rFonts w:ascii="Arial" w:eastAsia="Calibri" w:hAnsi="Arial" w:cs="Arial"/>
          <w:sz w:val="20"/>
          <w:szCs w:val="20"/>
          <w:lang w:eastAsia="nl-BE"/>
        </w:rPr>
        <w:instrText xml:space="preserve"> FORMCHECKBOX </w:instrText>
      </w:r>
      <w:r w:rsidR="007F6F37">
        <w:rPr>
          <w:rFonts w:ascii="Arial" w:eastAsia="Calibri" w:hAnsi="Arial" w:cs="Arial"/>
          <w:sz w:val="20"/>
          <w:szCs w:val="20"/>
          <w:lang w:eastAsia="nl-BE"/>
        </w:rPr>
      </w:r>
      <w:r w:rsidR="007F6F37">
        <w:rPr>
          <w:rFonts w:ascii="Arial" w:eastAsia="Calibri" w:hAnsi="Arial" w:cs="Arial"/>
          <w:sz w:val="20"/>
          <w:szCs w:val="20"/>
          <w:lang w:eastAsia="nl-BE"/>
        </w:rPr>
        <w:fldChar w:fldCharType="separate"/>
      </w:r>
      <w:r w:rsidRPr="00FD0CCE">
        <w:rPr>
          <w:rFonts w:ascii="Arial" w:eastAsia="Calibri" w:hAnsi="Arial" w:cs="Arial"/>
          <w:sz w:val="20"/>
          <w:szCs w:val="20"/>
          <w:lang w:eastAsia="nl-BE"/>
        </w:rPr>
        <w:fldChar w:fldCharType="end"/>
      </w:r>
      <w:r w:rsidRPr="00FD0CCE">
        <w:rPr>
          <w:rFonts w:ascii="Arial" w:eastAsia="Calibri" w:hAnsi="Arial" w:cs="Arial"/>
          <w:sz w:val="20"/>
          <w:szCs w:val="20"/>
          <w:lang w:eastAsia="nl-BE"/>
        </w:rPr>
        <w:tab/>
      </w:r>
      <w:r w:rsidR="6791A915" w:rsidRPr="00FD0CCE">
        <w:rPr>
          <w:rFonts w:ascii="Arial" w:eastAsia="Calibri" w:hAnsi="Arial" w:cs="Arial"/>
          <w:sz w:val="20"/>
          <w:szCs w:val="20"/>
          <w:lang w:eastAsia="nl-BE"/>
        </w:rPr>
        <w:t xml:space="preserve">deelt de gegevens mee van de </w:t>
      </w:r>
      <w:r w:rsidR="005C6E32">
        <w:rPr>
          <w:rFonts w:ascii="Arial" w:eastAsia="Calibri" w:hAnsi="Arial" w:cs="Arial"/>
          <w:sz w:val="20"/>
          <w:szCs w:val="20"/>
          <w:lang w:eastAsia="nl-BE"/>
        </w:rPr>
        <w:t>L</w:t>
      </w:r>
      <w:r w:rsidR="6791A915" w:rsidRPr="00FD0CCE">
        <w:rPr>
          <w:rFonts w:ascii="Arial" w:eastAsia="Calibri" w:hAnsi="Arial" w:cs="Arial"/>
          <w:sz w:val="20"/>
          <w:szCs w:val="20"/>
          <w:lang w:eastAsia="nl-BE"/>
        </w:rPr>
        <w:t>everancier waarvan d</w:t>
      </w:r>
      <w:r w:rsidR="00B52CE7">
        <w:rPr>
          <w:rFonts w:ascii="Arial" w:eastAsia="Calibri" w:hAnsi="Arial" w:cs="Arial"/>
          <w:sz w:val="20"/>
          <w:szCs w:val="20"/>
          <w:lang w:eastAsia="nl-BE"/>
        </w:rPr>
        <w:t xml:space="preserve">e gegevens opgenomen zijn in de </w:t>
      </w:r>
      <w:r w:rsidR="6791A915" w:rsidRPr="00FD0CCE">
        <w:rPr>
          <w:rFonts w:ascii="Arial" w:eastAsia="Calibri" w:hAnsi="Arial" w:cs="Arial"/>
          <w:sz w:val="20"/>
          <w:szCs w:val="20"/>
          <w:lang w:eastAsia="nl-BE"/>
        </w:rPr>
        <w:t>onderstaande tabel.</w:t>
      </w:r>
    </w:p>
    <w:p w14:paraId="6C38C505" w14:textId="100CED62" w:rsidR="00566475" w:rsidRDefault="00566475" w:rsidP="00B52CE7">
      <w:pPr>
        <w:shd w:val="clear" w:color="auto" w:fill="FFFFFF"/>
        <w:spacing w:after="120" w:line="240" w:lineRule="auto"/>
        <w:ind w:left="567"/>
        <w:jc w:val="both"/>
        <w:rPr>
          <w:rFonts w:ascii="Arial" w:eastAsia="Calibri" w:hAnsi="Arial" w:cs="Arial"/>
          <w:i/>
          <w:iCs/>
          <w:sz w:val="20"/>
          <w:szCs w:val="20"/>
          <w:lang w:eastAsia="nl-BE"/>
        </w:rPr>
      </w:pPr>
      <w:r w:rsidRPr="00FD0CCE">
        <w:rPr>
          <w:rFonts w:ascii="Arial" w:eastAsia="Calibri" w:hAnsi="Arial" w:cs="Arial"/>
          <w:i/>
          <w:iCs/>
          <w:sz w:val="20"/>
          <w:szCs w:val="20"/>
          <w:lang w:eastAsia="nl-BE"/>
        </w:rPr>
        <w:t>(hierboven aanduiden wat past)</w:t>
      </w:r>
    </w:p>
    <w:p w14:paraId="43AFE6A3" w14:textId="49E4FC56" w:rsidR="000B50C3" w:rsidRDefault="000B50C3" w:rsidP="000B50C3">
      <w:pPr>
        <w:keepNext/>
        <w:keepLines/>
        <w:shd w:val="clear" w:color="auto" w:fill="FFFFFF"/>
        <w:spacing w:before="240" w:after="120" w:line="240" w:lineRule="auto"/>
        <w:jc w:val="both"/>
        <w:rPr>
          <w:rFonts w:ascii="Arial" w:eastAsia="Calibri" w:hAnsi="Arial" w:cs="Arial"/>
          <w:i/>
          <w:sz w:val="20"/>
          <w:szCs w:val="20"/>
          <w:lang w:eastAsia="nl-BE"/>
        </w:rPr>
      </w:pPr>
    </w:p>
    <w:p w14:paraId="70B13D8A" w14:textId="5A92D037" w:rsidR="0002340A" w:rsidRDefault="0002340A" w:rsidP="000B50C3">
      <w:pPr>
        <w:keepNext/>
        <w:keepLines/>
        <w:shd w:val="clear" w:color="auto" w:fill="FFFFFF"/>
        <w:spacing w:before="240" w:after="120" w:line="240" w:lineRule="auto"/>
        <w:jc w:val="both"/>
        <w:rPr>
          <w:rFonts w:ascii="Arial" w:eastAsia="Calibri" w:hAnsi="Arial" w:cs="Arial"/>
          <w:i/>
          <w:sz w:val="20"/>
          <w:szCs w:val="20"/>
          <w:lang w:eastAsia="nl-BE"/>
        </w:rPr>
      </w:pPr>
    </w:p>
    <w:p w14:paraId="4D4ABC33" w14:textId="77777777" w:rsidR="0002340A" w:rsidRPr="0034654C" w:rsidRDefault="0002340A" w:rsidP="000B50C3">
      <w:pPr>
        <w:keepNext/>
        <w:keepLines/>
        <w:shd w:val="clear" w:color="auto" w:fill="FFFFFF"/>
        <w:spacing w:before="240" w:after="120" w:line="240" w:lineRule="auto"/>
        <w:jc w:val="both"/>
        <w:rPr>
          <w:rFonts w:ascii="Arial" w:eastAsia="Calibri" w:hAnsi="Arial" w:cs="Arial"/>
          <w:i/>
          <w:sz w:val="20"/>
          <w:szCs w:val="20"/>
          <w:lang w:eastAsia="nl-BE"/>
        </w:rPr>
      </w:pPr>
    </w:p>
    <w:tbl>
      <w:tblPr>
        <w:tblStyle w:val="TableGrid2"/>
        <w:tblW w:w="0" w:type="auto"/>
        <w:tblLook w:val="04A0" w:firstRow="1" w:lastRow="0" w:firstColumn="1" w:lastColumn="0" w:noHBand="0" w:noVBand="1"/>
      </w:tblPr>
      <w:tblGrid>
        <w:gridCol w:w="4503"/>
        <w:gridCol w:w="4423"/>
      </w:tblGrid>
      <w:tr w:rsidR="000B50C3" w:rsidRPr="0034654C" w14:paraId="005EF0B6" w14:textId="77777777" w:rsidTr="005C6E32">
        <w:trPr>
          <w:trHeight w:val="1135"/>
        </w:trPr>
        <w:tc>
          <w:tcPr>
            <w:tcW w:w="4503" w:type="dxa"/>
          </w:tcPr>
          <w:p w14:paraId="4E2FCE4F" w14:textId="4030FF6C" w:rsidR="000B50C3" w:rsidRPr="0034654C" w:rsidRDefault="005C6E32" w:rsidP="000B50C3">
            <w:pPr>
              <w:shd w:val="clear" w:color="auto" w:fill="FFFFFF"/>
              <w:spacing w:before="240" w:after="120" w:line="240" w:lineRule="auto"/>
              <w:jc w:val="center"/>
              <w:rPr>
                <w:rFonts w:ascii="Arial" w:eastAsia="Calibri" w:hAnsi="Arial" w:cs="Arial"/>
                <w:b/>
                <w:bCs/>
                <w:sz w:val="20"/>
                <w:szCs w:val="20"/>
              </w:rPr>
            </w:pPr>
            <w:r>
              <w:rPr>
                <w:rFonts w:ascii="Arial" w:eastAsia="Calibri" w:hAnsi="Arial" w:cs="Arial"/>
                <w:b/>
                <w:bCs/>
                <w:sz w:val="20"/>
                <w:szCs w:val="20"/>
              </w:rPr>
              <w:t>Eerste maand activiteit van de L</w:t>
            </w:r>
            <w:r w:rsidR="000B50C3" w:rsidRPr="0034654C">
              <w:rPr>
                <w:rFonts w:ascii="Arial" w:eastAsia="Calibri" w:hAnsi="Arial" w:cs="Arial"/>
                <w:b/>
                <w:bCs/>
                <w:sz w:val="20"/>
                <w:szCs w:val="20"/>
              </w:rPr>
              <w:t>everancier</w:t>
            </w:r>
            <w:r w:rsidR="000B50C3">
              <w:rPr>
                <w:rFonts w:ascii="Arial" w:eastAsia="Calibri" w:hAnsi="Arial" w:cs="Arial"/>
                <w:b/>
                <w:bCs/>
                <w:sz w:val="20"/>
                <w:szCs w:val="20"/>
              </w:rPr>
              <w:t xml:space="preserve"> (*)</w:t>
            </w:r>
            <w:r w:rsidR="000B50C3" w:rsidRPr="0034654C">
              <w:rPr>
                <w:rFonts w:ascii="Arial" w:eastAsia="Calibri" w:hAnsi="Arial" w:cs="Arial"/>
                <w:b/>
                <w:bCs/>
                <w:sz w:val="20"/>
                <w:szCs w:val="20"/>
              </w:rPr>
              <w:t xml:space="preserve"> </w:t>
            </w:r>
          </w:p>
        </w:tc>
        <w:tc>
          <w:tcPr>
            <w:tcW w:w="4423" w:type="dxa"/>
          </w:tcPr>
          <w:p w14:paraId="1B0A9766" w14:textId="3E18B7FB" w:rsidR="000B50C3" w:rsidRPr="0034654C" w:rsidRDefault="000B50C3" w:rsidP="000B50C3">
            <w:pPr>
              <w:shd w:val="clear" w:color="auto" w:fill="FFFFFF"/>
              <w:spacing w:before="240" w:after="120" w:line="240" w:lineRule="auto"/>
              <w:jc w:val="center"/>
              <w:rPr>
                <w:rFonts w:ascii="Arial" w:eastAsia="Calibri" w:hAnsi="Arial" w:cs="Arial"/>
                <w:b/>
                <w:bCs/>
                <w:sz w:val="20"/>
                <w:szCs w:val="20"/>
              </w:rPr>
            </w:pPr>
            <w:r w:rsidRPr="0034654C">
              <w:rPr>
                <w:rFonts w:ascii="Arial" w:eastAsia="Calibri" w:hAnsi="Arial" w:cs="Arial"/>
                <w:b/>
                <w:bCs/>
                <w:sz w:val="20"/>
                <w:szCs w:val="20"/>
              </w:rPr>
              <w:t>Laatste maand activiteit van</w:t>
            </w:r>
            <w:r w:rsidR="005C6E32">
              <w:rPr>
                <w:rFonts w:ascii="Arial" w:eastAsia="Calibri" w:hAnsi="Arial" w:cs="Arial"/>
                <w:b/>
                <w:bCs/>
                <w:sz w:val="20"/>
                <w:szCs w:val="20"/>
              </w:rPr>
              <w:t xml:space="preserve"> de L</w:t>
            </w:r>
            <w:r w:rsidRPr="0034654C">
              <w:rPr>
                <w:rFonts w:ascii="Arial" w:eastAsia="Calibri" w:hAnsi="Arial" w:cs="Arial"/>
                <w:b/>
                <w:bCs/>
                <w:sz w:val="20"/>
                <w:szCs w:val="20"/>
              </w:rPr>
              <w:t>everancier</w:t>
            </w:r>
          </w:p>
        </w:tc>
      </w:tr>
      <w:tr w:rsidR="000B50C3" w:rsidRPr="0034654C" w14:paraId="49AB03C6" w14:textId="77777777" w:rsidTr="005C6E32">
        <w:tc>
          <w:tcPr>
            <w:tcW w:w="4503" w:type="dxa"/>
          </w:tcPr>
          <w:p w14:paraId="554522A0" w14:textId="77777777" w:rsidR="000B50C3" w:rsidRPr="0034654C" w:rsidRDefault="000B50C3" w:rsidP="000B50C3">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c>
          <w:tcPr>
            <w:tcW w:w="4423" w:type="dxa"/>
          </w:tcPr>
          <w:p w14:paraId="584E29EB" w14:textId="77777777" w:rsidR="000B50C3" w:rsidRPr="0034654C" w:rsidRDefault="000B50C3" w:rsidP="000B50C3">
            <w:pPr>
              <w:shd w:val="clear" w:color="auto" w:fill="FFFFFF"/>
              <w:spacing w:after="0" w:line="240" w:lineRule="auto"/>
              <w:jc w:val="center"/>
              <w:rPr>
                <w:rFonts w:ascii="Arial" w:eastAsia="Calibri" w:hAnsi="Arial" w:cs="Arial"/>
                <w:sz w:val="20"/>
                <w:szCs w:val="20"/>
              </w:rPr>
            </w:pPr>
            <w:r w:rsidRPr="0034654C">
              <w:rPr>
                <w:rFonts w:ascii="Arial" w:eastAsia="Calibri" w:hAnsi="Arial" w:cs="Arial"/>
                <w:sz w:val="20"/>
                <w:szCs w:val="20"/>
              </w:rPr>
              <w:t>(maand/jaar)</w:t>
            </w:r>
          </w:p>
        </w:tc>
      </w:tr>
      <w:tr w:rsidR="000B50C3" w:rsidRPr="00065402" w14:paraId="2254EF5C" w14:textId="77777777" w:rsidTr="005C6E32">
        <w:trPr>
          <w:trHeight w:val="532"/>
        </w:trPr>
        <w:tc>
          <w:tcPr>
            <w:tcW w:w="4503" w:type="dxa"/>
            <w:vAlign w:val="center"/>
          </w:tcPr>
          <w:p w14:paraId="40BC8FE2" w14:textId="77777777" w:rsidR="000B50C3" w:rsidRPr="00F449B2" w:rsidRDefault="000B50C3" w:rsidP="000B50C3">
            <w:pPr>
              <w:shd w:val="clear" w:color="auto" w:fill="FFFFFF"/>
              <w:spacing w:before="60" w:after="60" w:line="240" w:lineRule="auto"/>
              <w:jc w:val="center"/>
              <w:rPr>
                <w:rFonts w:ascii="Arial" w:eastAsia="Calibri" w:hAnsi="Arial" w:cs="Arial"/>
                <w:sz w:val="20"/>
                <w:szCs w:val="20"/>
              </w:rPr>
            </w:pPr>
            <w:r w:rsidRPr="00F449B2">
              <w:rPr>
                <w:rFonts w:ascii="Arial" w:eastAsia="Calibri" w:hAnsi="Arial" w:cs="Arial"/>
                <w:sz w:val="20"/>
                <w:szCs w:val="20"/>
              </w:rPr>
              <w:t>/</w:t>
            </w:r>
          </w:p>
        </w:tc>
        <w:tc>
          <w:tcPr>
            <w:tcW w:w="4423" w:type="dxa"/>
            <w:vAlign w:val="center"/>
          </w:tcPr>
          <w:p w14:paraId="1CE8997C" w14:textId="77777777" w:rsidR="000B50C3" w:rsidRPr="00F449B2" w:rsidRDefault="000B50C3" w:rsidP="000B50C3">
            <w:pPr>
              <w:shd w:val="clear" w:color="auto" w:fill="FFFFFF"/>
              <w:spacing w:before="60" w:after="60" w:line="240" w:lineRule="auto"/>
              <w:jc w:val="center"/>
              <w:rPr>
                <w:rFonts w:ascii="Arial" w:eastAsia="Calibri" w:hAnsi="Arial" w:cs="Arial"/>
                <w:sz w:val="20"/>
                <w:szCs w:val="20"/>
              </w:rPr>
            </w:pPr>
            <w:r w:rsidRPr="00F449B2">
              <w:rPr>
                <w:rFonts w:ascii="Arial" w:eastAsia="Calibri" w:hAnsi="Arial" w:cs="Arial"/>
                <w:sz w:val="20"/>
                <w:szCs w:val="20"/>
              </w:rPr>
              <w:t>/</w:t>
            </w:r>
          </w:p>
        </w:tc>
      </w:tr>
    </w:tbl>
    <w:p w14:paraId="2F6F5093" w14:textId="1F02E6BD" w:rsidR="000B50C3" w:rsidRPr="00E1433E" w:rsidRDefault="000B50C3" w:rsidP="004B475A">
      <w:pPr>
        <w:pStyle w:val="NoIndent"/>
        <w:keepNext/>
        <w:keepLines/>
        <w:tabs>
          <w:tab w:val="left" w:pos="284"/>
        </w:tabs>
        <w:ind w:left="284" w:hanging="284"/>
        <w:rPr>
          <w:rFonts w:cs="Arial"/>
          <w:sz w:val="16"/>
          <w:szCs w:val="16"/>
        </w:rPr>
      </w:pPr>
      <w:r w:rsidRPr="00E1433E">
        <w:rPr>
          <w:rFonts w:cs="Arial"/>
          <w:sz w:val="16"/>
          <w:szCs w:val="16"/>
        </w:rPr>
        <w:lastRenderedPageBreak/>
        <w:t>(*)</w:t>
      </w:r>
      <w:r w:rsidR="004B475A">
        <w:rPr>
          <w:rFonts w:cs="Arial"/>
          <w:sz w:val="16"/>
          <w:szCs w:val="16"/>
        </w:rPr>
        <w:t xml:space="preserve"> De duur of de </w:t>
      </w:r>
      <w:r w:rsidR="004B475A" w:rsidRPr="00E1433E">
        <w:rPr>
          <w:rFonts w:cs="Arial"/>
          <w:sz w:val="16"/>
          <w:szCs w:val="16"/>
        </w:rPr>
        <w:t xml:space="preserve">periode van activiteiten voor de </w:t>
      </w:r>
      <w:r w:rsidR="004B475A">
        <w:rPr>
          <w:rFonts w:cs="Arial"/>
          <w:sz w:val="16"/>
          <w:szCs w:val="16"/>
        </w:rPr>
        <w:t>Le</w:t>
      </w:r>
      <w:r w:rsidR="004B475A" w:rsidRPr="00E1433E">
        <w:rPr>
          <w:rFonts w:cs="Arial"/>
          <w:sz w:val="16"/>
          <w:szCs w:val="16"/>
        </w:rPr>
        <w:t>verancier</w:t>
      </w:r>
      <w:r w:rsidR="004B475A">
        <w:rPr>
          <w:rFonts w:cs="Arial"/>
          <w:sz w:val="16"/>
          <w:szCs w:val="16"/>
        </w:rPr>
        <w:t xml:space="preserve"> </w:t>
      </w:r>
      <w:r w:rsidR="004B475A" w:rsidRPr="00494FE1">
        <w:rPr>
          <w:rFonts w:cs="Arial"/>
          <w:sz w:val="16"/>
          <w:szCs w:val="16"/>
        </w:rPr>
        <w:t xml:space="preserve">zal gelijklopend zijn aan </w:t>
      </w:r>
      <w:r w:rsidR="004B475A" w:rsidRPr="00E1433E">
        <w:rPr>
          <w:rFonts w:cs="Arial"/>
          <w:sz w:val="16"/>
          <w:szCs w:val="16"/>
        </w:rPr>
        <w:t xml:space="preserve">de duur van de aanduiding van </w:t>
      </w:r>
      <w:r w:rsidR="00001460" w:rsidRPr="00E1433E">
        <w:rPr>
          <w:rFonts w:cs="Arial"/>
          <w:sz w:val="16"/>
          <w:szCs w:val="16"/>
        </w:rPr>
        <w:t>de</w:t>
      </w:r>
      <w:r w:rsidR="00001460">
        <w:rPr>
          <w:rFonts w:cs="Arial"/>
          <w:sz w:val="16"/>
          <w:szCs w:val="16"/>
        </w:rPr>
        <w:t xml:space="preserve"> </w:t>
      </w:r>
      <w:r w:rsidR="00001460" w:rsidRPr="00E1433E">
        <w:rPr>
          <w:rFonts w:cs="Arial"/>
          <w:sz w:val="16"/>
          <w:szCs w:val="16"/>
        </w:rPr>
        <w:t>Evenwichtsverantwoordelijke</w:t>
      </w:r>
      <w:r w:rsidRPr="00E1433E">
        <w:rPr>
          <w:rFonts w:cs="Arial"/>
          <w:sz w:val="16"/>
          <w:szCs w:val="16"/>
        </w:rPr>
        <w:t xml:space="preserve"> belast met de </w:t>
      </w:r>
      <w:r w:rsidR="00001460">
        <w:rPr>
          <w:rFonts w:cs="Arial"/>
          <w:sz w:val="16"/>
          <w:szCs w:val="16"/>
        </w:rPr>
        <w:t>O</w:t>
      </w:r>
      <w:r w:rsidRPr="00E1433E">
        <w:rPr>
          <w:rFonts w:cs="Arial"/>
          <w:sz w:val="16"/>
          <w:szCs w:val="16"/>
        </w:rPr>
        <w:t>pvolging in het betrokken Toegangspunt.</w:t>
      </w:r>
    </w:p>
    <w:p w14:paraId="5AFB89DD" w14:textId="77777777" w:rsidR="00112F1E" w:rsidRPr="000B50C3" w:rsidRDefault="00112F1E" w:rsidP="000B50C3">
      <w:pPr>
        <w:shd w:val="clear" w:color="auto" w:fill="FFFFFF"/>
        <w:spacing w:after="120" w:line="240" w:lineRule="auto"/>
        <w:ind w:left="851"/>
        <w:jc w:val="both"/>
        <w:rPr>
          <w:rFonts w:ascii="Arial" w:eastAsia="Calibri" w:hAnsi="Arial" w:cs="Arial"/>
          <w:i/>
          <w:sz w:val="20"/>
          <w:szCs w:val="20"/>
          <w:lang w:eastAsia="nl-BE"/>
        </w:rPr>
      </w:pPr>
    </w:p>
    <w:p w14:paraId="77DD7FF0" w14:textId="77777777" w:rsidR="000B50C3" w:rsidRPr="00FD0CCE" w:rsidRDefault="000B50C3" w:rsidP="00112F17">
      <w:pPr>
        <w:shd w:val="clear" w:color="auto" w:fill="FFFFFF"/>
        <w:spacing w:after="120" w:line="240" w:lineRule="auto"/>
        <w:ind w:left="851"/>
        <w:jc w:val="both"/>
        <w:rPr>
          <w:rFonts w:ascii="Arial" w:eastAsia="Calibri" w:hAnsi="Arial" w:cs="Arial"/>
          <w:i/>
          <w:iCs/>
          <w:sz w:val="20"/>
          <w:szCs w:val="20"/>
          <w:lang w:eastAsia="nl-BE"/>
        </w:rPr>
      </w:pPr>
    </w:p>
    <w:p w14:paraId="58EB4E2C" w14:textId="77777777" w:rsidR="00566475" w:rsidRPr="00112F1E" w:rsidRDefault="00566475" w:rsidP="00B52CE7">
      <w:pPr>
        <w:shd w:val="clear" w:color="auto" w:fill="FFFFFF"/>
        <w:spacing w:after="120" w:line="240" w:lineRule="auto"/>
        <w:jc w:val="both"/>
        <w:rPr>
          <w:rFonts w:ascii="Arial" w:eastAsia="Calibri" w:hAnsi="Arial" w:cs="Arial"/>
          <w:b/>
          <w:sz w:val="20"/>
          <w:szCs w:val="20"/>
          <w:lang w:eastAsia="nl-BE"/>
        </w:rPr>
      </w:pPr>
      <w:r w:rsidRPr="00112F1E">
        <w:rPr>
          <w:rFonts w:ascii="Arial" w:eastAsia="Calibri" w:hAnsi="Arial" w:cs="Arial"/>
          <w:b/>
          <w:sz w:val="20"/>
          <w:szCs w:val="20"/>
          <w:lang w:eastAsia="nl-BE"/>
        </w:rPr>
        <w:t>Bedrijfsgegevens van de leverancier:</w:t>
      </w:r>
    </w:p>
    <w:tbl>
      <w:tblPr>
        <w:tblStyle w:val="TableGrid2"/>
        <w:tblW w:w="8222" w:type="dxa"/>
        <w:tblInd w:w="-5" w:type="dxa"/>
        <w:tblLook w:val="04A0" w:firstRow="1" w:lastRow="0" w:firstColumn="1" w:lastColumn="0" w:noHBand="0" w:noVBand="1"/>
      </w:tblPr>
      <w:tblGrid>
        <w:gridCol w:w="3107"/>
        <w:gridCol w:w="5105"/>
        <w:gridCol w:w="10"/>
      </w:tblGrid>
      <w:tr w:rsidR="00566475" w:rsidRPr="00FD0CCE" w14:paraId="5E233AE2" w14:textId="77777777" w:rsidTr="00B52CE7">
        <w:tc>
          <w:tcPr>
            <w:tcW w:w="3107" w:type="dxa"/>
          </w:tcPr>
          <w:p w14:paraId="5622C37A" w14:textId="7A547276"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Onderneming</w:t>
            </w:r>
            <w:r w:rsidR="00CE69ED">
              <w:rPr>
                <w:rFonts w:ascii="Arial" w:eastAsia="Calibri" w:hAnsi="Arial" w:cs="Arial"/>
                <w:sz w:val="20"/>
                <w:szCs w:val="20"/>
              </w:rPr>
              <w:t xml:space="preserve"> en rechtsvorm:</w:t>
            </w:r>
          </w:p>
        </w:tc>
        <w:tc>
          <w:tcPr>
            <w:tcW w:w="5115" w:type="dxa"/>
            <w:gridSpan w:val="2"/>
          </w:tcPr>
          <w:p w14:paraId="0EB202D4"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238CBEC6" w14:textId="77777777" w:rsidTr="00B52CE7">
        <w:tc>
          <w:tcPr>
            <w:tcW w:w="3107" w:type="dxa"/>
          </w:tcPr>
          <w:p w14:paraId="0896CEF7" w14:textId="28AB0433" w:rsidR="00566475" w:rsidRPr="00FD0CCE" w:rsidRDefault="00CE69ED" w:rsidP="00566475">
            <w:pPr>
              <w:shd w:val="clear" w:color="auto" w:fill="FFFFFF"/>
              <w:spacing w:before="60" w:after="60" w:line="240" w:lineRule="auto"/>
              <w:rPr>
                <w:rFonts w:ascii="Arial" w:eastAsia="Calibri" w:hAnsi="Arial" w:cs="Arial"/>
                <w:sz w:val="20"/>
                <w:szCs w:val="20"/>
              </w:rPr>
            </w:pPr>
            <w:r>
              <w:rPr>
                <w:rFonts w:ascii="Arial" w:eastAsia="Calibri" w:hAnsi="Arial" w:cs="Arial"/>
                <w:sz w:val="20"/>
                <w:szCs w:val="20"/>
              </w:rPr>
              <w:t>Adres m</w:t>
            </w:r>
            <w:r w:rsidRPr="00FD0CCE">
              <w:rPr>
                <w:rFonts w:ascii="Arial" w:eastAsia="Calibri" w:hAnsi="Arial" w:cs="Arial"/>
                <w:sz w:val="20"/>
                <w:szCs w:val="20"/>
              </w:rPr>
              <w:t xml:space="preserve">aatschappelijke </w:t>
            </w:r>
            <w:r w:rsidR="00566475" w:rsidRPr="00FD0CCE">
              <w:rPr>
                <w:rFonts w:ascii="Arial" w:eastAsia="Calibri" w:hAnsi="Arial" w:cs="Arial"/>
                <w:sz w:val="20"/>
                <w:szCs w:val="20"/>
              </w:rPr>
              <w:t>zetel</w:t>
            </w:r>
            <w:r>
              <w:rPr>
                <w:rFonts w:ascii="Arial" w:eastAsia="Calibri" w:hAnsi="Arial" w:cs="Arial"/>
                <w:sz w:val="20"/>
                <w:szCs w:val="20"/>
              </w:rPr>
              <w:t>:</w:t>
            </w:r>
          </w:p>
        </w:tc>
        <w:tc>
          <w:tcPr>
            <w:tcW w:w="5115" w:type="dxa"/>
            <w:gridSpan w:val="2"/>
          </w:tcPr>
          <w:p w14:paraId="1C8E8B8F"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72D367D9" w14:textId="77777777" w:rsidTr="00B52CE7">
        <w:tc>
          <w:tcPr>
            <w:tcW w:w="3107" w:type="dxa"/>
          </w:tcPr>
          <w:p w14:paraId="697F72E4" w14:textId="28B3D4E0"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Ondernemingsnummer</w:t>
            </w:r>
            <w:r w:rsidR="00CE69ED">
              <w:rPr>
                <w:rFonts w:ascii="Arial" w:eastAsia="Calibri" w:hAnsi="Arial" w:cs="Arial"/>
                <w:sz w:val="20"/>
                <w:szCs w:val="20"/>
              </w:rPr>
              <w:t>:</w:t>
            </w:r>
          </w:p>
        </w:tc>
        <w:tc>
          <w:tcPr>
            <w:tcW w:w="5115" w:type="dxa"/>
            <w:gridSpan w:val="2"/>
          </w:tcPr>
          <w:p w14:paraId="5967812C"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535C4172" w14:textId="77777777" w:rsidTr="00B52CE7">
        <w:tc>
          <w:tcPr>
            <w:tcW w:w="3107" w:type="dxa"/>
          </w:tcPr>
          <w:p w14:paraId="3343DB21" w14:textId="5B337F33" w:rsidR="00566475" w:rsidRPr="00FD0CCE" w:rsidRDefault="00566475" w:rsidP="00CE69ED">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Btw-n</w:t>
            </w:r>
            <w:r w:rsidR="00CE69ED">
              <w:rPr>
                <w:rFonts w:ascii="Arial" w:eastAsia="Calibri" w:hAnsi="Arial" w:cs="Arial"/>
                <w:sz w:val="20"/>
                <w:szCs w:val="20"/>
              </w:rPr>
              <w:t>umme</w:t>
            </w:r>
            <w:r w:rsidRPr="00FD0CCE">
              <w:rPr>
                <w:rFonts w:ascii="Arial" w:eastAsia="Calibri" w:hAnsi="Arial" w:cs="Arial"/>
                <w:sz w:val="20"/>
                <w:szCs w:val="20"/>
              </w:rPr>
              <w:t>r</w:t>
            </w:r>
            <w:r w:rsidR="00CE69ED">
              <w:rPr>
                <w:rFonts w:ascii="Arial" w:eastAsia="Calibri" w:hAnsi="Arial" w:cs="Arial"/>
                <w:sz w:val="20"/>
                <w:szCs w:val="20"/>
              </w:rPr>
              <w:t>:</w:t>
            </w:r>
          </w:p>
        </w:tc>
        <w:tc>
          <w:tcPr>
            <w:tcW w:w="5115" w:type="dxa"/>
            <w:gridSpan w:val="2"/>
          </w:tcPr>
          <w:p w14:paraId="4D3A5F06" w14:textId="77777777" w:rsidR="00566475" w:rsidRPr="00FD0CCE" w:rsidRDefault="00566475" w:rsidP="00566475">
            <w:pPr>
              <w:shd w:val="clear" w:color="auto" w:fill="FFFFFF"/>
              <w:spacing w:before="60" w:after="60" w:line="240" w:lineRule="auto"/>
              <w:rPr>
                <w:rFonts w:ascii="Arial" w:eastAsia="Calibri" w:hAnsi="Arial" w:cs="Arial"/>
                <w:b/>
                <w:bCs/>
                <w:sz w:val="20"/>
                <w:szCs w:val="20"/>
              </w:rPr>
            </w:pPr>
            <w:r w:rsidRPr="00FD0CCE">
              <w:rPr>
                <w:rFonts w:ascii="Arial" w:eastAsia="Calibri" w:hAnsi="Arial" w:cs="Arial"/>
                <w:b/>
                <w:bCs/>
                <w:sz w:val="20"/>
                <w:szCs w:val="20"/>
              </w:rPr>
              <w:t>[•]</w:t>
            </w:r>
          </w:p>
        </w:tc>
      </w:tr>
      <w:tr w:rsidR="00566475" w:rsidRPr="00FD0CCE" w14:paraId="2D030F78" w14:textId="77777777" w:rsidTr="00B52CE7">
        <w:trPr>
          <w:gridAfter w:val="1"/>
          <w:wAfter w:w="10" w:type="dxa"/>
        </w:trPr>
        <w:tc>
          <w:tcPr>
            <w:tcW w:w="3107" w:type="dxa"/>
          </w:tcPr>
          <w:p w14:paraId="3F32DE71" w14:textId="4F57CE7C" w:rsidR="00566475" w:rsidRPr="00FD0CCE" w:rsidRDefault="00CE69ED" w:rsidP="00566475">
            <w:pPr>
              <w:shd w:val="clear" w:color="auto" w:fill="FFFFFF"/>
              <w:spacing w:before="60" w:after="60" w:line="240" w:lineRule="auto"/>
              <w:rPr>
                <w:rFonts w:ascii="Arial" w:eastAsia="Calibri" w:hAnsi="Arial" w:cs="Arial"/>
                <w:b/>
                <w:sz w:val="20"/>
                <w:szCs w:val="20"/>
              </w:rPr>
            </w:pPr>
            <w:r>
              <w:rPr>
                <w:rFonts w:ascii="Arial" w:eastAsia="Calibri" w:hAnsi="Arial" w:cs="Arial"/>
                <w:sz w:val="20"/>
                <w:szCs w:val="20"/>
              </w:rPr>
              <w:t>Vertegenwoordigd door</w:t>
            </w:r>
            <w:r w:rsidR="00566475" w:rsidRPr="00FD0CCE">
              <w:rPr>
                <w:rFonts w:ascii="Arial" w:eastAsia="Calibri" w:hAnsi="Arial" w:cs="Arial"/>
                <w:sz w:val="20"/>
                <w:szCs w:val="20"/>
              </w:rPr>
              <w:t>:</w:t>
            </w:r>
          </w:p>
        </w:tc>
        <w:tc>
          <w:tcPr>
            <w:tcW w:w="5105" w:type="dxa"/>
          </w:tcPr>
          <w:p w14:paraId="1D8C5E1C" w14:textId="6FEC1608" w:rsidR="00566475" w:rsidRPr="00FD0CCE" w:rsidRDefault="00566475" w:rsidP="00566475">
            <w:pPr>
              <w:shd w:val="clear" w:color="auto" w:fill="FFFFFF"/>
              <w:spacing w:before="60" w:after="60" w:line="240" w:lineRule="auto"/>
              <w:rPr>
                <w:rFonts w:ascii="Arial" w:eastAsia="Calibri" w:hAnsi="Arial" w:cs="Arial"/>
                <w:b/>
                <w:bCs/>
                <w:sz w:val="20"/>
                <w:szCs w:val="20"/>
              </w:rPr>
            </w:pPr>
          </w:p>
        </w:tc>
      </w:tr>
    </w:tbl>
    <w:p w14:paraId="6E176FF7" w14:textId="2E9E35C4" w:rsidR="00526403" w:rsidRDefault="00526403" w:rsidP="00526403">
      <w:pPr>
        <w:shd w:val="clear" w:color="auto" w:fill="FFFFFF" w:themeFill="background1"/>
        <w:spacing w:before="60" w:after="120" w:line="240" w:lineRule="auto"/>
        <w:jc w:val="both"/>
        <w:rPr>
          <w:rFonts w:ascii="Arial" w:eastAsia="Calibri" w:hAnsi="Arial" w:cs="Arial"/>
          <w:b/>
          <w:sz w:val="20"/>
          <w:szCs w:val="20"/>
          <w:highlight w:val="yellow"/>
          <w:lang w:eastAsia="nl-BE"/>
        </w:rPr>
      </w:pPr>
    </w:p>
    <w:p w14:paraId="2AB22D2A" w14:textId="0E1AA0F9" w:rsidR="00DF3492" w:rsidRPr="0002340A" w:rsidRDefault="007F6F37" w:rsidP="00DF3492">
      <w:pPr>
        <w:shd w:val="clear" w:color="auto" w:fill="FFFFFF" w:themeFill="background1"/>
        <w:spacing w:before="60" w:after="120" w:line="240" w:lineRule="auto"/>
        <w:jc w:val="both"/>
        <w:rPr>
          <w:rFonts w:ascii="Arial" w:eastAsia="Calibri" w:hAnsi="Arial" w:cs="Arial"/>
          <w:b/>
          <w:sz w:val="20"/>
          <w:szCs w:val="20"/>
          <w:lang w:eastAsia="nl-BE"/>
        </w:rPr>
      </w:pPr>
      <w:r w:rsidRPr="0002340A">
        <w:rPr>
          <w:rFonts w:ascii="Arial" w:eastAsia="Calibri" w:hAnsi="Arial" w:cs="Arial"/>
          <w:b/>
          <w:sz w:val="20"/>
          <w:szCs w:val="20"/>
          <w:lang w:eastAsia="nl-BE"/>
        </w:rPr>
        <w:t>“o</w:t>
      </w:r>
      <w:r w:rsidR="00DF3492" w:rsidRPr="0002340A">
        <w:rPr>
          <w:rFonts w:ascii="Arial" w:eastAsia="Calibri" w:hAnsi="Arial" w:cs="Arial"/>
          <w:b/>
          <w:sz w:val="20"/>
          <w:szCs w:val="20"/>
          <w:lang w:eastAsia="nl-BE"/>
        </w:rPr>
        <w:t>pt-out” optie van artikel 23 van dit Contract</w:t>
      </w:r>
    </w:p>
    <w:p w14:paraId="107B7F99" w14:textId="77777777" w:rsidR="00DF3492" w:rsidRPr="0002340A" w:rsidRDefault="00DF3492" w:rsidP="00DF3492">
      <w:pPr>
        <w:shd w:val="clear" w:color="auto" w:fill="FFFFFF" w:themeFill="background1"/>
        <w:spacing w:before="60" w:after="120" w:line="240" w:lineRule="auto"/>
        <w:jc w:val="both"/>
        <w:rPr>
          <w:rFonts w:ascii="Arial" w:eastAsia="Calibri" w:hAnsi="Arial" w:cs="Arial"/>
          <w:sz w:val="20"/>
          <w:szCs w:val="20"/>
          <w:lang w:eastAsia="nl-BE"/>
        </w:rPr>
      </w:pPr>
      <w:r w:rsidRPr="0002340A">
        <w:rPr>
          <w:rFonts w:ascii="Arial" w:eastAsia="Calibri" w:hAnsi="Arial" w:cs="Arial"/>
          <w:sz w:val="20"/>
          <w:szCs w:val="20"/>
          <w:lang w:eastAsia="nl-BE"/>
        </w:rPr>
        <w:t>De hierboven geïdentificeerde Leverancier:</w:t>
      </w:r>
    </w:p>
    <w:p w14:paraId="6CDAD42A" w14:textId="77777777" w:rsidR="00DF3492" w:rsidRPr="0002340A" w:rsidRDefault="00DF3492" w:rsidP="00DF3492">
      <w:pPr>
        <w:ind w:left="1134" w:hanging="568"/>
        <w:jc w:val="both"/>
        <w:rPr>
          <w:rFonts w:ascii="Arial" w:eastAsia="MS PGothic" w:hAnsi="Arial" w:cs="Arial"/>
          <w:color w:val="000000"/>
          <w:sz w:val="20"/>
          <w:lang w:val="nl-NL" w:eastAsia="nl-NL"/>
        </w:rPr>
      </w:pPr>
      <w:r w:rsidRPr="0002340A">
        <w:rPr>
          <w:rFonts w:ascii="Arial" w:eastAsia="Calibri" w:hAnsi="Arial" w:cs="Arial"/>
          <w:sz w:val="20"/>
          <w:szCs w:val="20"/>
          <w:lang w:eastAsia="nl-BE"/>
        </w:rPr>
        <w:t xml:space="preserve"> </w:t>
      </w:r>
      <w:r w:rsidRPr="0002340A">
        <w:rPr>
          <w:rFonts w:ascii="Arial" w:eastAsia="Calibri" w:hAnsi="Arial" w:cs="Arial"/>
          <w:sz w:val="20"/>
          <w:szCs w:val="20"/>
          <w:lang w:eastAsia="nl-BE"/>
        </w:rPr>
        <w:fldChar w:fldCharType="begin">
          <w:ffData>
            <w:name w:val="Check1"/>
            <w:enabled/>
            <w:calcOnExit w:val="0"/>
            <w:checkBox>
              <w:sizeAuto/>
              <w:default w:val="0"/>
            </w:checkBox>
          </w:ffData>
        </w:fldChar>
      </w:r>
      <w:r w:rsidRPr="0002340A">
        <w:rPr>
          <w:rFonts w:ascii="Arial" w:eastAsia="Calibri" w:hAnsi="Arial" w:cs="Arial"/>
          <w:sz w:val="20"/>
          <w:szCs w:val="20"/>
          <w:lang w:eastAsia="nl-BE"/>
        </w:rPr>
        <w:instrText xml:space="preserve"> FORMCHECKBOX </w:instrText>
      </w:r>
      <w:r w:rsidR="007F6F37" w:rsidRPr="0002340A">
        <w:rPr>
          <w:rFonts w:ascii="Arial" w:eastAsia="Calibri" w:hAnsi="Arial" w:cs="Arial"/>
          <w:sz w:val="20"/>
          <w:szCs w:val="20"/>
          <w:lang w:eastAsia="nl-BE"/>
        </w:rPr>
      </w:r>
      <w:r w:rsidR="007F6F37" w:rsidRPr="0002340A">
        <w:rPr>
          <w:rFonts w:ascii="Arial" w:eastAsia="Calibri" w:hAnsi="Arial" w:cs="Arial"/>
          <w:sz w:val="20"/>
          <w:szCs w:val="20"/>
          <w:lang w:eastAsia="nl-BE"/>
        </w:rPr>
        <w:fldChar w:fldCharType="separate"/>
      </w:r>
      <w:r w:rsidRPr="0002340A">
        <w:rPr>
          <w:rFonts w:ascii="Arial" w:eastAsia="Calibri" w:hAnsi="Arial" w:cs="Arial"/>
          <w:sz w:val="20"/>
          <w:szCs w:val="20"/>
          <w:lang w:eastAsia="nl-BE"/>
        </w:rPr>
        <w:fldChar w:fldCharType="end"/>
      </w:r>
      <w:r w:rsidRPr="0002340A">
        <w:rPr>
          <w:rFonts w:ascii="Arial" w:eastAsia="Calibri" w:hAnsi="Arial" w:cs="Arial"/>
          <w:sz w:val="20"/>
          <w:szCs w:val="20"/>
          <w:lang w:eastAsia="nl-BE"/>
        </w:rPr>
        <w:t xml:space="preserve">      verklaart dat hij </w:t>
      </w:r>
      <w:r w:rsidRPr="0002340A">
        <w:rPr>
          <w:rFonts w:ascii="Arial" w:eastAsia="MS PGothic" w:hAnsi="Arial" w:cs="Arial"/>
          <w:color w:val="000000"/>
          <w:sz w:val="20"/>
          <w:lang w:val="nl-NL" w:eastAsia="nl-NL"/>
        </w:rPr>
        <w:t xml:space="preserve">afziet van zijn recht om niet langer als Leverancier geïdentificeerd te worden in geval van wanbetaling of verslechtering van de financiële situatie van de Netgebruiker. </w:t>
      </w:r>
    </w:p>
    <w:p w14:paraId="6A6D7F35" w14:textId="79521F81" w:rsidR="00526403" w:rsidRPr="00F0765E" w:rsidRDefault="00DF3492" w:rsidP="00F0765E">
      <w:pPr>
        <w:keepLines/>
        <w:spacing w:before="120"/>
        <w:ind w:left="1134"/>
        <w:jc w:val="both"/>
        <w:rPr>
          <w:rFonts w:ascii="Arial" w:hAnsi="Arial" w:cs="Arial"/>
          <w:sz w:val="20"/>
          <w:szCs w:val="20"/>
          <w:lang w:val="nl-NL"/>
        </w:rPr>
      </w:pPr>
      <w:r w:rsidRPr="0002340A">
        <w:rPr>
          <w:rFonts w:ascii="Arial" w:eastAsia="MS PGothic" w:hAnsi="Arial" w:cs="Arial"/>
          <w:color w:val="000000"/>
          <w:sz w:val="20"/>
          <w:lang w:val="nl-NL" w:eastAsia="nl-NL"/>
        </w:rPr>
        <w:t xml:space="preserve">Deze </w:t>
      </w:r>
      <w:r w:rsidR="00065A7F" w:rsidRPr="0002340A">
        <w:rPr>
          <w:rFonts w:ascii="Arial" w:eastAsia="MS PGothic" w:hAnsi="Arial" w:cs="Arial"/>
          <w:color w:val="000000"/>
          <w:sz w:val="20"/>
          <w:lang w:val="nl-NL" w:eastAsia="nl-NL"/>
        </w:rPr>
        <w:t xml:space="preserve">“opt-out” </w:t>
      </w:r>
      <w:r w:rsidRPr="0002340A">
        <w:rPr>
          <w:rFonts w:ascii="Arial" w:eastAsia="MS PGothic" w:hAnsi="Arial" w:cs="Arial"/>
          <w:color w:val="000000"/>
          <w:sz w:val="20"/>
          <w:lang w:val="nl-NL" w:eastAsia="nl-NL"/>
        </w:rPr>
        <w:t>optie kan enkel toepassing vinden indien ook de aangeduide Toegangshouder (via Bijlage 2) en de aangeduide Evenwichtsverantwoordelijke</w:t>
      </w:r>
      <w:r w:rsidR="006E62CD" w:rsidRPr="0002340A">
        <w:rPr>
          <w:rFonts w:ascii="Arial" w:eastAsia="MS PGothic" w:hAnsi="Arial" w:cs="Arial"/>
          <w:color w:val="000000"/>
          <w:sz w:val="20"/>
          <w:lang w:val="nl-NL" w:eastAsia="nl-NL"/>
        </w:rPr>
        <w:t>(n)</w:t>
      </w:r>
      <w:r w:rsidRPr="0002340A">
        <w:rPr>
          <w:rFonts w:ascii="Arial" w:eastAsia="MS PGothic" w:hAnsi="Arial" w:cs="Arial"/>
          <w:color w:val="000000"/>
          <w:sz w:val="20"/>
          <w:lang w:val="nl-NL" w:eastAsia="nl-NL"/>
        </w:rPr>
        <w:t xml:space="preserve"> (via deze Bijlage 3ter) afstand hebben gedaan van hun recht tot éénzijdige beëindiging van hun.</w:t>
      </w:r>
    </w:p>
    <w:p w14:paraId="6106C340" w14:textId="77777777" w:rsidR="00633C17" w:rsidRDefault="00E73D57" w:rsidP="00B52CE7">
      <w:pPr>
        <w:shd w:val="clear" w:color="auto" w:fill="FFFFFF"/>
        <w:tabs>
          <w:tab w:val="left" w:pos="4425"/>
        </w:tabs>
        <w:spacing w:after="120" w:line="240" w:lineRule="auto"/>
        <w:jc w:val="both"/>
        <w:rPr>
          <w:rFonts w:ascii="Arial" w:eastAsia="Calibri" w:hAnsi="Arial" w:cs="Arial"/>
          <w:sz w:val="20"/>
          <w:szCs w:val="20"/>
          <w:lang w:eastAsia="nl-BE"/>
        </w:rPr>
      </w:pPr>
      <w:r>
        <w:rPr>
          <w:rFonts w:ascii="Arial" w:eastAsia="Calibri" w:hAnsi="Arial" w:cs="Arial"/>
          <w:sz w:val="20"/>
          <w:szCs w:val="20"/>
          <w:lang w:eastAsia="nl-BE"/>
        </w:rPr>
        <w:t>Al wie deze Bijlage invult, is gehouden aan de betrokken Netgebruiker een kopie van deze Bijlage te overhandigen.</w:t>
      </w:r>
    </w:p>
    <w:p w14:paraId="180485D2" w14:textId="21875CFB" w:rsidR="00566475" w:rsidRPr="00FD0CCE" w:rsidRDefault="00566475" w:rsidP="00B52CE7">
      <w:pPr>
        <w:shd w:val="clear" w:color="auto" w:fill="FFFFFF"/>
        <w:tabs>
          <w:tab w:val="left" w:pos="4425"/>
        </w:tabs>
        <w:spacing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tab/>
      </w:r>
    </w:p>
    <w:p w14:paraId="25AF0CDC" w14:textId="77777777" w:rsidR="00FD0CCE" w:rsidRPr="00FD0CCE" w:rsidRDefault="00FD0CCE" w:rsidP="00112F17">
      <w:pPr>
        <w:shd w:val="clear" w:color="auto" w:fill="FFFFFF"/>
        <w:spacing w:after="0" w:line="240" w:lineRule="auto"/>
        <w:ind w:left="851"/>
        <w:jc w:val="both"/>
        <w:rPr>
          <w:rFonts w:ascii="Arial" w:eastAsia="Calibri" w:hAnsi="Arial" w:cs="Arial"/>
          <w:sz w:val="20"/>
          <w:szCs w:val="20"/>
          <w:lang w:eastAsia="nl-BE"/>
        </w:rPr>
      </w:pPr>
    </w:p>
    <w:p w14:paraId="1E46A143" w14:textId="39FAD589" w:rsidR="00566475" w:rsidRPr="00FD0CCE" w:rsidRDefault="00566475" w:rsidP="004E5961">
      <w:pPr>
        <w:numPr>
          <w:ilvl w:val="1"/>
          <w:numId w:val="44"/>
        </w:numPr>
        <w:ind w:left="567"/>
        <w:rPr>
          <w:rFonts w:ascii="Arial" w:eastAsia="Calibri" w:hAnsi="Arial" w:cs="Arial"/>
          <w:b/>
          <w:sz w:val="20"/>
          <w:szCs w:val="20"/>
          <w:lang w:eastAsia="nl-BE"/>
        </w:rPr>
      </w:pPr>
      <w:bookmarkStart w:id="262" w:name="_Toc355799077"/>
      <w:bookmarkStart w:id="263" w:name="_Toc355937781"/>
      <w:bookmarkStart w:id="264" w:name="_Toc355937902"/>
      <w:bookmarkStart w:id="265" w:name="_Toc355966102"/>
      <w:r w:rsidRPr="00FD0CCE">
        <w:rPr>
          <w:rFonts w:ascii="Arial" w:eastAsia="Calibri" w:hAnsi="Arial" w:cs="Arial"/>
          <w:b/>
          <w:sz w:val="20"/>
          <w:szCs w:val="20"/>
          <w:lang w:eastAsia="nl-BE"/>
        </w:rPr>
        <w:t>Toekenningen aan de perimeters van evenwicht</w:t>
      </w:r>
      <w:bookmarkEnd w:id="262"/>
      <w:bookmarkEnd w:id="263"/>
      <w:bookmarkEnd w:id="264"/>
      <w:bookmarkEnd w:id="265"/>
    </w:p>
    <w:p w14:paraId="16A54635" w14:textId="2B4A4257" w:rsidR="00566475" w:rsidRPr="00FD0CCE" w:rsidRDefault="00566475" w:rsidP="00195684">
      <w:pPr>
        <w:rPr>
          <w:rFonts w:ascii="Arial" w:eastAsia="Calibri" w:hAnsi="Arial" w:cs="Arial"/>
          <w:sz w:val="20"/>
          <w:szCs w:val="20"/>
          <w:u w:val="single"/>
          <w:lang w:eastAsia="nl-BE"/>
        </w:rPr>
      </w:pPr>
      <w:r w:rsidRPr="00FD0CCE">
        <w:rPr>
          <w:rFonts w:ascii="Arial" w:eastAsia="Calibri" w:hAnsi="Arial" w:cs="Arial"/>
          <w:sz w:val="20"/>
          <w:szCs w:val="20"/>
          <w:u w:val="single"/>
          <w:lang w:eastAsia="nl-BE"/>
        </w:rPr>
        <w:t xml:space="preserve">Toekenning aan de perimeter van de Evenwichtsverantwoordelijke belast met de </w:t>
      </w:r>
      <w:r w:rsidR="00001460">
        <w:rPr>
          <w:rFonts w:ascii="Arial" w:eastAsia="Calibri" w:hAnsi="Arial" w:cs="Arial"/>
          <w:sz w:val="20"/>
          <w:szCs w:val="20"/>
          <w:u w:val="single"/>
          <w:lang w:eastAsia="nl-BE"/>
        </w:rPr>
        <w:t>O</w:t>
      </w:r>
      <w:r w:rsidRPr="00FD0CCE">
        <w:rPr>
          <w:rFonts w:ascii="Arial" w:eastAsia="Calibri" w:hAnsi="Arial" w:cs="Arial"/>
          <w:sz w:val="20"/>
          <w:szCs w:val="20"/>
          <w:u w:val="single"/>
          <w:lang w:eastAsia="nl-BE"/>
        </w:rPr>
        <w:t>pvolging van de (netto) Geïnjecteerde Energie</w:t>
      </w:r>
    </w:p>
    <w:p w14:paraId="5D8321F0" w14:textId="0461F234" w:rsidR="00566475" w:rsidRPr="00FD0CCE" w:rsidRDefault="00566475" w:rsidP="00B52CE7">
      <w:pPr>
        <w:shd w:val="clear" w:color="auto" w:fill="FFFFFF"/>
        <w:spacing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t xml:space="preserve">De hoeveelheid op kwartuurbasis zoals bepaald door de volgende vergelijking wordt toegekend aan de perimeter van </w:t>
      </w:r>
      <w:r w:rsidR="00E41653">
        <w:rPr>
          <w:rFonts w:ascii="Arial" w:eastAsia="Calibri" w:hAnsi="Arial" w:cs="Arial"/>
          <w:sz w:val="20"/>
          <w:szCs w:val="20"/>
          <w:lang w:eastAsia="nl-BE"/>
        </w:rPr>
        <w:t>evenwicht</w:t>
      </w:r>
      <w:r w:rsidRPr="00FD0CCE">
        <w:rPr>
          <w:rFonts w:ascii="Arial" w:eastAsia="Calibri" w:hAnsi="Arial" w:cs="Arial"/>
          <w:sz w:val="20"/>
          <w:szCs w:val="20"/>
          <w:lang w:eastAsia="nl-BE"/>
        </w:rPr>
        <w:t xml:space="preserve">sverantwoordelijkheid van de Evenwichtsverantwoordelijke belast met de </w:t>
      </w:r>
      <w:r w:rsidR="00001460">
        <w:rPr>
          <w:rFonts w:ascii="Arial" w:eastAsia="Calibri" w:hAnsi="Arial" w:cs="Arial"/>
          <w:sz w:val="20"/>
          <w:szCs w:val="20"/>
          <w:lang w:eastAsia="nl-BE"/>
        </w:rPr>
        <w:t>O</w:t>
      </w:r>
      <w:r w:rsidRPr="00FD0CCE">
        <w:rPr>
          <w:rFonts w:ascii="Arial" w:eastAsia="Calibri" w:hAnsi="Arial" w:cs="Arial"/>
          <w:sz w:val="20"/>
          <w:szCs w:val="20"/>
          <w:lang w:eastAsia="nl-BE"/>
        </w:rPr>
        <w:t>pvolging van de (netto) Geïnjecteerde energie voor elk Toegangspunt:</w:t>
      </w:r>
    </w:p>
    <w:p w14:paraId="0AB9E75B" w14:textId="77777777" w:rsidR="00566475" w:rsidRPr="00FD0CCE" w:rsidRDefault="007F6F37" w:rsidP="00B52CE7">
      <w:pPr>
        <w:shd w:val="clear" w:color="auto" w:fill="FFFFFF"/>
        <w:spacing w:before="240" w:after="360" w:line="240" w:lineRule="auto"/>
        <w:jc w:val="center"/>
        <w:rPr>
          <w:rFonts w:ascii="Arial" w:eastAsia="Times New Roman" w:hAnsi="Arial" w:cs="Arial"/>
          <w:sz w:val="20"/>
          <w:szCs w:val="20"/>
          <w:lang w:eastAsia="nl-BE"/>
        </w:rPr>
      </w:pPr>
      <m:oMathPara>
        <m:oMathParaPr>
          <m:jc m:val="center"/>
        </m:oMathPara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lang w:eastAsia="nl-BE"/>
                </w:rPr>
                <m:t>Q</m:t>
              </m:r>
            </m:e>
            <m:sub>
              <m:r>
                <w:rPr>
                  <w:rFonts w:ascii="Cambria Math" w:eastAsia="Times New Roman" w:hAnsi="Cambria Math" w:cs="Arial"/>
                  <w:sz w:val="20"/>
                  <w:szCs w:val="20"/>
                  <w:lang w:eastAsia="nl-BE"/>
                </w:rPr>
                <m:t>qh</m:t>
              </m:r>
            </m:sub>
          </m:sSub>
          <m:r>
            <w:rPr>
              <w:rFonts w:ascii="Cambria Math" w:eastAsia="Times New Roman" w:hAnsi="Cambria Math" w:cs="Arial"/>
              <w:sz w:val="20"/>
              <w:szCs w:val="20"/>
              <w:lang w:eastAsia="nl-BE"/>
            </w:rPr>
            <m:t>=Max [0 ;</m:t>
          </m:r>
          <m:sSub>
            <m:sSubPr>
              <m:ctrlPr>
                <w:rPr>
                  <w:rFonts w:ascii="Cambria Math" w:eastAsia="Times New Roman" w:hAnsi="Cambria Math" w:cs="Arial"/>
                  <w:i/>
                  <w:sz w:val="20"/>
                  <w:szCs w:val="20"/>
                </w:rPr>
              </m:ctrlPr>
            </m:sSubPr>
            <m:e>
              <m:r>
                <w:rPr>
                  <w:rFonts w:ascii="Cambria Math" w:eastAsia="Times New Roman" w:hAnsi="Cambria Math" w:cs="Arial"/>
                  <w:sz w:val="20"/>
                  <w:szCs w:val="20"/>
                  <w:lang w:eastAsia="nl-BE"/>
                </w:rPr>
                <m:t>I</m:t>
              </m:r>
            </m:e>
            <m:sub>
              <m:r>
                <w:rPr>
                  <w:rFonts w:ascii="Cambria Math" w:eastAsia="Times New Roman" w:hAnsi="Cambria Math" w:cs="Arial"/>
                  <w:sz w:val="20"/>
                  <w:szCs w:val="20"/>
                  <w:lang w:eastAsia="nl-BE"/>
                </w:rPr>
                <m:t>qh</m:t>
              </m:r>
            </m:sub>
          </m:sSub>
          <m:r>
            <w:rPr>
              <w:rFonts w:ascii="Cambria Math" w:eastAsia="Times New Roman" w:hAnsi="Cambria Math" w:cs="Arial"/>
              <w:sz w:val="20"/>
              <w:szCs w:val="20"/>
              <w:lang w:eastAsia="nl-BE"/>
            </w:rPr>
            <m:t>]</m:t>
          </m:r>
        </m:oMath>
      </m:oMathPara>
    </w:p>
    <w:p w14:paraId="18ED4881" w14:textId="77777777" w:rsidR="00566475" w:rsidRPr="00FD0CCE" w:rsidRDefault="00566475" w:rsidP="00B52CE7">
      <w:pPr>
        <w:shd w:val="clear" w:color="auto" w:fill="FFFFFF"/>
        <w:spacing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t>waarbij:</w:t>
      </w:r>
    </w:p>
    <w:tbl>
      <w:tblPr>
        <w:tblStyle w:val="TableGrid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7510"/>
      </w:tblGrid>
      <w:tr w:rsidR="00566475" w:rsidRPr="00FD0CCE" w14:paraId="50A6AE22" w14:textId="77777777" w:rsidTr="00B52CE7">
        <w:trPr>
          <w:trHeight w:val="300"/>
        </w:trPr>
        <w:tc>
          <w:tcPr>
            <w:tcW w:w="712" w:type="dxa"/>
          </w:tcPr>
          <w:p w14:paraId="62034A6A" w14:textId="77777777" w:rsidR="00566475" w:rsidRPr="00FD0CCE" w:rsidRDefault="00566475" w:rsidP="00566475">
            <w:pPr>
              <w:shd w:val="clear" w:color="auto" w:fill="FFFFFF"/>
              <w:spacing w:after="120" w:line="240" w:lineRule="auto"/>
              <w:jc w:val="both"/>
              <w:rPr>
                <w:rFonts w:ascii="Arial" w:eastAsia="Calibri" w:hAnsi="Arial" w:cs="Arial"/>
                <w:sz w:val="20"/>
                <w:szCs w:val="20"/>
              </w:rPr>
            </w:pPr>
            <w:r w:rsidRPr="00FD0CCE">
              <w:rPr>
                <w:rFonts w:ascii="Arial" w:eastAsia="Calibri" w:hAnsi="Arial" w:cs="Arial"/>
                <w:sz w:val="20"/>
                <w:szCs w:val="20"/>
              </w:rPr>
              <w:t>Q =</w:t>
            </w:r>
          </w:p>
        </w:tc>
        <w:tc>
          <w:tcPr>
            <w:tcW w:w="7510" w:type="dxa"/>
          </w:tcPr>
          <w:p w14:paraId="334A9E46" w14:textId="77777777" w:rsidR="00566475" w:rsidRPr="00FD0CCE" w:rsidRDefault="00566475" w:rsidP="00566475">
            <w:pPr>
              <w:shd w:val="clear" w:color="auto" w:fill="FFFFFF"/>
              <w:spacing w:after="120" w:line="240" w:lineRule="auto"/>
              <w:jc w:val="both"/>
              <w:rPr>
                <w:rFonts w:ascii="Arial" w:eastAsia="Calibri" w:hAnsi="Arial" w:cs="Arial"/>
                <w:sz w:val="20"/>
                <w:szCs w:val="20"/>
              </w:rPr>
            </w:pPr>
            <w:r w:rsidRPr="00FD0CCE">
              <w:rPr>
                <w:rFonts w:ascii="Arial" w:eastAsia="Calibri" w:hAnsi="Arial" w:cs="Arial"/>
                <w:sz w:val="20"/>
                <w:szCs w:val="20"/>
              </w:rPr>
              <w:t>waarde toegekend aan de perimeter van de Evenwichtsverantwoordelijke</w:t>
            </w:r>
          </w:p>
        </w:tc>
      </w:tr>
      <w:tr w:rsidR="00566475" w:rsidRPr="00FD0CCE" w14:paraId="4EF48CFD" w14:textId="77777777" w:rsidTr="00B52CE7">
        <w:trPr>
          <w:trHeight w:val="300"/>
        </w:trPr>
        <w:tc>
          <w:tcPr>
            <w:tcW w:w="712" w:type="dxa"/>
          </w:tcPr>
          <w:p w14:paraId="25732BDD" w14:textId="77777777" w:rsidR="00566475" w:rsidRPr="00FD0CCE" w:rsidRDefault="00566475" w:rsidP="00566475">
            <w:pPr>
              <w:shd w:val="clear" w:color="auto" w:fill="FFFFFF"/>
              <w:spacing w:after="120" w:line="240" w:lineRule="auto"/>
              <w:jc w:val="both"/>
              <w:rPr>
                <w:rFonts w:ascii="Arial" w:eastAsia="Calibri" w:hAnsi="Arial" w:cs="Arial"/>
                <w:sz w:val="20"/>
                <w:szCs w:val="20"/>
              </w:rPr>
            </w:pPr>
            <w:r w:rsidRPr="00FD0CCE">
              <w:rPr>
                <w:rFonts w:ascii="Arial" w:eastAsia="Calibri" w:hAnsi="Arial" w:cs="Arial"/>
                <w:sz w:val="20"/>
                <w:szCs w:val="20"/>
              </w:rPr>
              <w:t>qh =</w:t>
            </w:r>
          </w:p>
        </w:tc>
        <w:tc>
          <w:tcPr>
            <w:tcW w:w="7510" w:type="dxa"/>
          </w:tcPr>
          <w:p w14:paraId="4E668B23" w14:textId="77777777" w:rsidR="00566475" w:rsidRPr="00FD0CCE" w:rsidRDefault="00566475" w:rsidP="00566475">
            <w:pPr>
              <w:shd w:val="clear" w:color="auto" w:fill="FFFFFF"/>
              <w:spacing w:after="120" w:line="240" w:lineRule="auto"/>
              <w:jc w:val="both"/>
              <w:rPr>
                <w:rFonts w:ascii="Arial" w:eastAsia="Calibri" w:hAnsi="Arial" w:cs="Arial"/>
                <w:sz w:val="20"/>
                <w:szCs w:val="20"/>
              </w:rPr>
            </w:pPr>
            <w:r w:rsidRPr="00FD0CCE">
              <w:rPr>
                <w:rFonts w:ascii="Arial" w:eastAsia="Calibri" w:hAnsi="Arial" w:cs="Arial"/>
                <w:sz w:val="20"/>
                <w:szCs w:val="20"/>
              </w:rPr>
              <w:t>Kwartuur</w:t>
            </w:r>
          </w:p>
        </w:tc>
      </w:tr>
      <w:tr w:rsidR="00566475" w:rsidRPr="00FD0CCE" w14:paraId="385CF4C9" w14:textId="77777777" w:rsidTr="00B52CE7">
        <w:trPr>
          <w:trHeight w:val="300"/>
        </w:trPr>
        <w:tc>
          <w:tcPr>
            <w:tcW w:w="712" w:type="dxa"/>
          </w:tcPr>
          <w:p w14:paraId="16D1A67F" w14:textId="77777777" w:rsidR="00566475" w:rsidRPr="00FD0CCE" w:rsidRDefault="00566475" w:rsidP="00566475">
            <w:pPr>
              <w:shd w:val="clear" w:color="auto" w:fill="FFFFFF"/>
              <w:spacing w:after="120" w:line="240" w:lineRule="auto"/>
              <w:jc w:val="both"/>
              <w:rPr>
                <w:rFonts w:ascii="Arial" w:eastAsia="Calibri" w:hAnsi="Arial" w:cs="Arial"/>
                <w:sz w:val="20"/>
                <w:szCs w:val="20"/>
              </w:rPr>
            </w:pPr>
            <w:r w:rsidRPr="00FD0CCE">
              <w:rPr>
                <w:rFonts w:ascii="Arial" w:eastAsia="Calibri" w:hAnsi="Arial" w:cs="Arial"/>
                <w:sz w:val="20"/>
                <w:szCs w:val="20"/>
              </w:rPr>
              <w:t>I =</w:t>
            </w:r>
          </w:p>
        </w:tc>
        <w:tc>
          <w:tcPr>
            <w:tcW w:w="7510" w:type="dxa"/>
          </w:tcPr>
          <w:p w14:paraId="03ED0EC9" w14:textId="77777777" w:rsidR="00566475" w:rsidRPr="00FD0CCE" w:rsidRDefault="00566475" w:rsidP="00566475">
            <w:pPr>
              <w:shd w:val="clear" w:color="auto" w:fill="FFFFFF"/>
              <w:spacing w:after="120" w:line="240" w:lineRule="auto"/>
              <w:jc w:val="both"/>
              <w:rPr>
                <w:rFonts w:ascii="Arial" w:eastAsia="Calibri" w:hAnsi="Arial" w:cs="Arial"/>
                <w:sz w:val="20"/>
                <w:szCs w:val="20"/>
              </w:rPr>
            </w:pPr>
            <w:r w:rsidRPr="00FD0CCE">
              <w:rPr>
                <w:rFonts w:ascii="Arial" w:eastAsia="Calibri" w:hAnsi="Arial" w:cs="Arial"/>
                <w:sz w:val="20"/>
                <w:szCs w:val="20"/>
              </w:rPr>
              <w:t>(netto) Geïnjecteerde Energie op het Toegangspunt in kwestie</w:t>
            </w:r>
          </w:p>
        </w:tc>
      </w:tr>
    </w:tbl>
    <w:p w14:paraId="61278C99" w14:textId="33548DC0" w:rsidR="00566475" w:rsidRPr="00FD0CCE" w:rsidRDefault="00566475" w:rsidP="00195684">
      <w:pPr>
        <w:rPr>
          <w:rFonts w:ascii="Arial" w:eastAsia="Calibri" w:hAnsi="Arial" w:cs="Arial"/>
          <w:sz w:val="20"/>
          <w:szCs w:val="20"/>
          <w:u w:val="single"/>
          <w:lang w:eastAsia="nl-BE"/>
        </w:rPr>
      </w:pPr>
      <w:r w:rsidRPr="00FD0CCE">
        <w:rPr>
          <w:rFonts w:ascii="Arial" w:eastAsia="Calibri" w:hAnsi="Arial" w:cs="Arial"/>
          <w:sz w:val="20"/>
          <w:szCs w:val="20"/>
          <w:u w:val="single"/>
          <w:lang w:eastAsia="nl-BE"/>
        </w:rPr>
        <w:t xml:space="preserve">Toekenning aan de perimeter van de Evenwichtsverantwoordelijke belast met de </w:t>
      </w:r>
      <w:r w:rsidR="00001460">
        <w:rPr>
          <w:rFonts w:ascii="Arial" w:eastAsia="Calibri" w:hAnsi="Arial" w:cs="Arial"/>
          <w:sz w:val="20"/>
          <w:szCs w:val="20"/>
          <w:u w:val="single"/>
          <w:lang w:eastAsia="nl-BE"/>
        </w:rPr>
        <w:t>O</w:t>
      </w:r>
      <w:r w:rsidRPr="00FD0CCE">
        <w:rPr>
          <w:rFonts w:ascii="Arial" w:eastAsia="Calibri" w:hAnsi="Arial" w:cs="Arial"/>
          <w:sz w:val="20"/>
          <w:szCs w:val="20"/>
          <w:u w:val="single"/>
          <w:lang w:eastAsia="nl-BE"/>
        </w:rPr>
        <w:t>pvolging van de (netto) Afgenomen Energie</w:t>
      </w:r>
    </w:p>
    <w:p w14:paraId="4549B1A8" w14:textId="2FE970F7" w:rsidR="00566475" w:rsidRPr="00FD0CCE" w:rsidRDefault="00566475" w:rsidP="00B52CE7">
      <w:pPr>
        <w:shd w:val="clear" w:color="auto" w:fill="FFFFFF"/>
        <w:spacing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t xml:space="preserve">De hoeveelheid op kwartuurbasis zoals bepaald door de volgende vergelijking wordt toegekend aan de perimeter van de </w:t>
      </w:r>
      <w:r w:rsidR="00E41653">
        <w:rPr>
          <w:rFonts w:ascii="Arial" w:eastAsia="Calibri" w:hAnsi="Arial" w:cs="Arial"/>
          <w:sz w:val="20"/>
          <w:szCs w:val="20"/>
          <w:lang w:eastAsia="nl-BE"/>
        </w:rPr>
        <w:t>evenwicht</w:t>
      </w:r>
      <w:r w:rsidRPr="00FD0CCE">
        <w:rPr>
          <w:rFonts w:ascii="Arial" w:eastAsia="Calibri" w:hAnsi="Arial" w:cs="Arial"/>
          <w:sz w:val="20"/>
          <w:szCs w:val="20"/>
          <w:lang w:eastAsia="nl-BE"/>
        </w:rPr>
        <w:t xml:space="preserve">sverantwoordelijkheid van de Evenwichtsverantwoordelijke belast met de </w:t>
      </w:r>
      <w:r w:rsidR="00001460">
        <w:rPr>
          <w:rFonts w:ascii="Arial" w:eastAsia="Calibri" w:hAnsi="Arial" w:cs="Arial"/>
          <w:sz w:val="20"/>
          <w:szCs w:val="20"/>
          <w:lang w:eastAsia="nl-BE"/>
        </w:rPr>
        <w:t>O</w:t>
      </w:r>
      <w:r w:rsidRPr="00FD0CCE">
        <w:rPr>
          <w:rFonts w:ascii="Arial" w:eastAsia="Calibri" w:hAnsi="Arial" w:cs="Arial"/>
          <w:sz w:val="20"/>
          <w:szCs w:val="20"/>
          <w:lang w:eastAsia="nl-BE"/>
        </w:rPr>
        <w:t>pvolging van de (netto) Afgenomen Energie voor elk Toegangspunt in kwestie:</w:t>
      </w:r>
    </w:p>
    <w:p w14:paraId="37315F56" w14:textId="77777777" w:rsidR="00566475" w:rsidRPr="00FD0CCE" w:rsidRDefault="007F6F37" w:rsidP="00B52CE7">
      <w:pPr>
        <w:shd w:val="clear" w:color="auto" w:fill="FFFFFF"/>
        <w:spacing w:before="240" w:after="360" w:line="240" w:lineRule="auto"/>
        <w:jc w:val="both"/>
        <w:rPr>
          <w:rFonts w:ascii="Arial" w:eastAsia="Calibri" w:hAnsi="Arial" w:cs="Arial"/>
          <w:sz w:val="20"/>
          <w:szCs w:val="20"/>
          <w:lang w:eastAsia="nl-BE"/>
        </w:rPr>
      </w:pPr>
      <m:oMathPara>
        <m:oMathParaPr>
          <m:jc m:val="center"/>
        </m:oMathParaPr>
        <m:oMath>
          <m:sSub>
            <m:sSubPr>
              <m:ctrlPr>
                <w:rPr>
                  <w:rFonts w:ascii="Cambria Math" w:eastAsia="Calibri" w:hAnsi="Cambria Math" w:cs="Arial"/>
                  <w:i/>
                  <w:sz w:val="20"/>
                  <w:szCs w:val="20"/>
                </w:rPr>
              </m:ctrlPr>
            </m:sSubPr>
            <m:e>
              <m:r>
                <w:rPr>
                  <w:rFonts w:ascii="Cambria Math" w:eastAsia="Calibri" w:hAnsi="Cambria Math" w:cs="Arial"/>
                  <w:sz w:val="20"/>
                  <w:szCs w:val="20"/>
                  <w:lang w:eastAsia="nl-BE"/>
                </w:rPr>
                <m:t>Q</m:t>
              </m:r>
            </m:e>
            <m:sub>
              <m:r>
                <w:rPr>
                  <w:rFonts w:ascii="Cambria Math" w:eastAsia="Calibri" w:hAnsi="Cambria Math" w:cs="Arial"/>
                  <w:sz w:val="20"/>
                  <w:szCs w:val="20"/>
                  <w:lang w:eastAsia="nl-BE"/>
                </w:rPr>
                <m:t>qh</m:t>
              </m:r>
            </m:sub>
          </m:sSub>
          <m:r>
            <w:rPr>
              <w:rFonts w:ascii="Cambria Math" w:eastAsia="Calibri" w:hAnsi="Cambria Math" w:cs="Arial"/>
              <w:sz w:val="20"/>
              <w:szCs w:val="20"/>
              <w:lang w:eastAsia="nl-BE"/>
            </w:rPr>
            <m:t>=Max [0 ;</m:t>
          </m:r>
          <m:sSub>
            <m:sSubPr>
              <m:ctrlPr>
                <w:rPr>
                  <w:rFonts w:ascii="Cambria Math" w:eastAsia="Calibri" w:hAnsi="Cambria Math" w:cs="Arial"/>
                  <w:i/>
                  <w:sz w:val="20"/>
                  <w:szCs w:val="20"/>
                </w:rPr>
              </m:ctrlPr>
            </m:sSubPr>
            <m:e>
              <m:r>
                <w:rPr>
                  <w:rFonts w:ascii="Cambria Math" w:eastAsia="Calibri" w:hAnsi="Cambria Math" w:cs="Arial"/>
                  <w:sz w:val="20"/>
                  <w:szCs w:val="20"/>
                  <w:lang w:eastAsia="nl-BE"/>
                </w:rPr>
                <m:t>Pr</m:t>
              </m:r>
            </m:e>
            <m:sub>
              <m:r>
                <w:rPr>
                  <w:rFonts w:ascii="Cambria Math" w:eastAsia="Calibri" w:hAnsi="Cambria Math" w:cs="Arial"/>
                  <w:sz w:val="20"/>
                  <w:szCs w:val="20"/>
                  <w:lang w:eastAsia="nl-BE"/>
                </w:rPr>
                <m:t>qh</m:t>
              </m:r>
            </m:sub>
          </m:sSub>
          <m:r>
            <w:rPr>
              <w:rFonts w:ascii="Cambria Math" w:eastAsia="Calibri" w:hAnsi="Cambria Math" w:cs="Arial"/>
              <w:sz w:val="20"/>
              <w:szCs w:val="20"/>
              <w:lang w:eastAsia="nl-BE"/>
            </w:rPr>
            <m:t>* ∝]</m:t>
          </m:r>
        </m:oMath>
      </m:oMathPara>
    </w:p>
    <w:p w14:paraId="7C232FE5" w14:textId="77777777" w:rsidR="00566475" w:rsidRPr="00FD0CCE" w:rsidRDefault="00566475" w:rsidP="00B52CE7">
      <w:pPr>
        <w:shd w:val="clear" w:color="auto" w:fill="FFFFFF"/>
        <w:spacing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lastRenderedPageBreak/>
        <w:t>waarbij:</w:t>
      </w:r>
    </w:p>
    <w:tbl>
      <w:tblPr>
        <w:tblStyle w:val="TableGrid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7510"/>
      </w:tblGrid>
      <w:tr w:rsidR="00566475" w:rsidRPr="00FD0CCE" w14:paraId="51DEF807" w14:textId="77777777" w:rsidTr="00B52CE7">
        <w:trPr>
          <w:trHeight w:val="300"/>
        </w:trPr>
        <w:tc>
          <w:tcPr>
            <w:tcW w:w="712" w:type="dxa"/>
          </w:tcPr>
          <w:p w14:paraId="6CF1533C" w14:textId="77777777"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Q =</w:t>
            </w:r>
          </w:p>
        </w:tc>
        <w:tc>
          <w:tcPr>
            <w:tcW w:w="7510" w:type="dxa"/>
          </w:tcPr>
          <w:p w14:paraId="01130622" w14:textId="77777777"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waarde toegekend aan de perimeter van de Evenwichtsverantwoordelijke</w:t>
            </w:r>
          </w:p>
        </w:tc>
      </w:tr>
      <w:tr w:rsidR="00566475" w:rsidRPr="00FD0CCE" w14:paraId="2F02043D" w14:textId="77777777" w:rsidTr="00B52CE7">
        <w:trPr>
          <w:trHeight w:val="300"/>
        </w:trPr>
        <w:tc>
          <w:tcPr>
            <w:tcW w:w="712" w:type="dxa"/>
          </w:tcPr>
          <w:p w14:paraId="71DE0ECA" w14:textId="77777777"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qh =</w:t>
            </w:r>
          </w:p>
        </w:tc>
        <w:tc>
          <w:tcPr>
            <w:tcW w:w="7510" w:type="dxa"/>
          </w:tcPr>
          <w:p w14:paraId="6EEA566A" w14:textId="77777777"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kwartuur</w:t>
            </w:r>
          </w:p>
        </w:tc>
      </w:tr>
      <w:tr w:rsidR="00566475" w:rsidRPr="00FD0CCE" w14:paraId="71C76C24" w14:textId="77777777" w:rsidTr="00B52CE7">
        <w:trPr>
          <w:trHeight w:val="300"/>
        </w:trPr>
        <w:tc>
          <w:tcPr>
            <w:tcW w:w="712" w:type="dxa"/>
          </w:tcPr>
          <w:p w14:paraId="7B696901" w14:textId="77777777"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Pr =</w:t>
            </w:r>
          </w:p>
        </w:tc>
        <w:tc>
          <w:tcPr>
            <w:tcW w:w="7510" w:type="dxa"/>
          </w:tcPr>
          <w:p w14:paraId="15EE4B32" w14:textId="77777777"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 xml:space="preserve">(netto) Afgenomen Energie op het Toegangspunt in kwestie </w:t>
            </w:r>
          </w:p>
        </w:tc>
      </w:tr>
      <w:tr w:rsidR="00566475" w:rsidRPr="00FD0CCE" w14:paraId="20618262" w14:textId="77777777" w:rsidTr="00B52CE7">
        <w:trPr>
          <w:trHeight w:val="300"/>
        </w:trPr>
        <w:tc>
          <w:tcPr>
            <w:tcW w:w="712" w:type="dxa"/>
          </w:tcPr>
          <w:p w14:paraId="0A8C9D03" w14:textId="77777777"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Cambria Math" w:eastAsia="Calibri" w:hAnsi="Cambria Math" w:cs="Cambria Math"/>
                <w:sz w:val="20"/>
                <w:szCs w:val="20"/>
              </w:rPr>
              <w:t>∝</w:t>
            </w:r>
            <w:r w:rsidRPr="00FD0CCE">
              <w:rPr>
                <w:rFonts w:ascii="Arial" w:eastAsia="Calibri" w:hAnsi="Arial" w:cs="Arial"/>
                <w:sz w:val="20"/>
                <w:szCs w:val="20"/>
              </w:rPr>
              <w:t xml:space="preserve"> =</w:t>
            </w:r>
          </w:p>
        </w:tc>
        <w:tc>
          <w:tcPr>
            <w:tcW w:w="7510" w:type="dxa"/>
          </w:tcPr>
          <w:p w14:paraId="4F704059" w14:textId="76D90D2A" w:rsidR="00566475" w:rsidRPr="00FD0CCE" w:rsidRDefault="00566475" w:rsidP="00566475">
            <w:pPr>
              <w:shd w:val="clear" w:color="auto" w:fill="FFFFFF"/>
              <w:spacing w:before="60" w:after="60" w:line="240" w:lineRule="auto"/>
              <w:rPr>
                <w:rFonts w:ascii="Arial" w:eastAsia="Calibri" w:hAnsi="Arial" w:cs="Arial"/>
                <w:sz w:val="20"/>
                <w:szCs w:val="20"/>
              </w:rPr>
            </w:pPr>
            <w:r w:rsidRPr="00FD0CCE">
              <w:rPr>
                <w:rFonts w:ascii="Arial" w:eastAsia="Calibri" w:hAnsi="Arial" w:cs="Arial"/>
                <w:sz w:val="20"/>
                <w:szCs w:val="20"/>
              </w:rPr>
              <w:t xml:space="preserve">(1+X) (waarbij X een correctie is voor de netverliezen volgens het artikel </w:t>
            </w:r>
            <w:r w:rsidR="00F065E2">
              <w:rPr>
                <w:rFonts w:ascii="Arial" w:eastAsia="Calibri" w:hAnsi="Arial" w:cs="Arial"/>
                <w:sz w:val="20"/>
                <w:szCs w:val="20"/>
              </w:rPr>
              <w:t>202</w:t>
            </w:r>
            <w:r w:rsidRPr="00FD0CCE">
              <w:rPr>
                <w:rFonts w:ascii="Arial" w:eastAsia="Calibri" w:hAnsi="Arial" w:cs="Arial"/>
                <w:sz w:val="20"/>
                <w:szCs w:val="20"/>
              </w:rPr>
              <w:t xml:space="preserve"> </w:t>
            </w:r>
            <w:r w:rsidR="00F065E2">
              <w:rPr>
                <w:rFonts w:ascii="Arial" w:eastAsia="Calibri" w:hAnsi="Arial" w:cs="Arial"/>
                <w:sz w:val="20"/>
                <w:szCs w:val="20"/>
              </w:rPr>
              <w:t>en 203</w:t>
            </w:r>
            <w:r w:rsidRPr="00FD0CCE">
              <w:rPr>
                <w:rFonts w:ascii="Arial" w:eastAsia="Calibri" w:hAnsi="Arial" w:cs="Arial"/>
                <w:sz w:val="20"/>
                <w:szCs w:val="20"/>
              </w:rPr>
              <w:t xml:space="preserve"> van het Technisch Reglement Transmissie)</w:t>
            </w:r>
          </w:p>
        </w:tc>
      </w:tr>
    </w:tbl>
    <w:p w14:paraId="57D39A3B" w14:textId="77777777" w:rsidR="00566475" w:rsidRPr="00FD0CCE" w:rsidRDefault="00566475" w:rsidP="00B52CE7">
      <w:pPr>
        <w:shd w:val="clear" w:color="auto" w:fill="FFFFFF"/>
        <w:spacing w:before="120"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t>De factor X – uitgedrukt in percentage – zal gepubliceerd worden op de internetsite van Elia en zal indien nodig aangepast kunnen worden op basis van de gemeten verliezen.</w:t>
      </w:r>
    </w:p>
    <w:p w14:paraId="6BD09ED9" w14:textId="0B558188" w:rsidR="00566475" w:rsidRPr="00FD0CCE" w:rsidRDefault="6791A915" w:rsidP="00B52CE7">
      <w:pPr>
        <w:keepLines/>
        <w:shd w:val="clear" w:color="auto" w:fill="FFFFFF" w:themeFill="background1"/>
        <w:spacing w:after="120" w:line="240" w:lineRule="auto"/>
        <w:jc w:val="both"/>
        <w:rPr>
          <w:rFonts w:ascii="Arial" w:eastAsia="Calibri" w:hAnsi="Arial" w:cs="Arial"/>
          <w:sz w:val="20"/>
          <w:szCs w:val="20"/>
          <w:lang w:eastAsia="nl-BE"/>
        </w:rPr>
      </w:pPr>
      <w:r w:rsidRPr="6C408652">
        <w:rPr>
          <w:rFonts w:ascii="Arial" w:eastAsia="Calibri" w:hAnsi="Arial" w:cs="Arial"/>
          <w:sz w:val="20"/>
          <w:szCs w:val="20"/>
          <w:lang w:eastAsia="nl-BE"/>
        </w:rPr>
        <w:t xml:space="preserve">De Evenwichtsverantwoordelijke belast met de </w:t>
      </w:r>
      <w:r w:rsidR="00001460">
        <w:rPr>
          <w:rFonts w:ascii="Arial" w:eastAsia="Calibri" w:hAnsi="Arial" w:cs="Arial"/>
          <w:sz w:val="20"/>
          <w:szCs w:val="20"/>
          <w:lang w:eastAsia="nl-BE"/>
        </w:rPr>
        <w:t>O</w:t>
      </w:r>
      <w:r w:rsidRPr="6C408652">
        <w:rPr>
          <w:rFonts w:ascii="Arial" w:eastAsia="Calibri" w:hAnsi="Arial" w:cs="Arial"/>
          <w:sz w:val="20"/>
          <w:szCs w:val="20"/>
          <w:lang w:eastAsia="nl-BE"/>
        </w:rPr>
        <w:t xml:space="preserve">pvolging van de (netto) Afgenomen Energie en de Evenwichtsverantwoordelijke belast met de </w:t>
      </w:r>
      <w:r w:rsidR="00001460">
        <w:rPr>
          <w:rFonts w:ascii="Arial" w:eastAsia="Calibri" w:hAnsi="Arial" w:cs="Arial"/>
          <w:sz w:val="20"/>
          <w:szCs w:val="20"/>
          <w:lang w:eastAsia="nl-BE"/>
        </w:rPr>
        <w:t>O</w:t>
      </w:r>
      <w:r w:rsidRPr="6C408652">
        <w:rPr>
          <w:rFonts w:ascii="Arial" w:eastAsia="Calibri" w:hAnsi="Arial" w:cs="Arial"/>
          <w:sz w:val="20"/>
          <w:szCs w:val="20"/>
          <w:lang w:eastAsia="nl-BE"/>
        </w:rPr>
        <w:t xml:space="preserve">pvolging van de (netto) Geïnjecteerde energie moeten de noodzakelijke inlichtingen uitwisselen op deze toegangspunten waarmee de Evenwichtsverantwoordelijke belast met </w:t>
      </w:r>
      <w:r w:rsidR="00001460">
        <w:rPr>
          <w:rFonts w:ascii="Arial" w:eastAsia="Calibri" w:hAnsi="Arial" w:cs="Arial"/>
          <w:sz w:val="20"/>
          <w:szCs w:val="20"/>
          <w:lang w:eastAsia="nl-BE"/>
        </w:rPr>
        <w:t>O</w:t>
      </w:r>
      <w:r w:rsidRPr="6C408652">
        <w:rPr>
          <w:rFonts w:ascii="Arial" w:eastAsia="Calibri" w:hAnsi="Arial" w:cs="Arial"/>
          <w:sz w:val="20"/>
          <w:szCs w:val="20"/>
          <w:lang w:eastAsia="nl-BE"/>
        </w:rPr>
        <w:t xml:space="preserve">pvolging van de </w:t>
      </w:r>
      <w:r w:rsidRPr="00112F1E">
        <w:rPr>
          <w:rFonts w:ascii="Arial" w:eastAsia="Calibri" w:hAnsi="Arial" w:cs="Arial"/>
          <w:sz w:val="20"/>
          <w:szCs w:val="20"/>
          <w:lang w:eastAsia="nl-BE"/>
        </w:rPr>
        <w:t>I</w:t>
      </w:r>
      <w:r w:rsidRPr="6C408652">
        <w:rPr>
          <w:rFonts w:ascii="Arial" w:eastAsia="Calibri" w:hAnsi="Arial" w:cs="Arial"/>
          <w:sz w:val="20"/>
          <w:szCs w:val="20"/>
          <w:lang w:eastAsia="nl-BE"/>
        </w:rPr>
        <w:t xml:space="preserve">njectie zijn dagelijkse Nominatie kan voorstellen </w:t>
      </w:r>
      <w:r w:rsidR="00894384">
        <w:rPr>
          <w:rFonts w:ascii="Arial" w:eastAsia="Calibri" w:hAnsi="Arial" w:cs="Arial"/>
          <w:sz w:val="20"/>
          <w:szCs w:val="20"/>
          <w:lang w:eastAsia="nl-BE"/>
        </w:rPr>
        <w:t xml:space="preserve"> overmaken </w:t>
      </w:r>
      <w:r w:rsidRPr="6C408652">
        <w:rPr>
          <w:rFonts w:ascii="Arial" w:eastAsia="Calibri" w:hAnsi="Arial" w:cs="Arial"/>
          <w:sz w:val="20"/>
          <w:szCs w:val="20"/>
          <w:lang w:eastAsia="nl-BE"/>
        </w:rPr>
        <w:t xml:space="preserve">en zijn genomineerd evenwicht kan beheren in real time en waarmee de Evenwichtsverantwoordelijke belast met de </w:t>
      </w:r>
      <w:r w:rsidR="00001460">
        <w:rPr>
          <w:rFonts w:ascii="Arial" w:eastAsia="Calibri" w:hAnsi="Arial" w:cs="Arial"/>
          <w:sz w:val="20"/>
          <w:szCs w:val="20"/>
          <w:lang w:eastAsia="nl-BE"/>
        </w:rPr>
        <w:t>O</w:t>
      </w:r>
      <w:r w:rsidRPr="6C408652">
        <w:rPr>
          <w:rFonts w:ascii="Arial" w:eastAsia="Calibri" w:hAnsi="Arial" w:cs="Arial"/>
          <w:sz w:val="20"/>
          <w:szCs w:val="20"/>
          <w:lang w:eastAsia="nl-BE"/>
        </w:rPr>
        <w:t xml:space="preserve">pvolging van de </w:t>
      </w:r>
      <w:r w:rsidRPr="00112F1E">
        <w:rPr>
          <w:rFonts w:ascii="Arial" w:eastAsia="Calibri" w:hAnsi="Arial" w:cs="Arial"/>
          <w:sz w:val="20"/>
          <w:szCs w:val="20"/>
          <w:lang w:eastAsia="nl-BE"/>
        </w:rPr>
        <w:t>A</w:t>
      </w:r>
      <w:r w:rsidRPr="6C408652">
        <w:rPr>
          <w:rFonts w:ascii="Arial" w:eastAsia="Calibri" w:hAnsi="Arial" w:cs="Arial"/>
          <w:sz w:val="20"/>
          <w:szCs w:val="20"/>
          <w:lang w:eastAsia="nl-BE"/>
        </w:rPr>
        <w:t>fname zijn genomineerd evenwicht kan beheren in real time.</w:t>
      </w:r>
    </w:p>
    <w:p w14:paraId="3D6AEDBB" w14:textId="77777777" w:rsidR="00566475" w:rsidRPr="00FD0CCE" w:rsidRDefault="00566475" w:rsidP="00B52CE7">
      <w:pPr>
        <w:keepLines/>
        <w:shd w:val="clear" w:color="auto" w:fill="FFFFFF"/>
        <w:spacing w:after="120" w:line="240" w:lineRule="auto"/>
        <w:jc w:val="both"/>
        <w:rPr>
          <w:rFonts w:ascii="Arial" w:eastAsia="Calibri" w:hAnsi="Arial" w:cs="Arial"/>
          <w:sz w:val="20"/>
          <w:szCs w:val="20"/>
          <w:lang w:eastAsia="nl-BE"/>
        </w:rPr>
      </w:pPr>
    </w:p>
    <w:p w14:paraId="4A2F055C" w14:textId="474C5D99" w:rsidR="00566475" w:rsidRPr="00FD0CCE" w:rsidRDefault="00566475" w:rsidP="004E5961">
      <w:pPr>
        <w:numPr>
          <w:ilvl w:val="1"/>
          <w:numId w:val="44"/>
        </w:numPr>
        <w:ind w:left="567"/>
        <w:rPr>
          <w:rFonts w:ascii="Arial" w:eastAsia="Calibri" w:hAnsi="Arial" w:cs="Arial"/>
          <w:b/>
          <w:sz w:val="20"/>
          <w:szCs w:val="20"/>
          <w:lang w:eastAsia="nl-BE"/>
        </w:rPr>
      </w:pPr>
      <w:bookmarkStart w:id="266" w:name="_Toc355799078"/>
      <w:bookmarkStart w:id="267" w:name="_Toc355937782"/>
      <w:bookmarkStart w:id="268" w:name="_Toc355937903"/>
      <w:bookmarkStart w:id="269" w:name="_Toc355966103"/>
      <w:r w:rsidRPr="00FD0CCE">
        <w:rPr>
          <w:rFonts w:ascii="Arial" w:eastAsia="Calibri" w:hAnsi="Arial" w:cs="Arial"/>
          <w:b/>
          <w:sz w:val="20"/>
          <w:szCs w:val="20"/>
          <w:lang w:eastAsia="nl-BE"/>
        </w:rPr>
        <w:t>Nominaties</w:t>
      </w:r>
      <w:bookmarkEnd w:id="266"/>
      <w:bookmarkEnd w:id="267"/>
      <w:bookmarkEnd w:id="268"/>
      <w:bookmarkEnd w:id="269"/>
    </w:p>
    <w:p w14:paraId="08ED7FE1" w14:textId="7560DFBD" w:rsidR="00566475" w:rsidRPr="00FD0CCE" w:rsidRDefault="00566475" w:rsidP="00B52CE7">
      <w:pPr>
        <w:shd w:val="clear" w:color="auto" w:fill="FFFFFF"/>
        <w:spacing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t xml:space="preserve">De Evenwichtsverantwoordelijke belast met de </w:t>
      </w:r>
      <w:r w:rsidR="00001460">
        <w:rPr>
          <w:rFonts w:ascii="Arial" w:eastAsia="Calibri" w:hAnsi="Arial" w:cs="Arial"/>
          <w:sz w:val="20"/>
          <w:szCs w:val="20"/>
          <w:lang w:eastAsia="nl-BE"/>
        </w:rPr>
        <w:t>O</w:t>
      </w:r>
      <w:r w:rsidRPr="00FD0CCE">
        <w:rPr>
          <w:rFonts w:ascii="Arial" w:eastAsia="Calibri" w:hAnsi="Arial" w:cs="Arial"/>
          <w:sz w:val="20"/>
          <w:szCs w:val="20"/>
          <w:lang w:eastAsia="nl-BE"/>
        </w:rPr>
        <w:t xml:space="preserve">pvolging van de (netto) Geïnjecteerde energie neemt de verplichtingen op zich met betrekking tot de Nominaties voor alle afnames en/of injecties van het(de) Toegangspunt(en) in kwestie. De Evenwichtsverantwoordelijke belast met de </w:t>
      </w:r>
      <w:r w:rsidR="00001460">
        <w:rPr>
          <w:rFonts w:ascii="Arial" w:eastAsia="Calibri" w:hAnsi="Arial" w:cs="Arial"/>
          <w:sz w:val="20"/>
          <w:szCs w:val="20"/>
          <w:lang w:eastAsia="nl-BE"/>
        </w:rPr>
        <w:t>O</w:t>
      </w:r>
      <w:r w:rsidRPr="00FD0CCE">
        <w:rPr>
          <w:rFonts w:ascii="Arial" w:eastAsia="Calibri" w:hAnsi="Arial" w:cs="Arial"/>
          <w:sz w:val="20"/>
          <w:szCs w:val="20"/>
          <w:lang w:eastAsia="nl-BE"/>
        </w:rPr>
        <w:t xml:space="preserve">pvolging van de (netto) Geïnjecteerde energie nomineert in eigen naam en in naam en voor rekening van de Evenwichtsverantwoordelijke belast met de </w:t>
      </w:r>
      <w:r w:rsidR="00001460">
        <w:rPr>
          <w:rFonts w:ascii="Arial" w:eastAsia="Calibri" w:hAnsi="Arial" w:cs="Arial"/>
          <w:sz w:val="20"/>
          <w:szCs w:val="20"/>
          <w:lang w:eastAsia="nl-BE"/>
        </w:rPr>
        <w:t>O</w:t>
      </w:r>
      <w:r w:rsidRPr="00FD0CCE">
        <w:rPr>
          <w:rFonts w:ascii="Arial" w:eastAsia="Calibri" w:hAnsi="Arial" w:cs="Arial"/>
          <w:sz w:val="20"/>
          <w:szCs w:val="20"/>
          <w:lang w:eastAsia="nl-BE"/>
        </w:rPr>
        <w:t>pvolging van de (netto) Afgenomen Energie.</w:t>
      </w:r>
    </w:p>
    <w:p w14:paraId="1A4F8BF8" w14:textId="5B0DB0A7" w:rsidR="00566475" w:rsidRPr="00722966" w:rsidRDefault="6791A915" w:rsidP="00B52CE7">
      <w:pPr>
        <w:shd w:val="clear" w:color="auto" w:fill="FFFFFF" w:themeFill="background1"/>
        <w:spacing w:after="120" w:line="240" w:lineRule="auto"/>
        <w:jc w:val="both"/>
        <w:rPr>
          <w:rFonts w:ascii="Arial" w:eastAsia="Calibri" w:hAnsi="Arial" w:cs="Arial"/>
          <w:sz w:val="20"/>
          <w:szCs w:val="20"/>
          <w:lang w:eastAsia="nl-BE"/>
        </w:rPr>
      </w:pPr>
      <w:r w:rsidRPr="6C408652">
        <w:rPr>
          <w:rFonts w:ascii="Arial" w:eastAsia="Calibri" w:hAnsi="Arial" w:cs="Arial"/>
          <w:sz w:val="20"/>
          <w:szCs w:val="20"/>
          <w:lang w:eastAsia="nl-BE"/>
        </w:rPr>
        <w:t xml:space="preserve">Meer bepaald zijn de </w:t>
      </w:r>
      <w:r w:rsidRPr="00722966">
        <w:rPr>
          <w:rFonts w:ascii="Arial" w:eastAsia="Calibri" w:hAnsi="Arial" w:cs="Arial"/>
          <w:sz w:val="20"/>
          <w:szCs w:val="20"/>
          <w:lang w:eastAsia="nl-BE"/>
        </w:rPr>
        <w:t xml:space="preserve">Nominaties die overgemaakt moeten worden overeenkomstig het </w:t>
      </w:r>
      <w:r w:rsidR="00700D2D">
        <w:rPr>
          <w:rFonts w:ascii="Arial" w:eastAsia="Calibri" w:hAnsi="Arial" w:cs="Arial"/>
          <w:sz w:val="20"/>
          <w:szCs w:val="20"/>
          <w:lang w:eastAsia="nl-BE"/>
        </w:rPr>
        <w:t>C</w:t>
      </w:r>
      <w:r w:rsidRPr="00722966">
        <w:rPr>
          <w:rFonts w:ascii="Arial" w:eastAsia="Calibri" w:hAnsi="Arial" w:cs="Arial"/>
          <w:sz w:val="20"/>
          <w:szCs w:val="20"/>
          <w:lang w:eastAsia="nl-BE"/>
        </w:rPr>
        <w:t xml:space="preserve">ontract voor de coördinatie van de inschakeling van </w:t>
      </w:r>
      <w:r w:rsidR="42E8E395" w:rsidRPr="00722966">
        <w:rPr>
          <w:rFonts w:ascii="Arial" w:hAnsi="Arial" w:cs="Arial"/>
          <w:sz w:val="20"/>
          <w:szCs w:val="20"/>
        </w:rPr>
        <w:t>Elektriciteits</w:t>
      </w:r>
      <w:r w:rsidRPr="00722966">
        <w:rPr>
          <w:rFonts w:ascii="Arial" w:eastAsia="Calibri" w:hAnsi="Arial" w:cs="Arial"/>
          <w:sz w:val="20"/>
          <w:szCs w:val="20"/>
          <w:lang w:eastAsia="nl-BE"/>
        </w:rPr>
        <w:t xml:space="preserve">productie-eenheden (ingevoerd krachtens de </w:t>
      </w:r>
      <w:r w:rsidR="0A33ADF1" w:rsidRPr="00722966">
        <w:rPr>
          <w:rFonts w:ascii="Arial" w:eastAsia="Calibri" w:hAnsi="Arial" w:cs="Arial"/>
          <w:sz w:val="20"/>
          <w:szCs w:val="20"/>
          <w:lang w:eastAsia="nl-BE"/>
        </w:rPr>
        <w:t xml:space="preserve">Boek 5, Deel 4, Titel 1 </w:t>
      </w:r>
      <w:r w:rsidRPr="00722966">
        <w:rPr>
          <w:rFonts w:ascii="Arial" w:eastAsia="Calibri" w:hAnsi="Arial" w:cs="Arial"/>
          <w:sz w:val="20"/>
          <w:szCs w:val="20"/>
          <w:lang w:eastAsia="nl-BE"/>
        </w:rPr>
        <w:t>van het Technisch Reglement Transmissie) de Nominaties met betrekking tot de injectie van de Lokale Productie.</w:t>
      </w:r>
    </w:p>
    <w:p w14:paraId="78B96987" w14:textId="62D2D7BF" w:rsidR="00566475" w:rsidRPr="00722966" w:rsidRDefault="00566475" w:rsidP="00B52CE7">
      <w:pPr>
        <w:shd w:val="clear" w:color="auto" w:fill="FFFFFF"/>
        <w:spacing w:after="120" w:line="240" w:lineRule="auto"/>
        <w:jc w:val="both"/>
        <w:rPr>
          <w:rFonts w:ascii="Arial" w:eastAsia="Calibri" w:hAnsi="Arial" w:cs="Arial"/>
          <w:sz w:val="20"/>
          <w:szCs w:val="20"/>
          <w:lang w:eastAsia="nl-BE"/>
        </w:rPr>
      </w:pPr>
      <w:r w:rsidRPr="00722966">
        <w:rPr>
          <w:rFonts w:ascii="Arial" w:eastAsia="Calibri" w:hAnsi="Arial" w:cs="Arial"/>
          <w:sz w:val="20"/>
          <w:szCs w:val="20"/>
          <w:lang w:eastAsia="nl-BE"/>
        </w:rPr>
        <w:t xml:space="preserve">Op dezelfde wijze moeten de Nominaties met betrekking tot de </w:t>
      </w:r>
      <w:r w:rsidR="00EE5512">
        <w:rPr>
          <w:rFonts w:ascii="Arial" w:eastAsia="Calibri" w:hAnsi="Arial" w:cs="Arial"/>
          <w:sz w:val="20"/>
          <w:szCs w:val="20"/>
          <w:lang w:eastAsia="nl-BE"/>
        </w:rPr>
        <w:t>A</w:t>
      </w:r>
      <w:r w:rsidRPr="00722966">
        <w:rPr>
          <w:rFonts w:ascii="Arial" w:eastAsia="Calibri" w:hAnsi="Arial" w:cs="Arial"/>
          <w:sz w:val="20"/>
          <w:szCs w:val="20"/>
          <w:lang w:eastAsia="nl-BE"/>
        </w:rPr>
        <w:t xml:space="preserve">fname van de </w:t>
      </w:r>
      <w:r w:rsidR="00EE5512">
        <w:rPr>
          <w:rFonts w:ascii="Arial" w:eastAsia="Calibri" w:hAnsi="Arial" w:cs="Arial"/>
          <w:sz w:val="20"/>
          <w:szCs w:val="20"/>
          <w:lang w:eastAsia="nl-BE"/>
        </w:rPr>
        <w:t>B</w:t>
      </w:r>
      <w:r w:rsidRPr="00722966">
        <w:rPr>
          <w:rFonts w:ascii="Arial" w:eastAsia="Calibri" w:hAnsi="Arial" w:cs="Arial"/>
          <w:sz w:val="20"/>
          <w:szCs w:val="20"/>
          <w:lang w:eastAsia="nl-BE"/>
        </w:rPr>
        <w:t>elasting overgemaakt worden in het kader van bijlage 3ter.</w:t>
      </w:r>
    </w:p>
    <w:p w14:paraId="7C126856" w14:textId="5E134E6D" w:rsidR="00566475" w:rsidRPr="00722966" w:rsidRDefault="00566475" w:rsidP="00B52CE7">
      <w:pPr>
        <w:shd w:val="clear" w:color="auto" w:fill="FFFFFF"/>
        <w:spacing w:after="120" w:line="240" w:lineRule="auto"/>
        <w:jc w:val="both"/>
        <w:rPr>
          <w:rFonts w:ascii="Arial" w:eastAsia="Calibri" w:hAnsi="Arial" w:cs="Arial"/>
          <w:sz w:val="20"/>
          <w:szCs w:val="20"/>
          <w:lang w:eastAsia="nl-BE"/>
        </w:rPr>
      </w:pPr>
      <w:r w:rsidRPr="00722966">
        <w:rPr>
          <w:rFonts w:ascii="Arial" w:eastAsia="Calibri" w:hAnsi="Arial" w:cs="Arial"/>
          <w:sz w:val="20"/>
          <w:szCs w:val="20"/>
          <w:lang w:eastAsia="nl-BE"/>
        </w:rPr>
        <w:t xml:space="preserve">Het resultaat van de combinatie van de Nominaties met betrekking tot de </w:t>
      </w:r>
      <w:r w:rsidR="00EE5512">
        <w:rPr>
          <w:rFonts w:ascii="Arial" w:eastAsia="Calibri" w:hAnsi="Arial" w:cs="Arial"/>
          <w:sz w:val="20"/>
          <w:szCs w:val="20"/>
          <w:lang w:eastAsia="nl-BE"/>
        </w:rPr>
        <w:t>A</w:t>
      </w:r>
      <w:r w:rsidRPr="00722966">
        <w:rPr>
          <w:rFonts w:ascii="Arial" w:eastAsia="Calibri" w:hAnsi="Arial" w:cs="Arial"/>
          <w:sz w:val="20"/>
          <w:szCs w:val="20"/>
          <w:lang w:eastAsia="nl-BE"/>
        </w:rPr>
        <w:t xml:space="preserve">fname van de </w:t>
      </w:r>
      <w:r w:rsidR="00EE5512">
        <w:rPr>
          <w:rFonts w:ascii="Arial" w:eastAsia="Calibri" w:hAnsi="Arial" w:cs="Arial"/>
          <w:sz w:val="20"/>
          <w:szCs w:val="20"/>
          <w:lang w:eastAsia="nl-BE"/>
        </w:rPr>
        <w:t>B</w:t>
      </w:r>
      <w:r w:rsidRPr="00722966">
        <w:rPr>
          <w:rFonts w:ascii="Arial" w:eastAsia="Calibri" w:hAnsi="Arial" w:cs="Arial"/>
          <w:sz w:val="20"/>
          <w:szCs w:val="20"/>
          <w:lang w:eastAsia="nl-BE"/>
        </w:rPr>
        <w:t>elasting en met betrekking tot de injectie van de Lokale Productie zal door Elia berekend worden.</w:t>
      </w:r>
    </w:p>
    <w:p w14:paraId="693994AA" w14:textId="1EFD474A" w:rsidR="00566475" w:rsidRPr="00FD0CCE" w:rsidRDefault="00566475" w:rsidP="00B52CE7">
      <w:pPr>
        <w:shd w:val="clear" w:color="auto" w:fill="FFFFFF"/>
        <w:spacing w:after="120" w:line="240" w:lineRule="auto"/>
        <w:jc w:val="both"/>
        <w:rPr>
          <w:rFonts w:ascii="Arial" w:eastAsia="Calibri" w:hAnsi="Arial" w:cs="Arial"/>
          <w:sz w:val="20"/>
          <w:szCs w:val="20"/>
          <w:lang w:eastAsia="nl-BE"/>
        </w:rPr>
      </w:pPr>
      <w:r w:rsidRPr="00722966">
        <w:rPr>
          <w:rFonts w:ascii="Arial" w:eastAsia="Calibri" w:hAnsi="Arial" w:cs="Arial"/>
          <w:sz w:val="20"/>
          <w:szCs w:val="20"/>
          <w:lang w:eastAsia="nl-BE"/>
        </w:rPr>
        <w:t>In het kader van de evaluatie van de Nominatie</w:t>
      </w:r>
      <w:r w:rsidRPr="00FD0CCE">
        <w:rPr>
          <w:rFonts w:ascii="Arial" w:eastAsia="Calibri" w:hAnsi="Arial" w:cs="Arial"/>
          <w:sz w:val="20"/>
          <w:szCs w:val="20"/>
          <w:lang w:eastAsia="nl-BE"/>
        </w:rPr>
        <w:t xml:space="preserve"> door Elia (zoals beschreven in het </w:t>
      </w:r>
      <w:r w:rsidR="00700D2D">
        <w:rPr>
          <w:rFonts w:ascii="Arial" w:eastAsia="Calibri" w:hAnsi="Arial" w:cs="Arial"/>
          <w:sz w:val="20"/>
          <w:szCs w:val="20"/>
          <w:lang w:eastAsia="nl-BE"/>
        </w:rPr>
        <w:t>C</w:t>
      </w:r>
      <w:r w:rsidRPr="00FD0CCE">
        <w:rPr>
          <w:rFonts w:ascii="Arial" w:eastAsia="Calibri" w:hAnsi="Arial" w:cs="Arial"/>
          <w:sz w:val="20"/>
          <w:szCs w:val="20"/>
          <w:lang w:eastAsia="nl-BE"/>
        </w:rPr>
        <w:t>ontract van de Evenwichtsverantwoordelijke)</w:t>
      </w:r>
      <w:r w:rsidR="00653672">
        <w:rPr>
          <w:rFonts w:ascii="Arial" w:eastAsia="Calibri" w:hAnsi="Arial" w:cs="Arial"/>
          <w:sz w:val="20"/>
          <w:szCs w:val="20"/>
          <w:lang w:eastAsia="nl-BE"/>
        </w:rPr>
        <w:t xml:space="preserve"> zal</w:t>
      </w:r>
      <w:r w:rsidRPr="00FD0CCE">
        <w:rPr>
          <w:rFonts w:ascii="Arial" w:eastAsia="Calibri" w:hAnsi="Arial" w:cs="Arial"/>
          <w:sz w:val="20"/>
          <w:szCs w:val="20"/>
          <w:lang w:eastAsia="nl-BE"/>
        </w:rPr>
        <w:t>:</w:t>
      </w:r>
    </w:p>
    <w:p w14:paraId="61092D79" w14:textId="25E18125" w:rsidR="00566475" w:rsidRPr="00FD0CCE" w:rsidRDefault="00566475" w:rsidP="004E5961">
      <w:pPr>
        <w:numPr>
          <w:ilvl w:val="0"/>
          <w:numId w:val="28"/>
        </w:numPr>
        <w:shd w:val="clear" w:color="auto" w:fill="FFFFFF"/>
        <w:spacing w:after="120" w:line="240" w:lineRule="auto"/>
        <w:ind w:left="851" w:hanging="567"/>
        <w:jc w:val="both"/>
        <w:rPr>
          <w:rFonts w:ascii="Arial" w:eastAsia="Calibri" w:hAnsi="Arial" w:cs="Arial"/>
          <w:sz w:val="20"/>
          <w:szCs w:val="20"/>
          <w:lang w:eastAsia="nl-BE"/>
        </w:rPr>
      </w:pPr>
      <w:r w:rsidRPr="00FD0CCE">
        <w:rPr>
          <w:rFonts w:ascii="Arial" w:eastAsia="Calibri" w:hAnsi="Arial" w:cs="Arial"/>
          <w:sz w:val="20"/>
          <w:szCs w:val="20"/>
          <w:lang w:eastAsia="nl-BE"/>
        </w:rPr>
        <w:t xml:space="preserve">wanneer dit resultaat een Geïnjecteerd Vermogen is, er rekening mee gehouden worden voor de perimeter van de Evenwichtsverantwoordelijke belast met de </w:t>
      </w:r>
      <w:r w:rsidR="00001460">
        <w:rPr>
          <w:rFonts w:ascii="Arial" w:eastAsia="Calibri" w:hAnsi="Arial" w:cs="Arial"/>
          <w:sz w:val="20"/>
          <w:szCs w:val="20"/>
          <w:lang w:eastAsia="nl-BE"/>
        </w:rPr>
        <w:t>O</w:t>
      </w:r>
      <w:r w:rsidRPr="00FD0CCE">
        <w:rPr>
          <w:rFonts w:ascii="Arial" w:eastAsia="Calibri" w:hAnsi="Arial" w:cs="Arial"/>
          <w:sz w:val="20"/>
          <w:szCs w:val="20"/>
          <w:lang w:eastAsia="nl-BE"/>
        </w:rPr>
        <w:t>pvolging van de (netto) Geïnjecteerde energie;</w:t>
      </w:r>
    </w:p>
    <w:p w14:paraId="3822747E" w14:textId="235B5CC7" w:rsidR="00566475" w:rsidRPr="00FD0CCE" w:rsidRDefault="00566475" w:rsidP="004E5961">
      <w:pPr>
        <w:numPr>
          <w:ilvl w:val="0"/>
          <w:numId w:val="28"/>
        </w:numPr>
        <w:shd w:val="clear" w:color="auto" w:fill="FFFFFF"/>
        <w:spacing w:after="120" w:line="240" w:lineRule="auto"/>
        <w:ind w:left="851" w:hanging="567"/>
        <w:jc w:val="both"/>
        <w:rPr>
          <w:rFonts w:ascii="Arial" w:eastAsia="Calibri" w:hAnsi="Arial" w:cs="Arial"/>
          <w:sz w:val="20"/>
          <w:szCs w:val="20"/>
          <w:lang w:eastAsia="nl-BE"/>
        </w:rPr>
      </w:pPr>
      <w:r w:rsidRPr="00FD0CCE">
        <w:rPr>
          <w:rFonts w:ascii="Arial" w:eastAsia="Calibri" w:hAnsi="Arial" w:cs="Arial"/>
          <w:sz w:val="20"/>
          <w:szCs w:val="20"/>
          <w:lang w:eastAsia="nl-BE"/>
        </w:rPr>
        <w:t xml:space="preserve">wanneer dit resultaat een Afgenomen Vermogen is, er rekening mee gehouden worden voor de perimeter van de Evenwichtsverantwoordelijke belast met de </w:t>
      </w:r>
      <w:r w:rsidR="00001460">
        <w:rPr>
          <w:rFonts w:ascii="Arial" w:eastAsia="Calibri" w:hAnsi="Arial" w:cs="Arial"/>
          <w:sz w:val="20"/>
          <w:szCs w:val="20"/>
          <w:lang w:eastAsia="nl-BE"/>
        </w:rPr>
        <w:t>O</w:t>
      </w:r>
      <w:r w:rsidRPr="00FD0CCE">
        <w:rPr>
          <w:rFonts w:ascii="Arial" w:eastAsia="Calibri" w:hAnsi="Arial" w:cs="Arial"/>
          <w:sz w:val="20"/>
          <w:szCs w:val="20"/>
          <w:lang w:eastAsia="nl-BE"/>
        </w:rPr>
        <w:t xml:space="preserve">pvolging van de (netto) Afgenomen </w:t>
      </w:r>
      <w:r w:rsidR="00A0080A">
        <w:rPr>
          <w:rFonts w:ascii="Arial" w:eastAsia="Calibri" w:hAnsi="Arial" w:cs="Arial"/>
          <w:sz w:val="20"/>
          <w:szCs w:val="20"/>
          <w:lang w:eastAsia="nl-BE"/>
        </w:rPr>
        <w:t>E</w:t>
      </w:r>
      <w:r w:rsidRPr="00FD0CCE">
        <w:rPr>
          <w:rFonts w:ascii="Arial" w:eastAsia="Calibri" w:hAnsi="Arial" w:cs="Arial"/>
          <w:sz w:val="20"/>
          <w:szCs w:val="20"/>
          <w:lang w:eastAsia="nl-BE"/>
        </w:rPr>
        <w:t>nergie.</w:t>
      </w:r>
    </w:p>
    <w:p w14:paraId="1CDBD114" w14:textId="621E5588" w:rsidR="00566475" w:rsidRPr="00FD0CCE" w:rsidRDefault="00566475" w:rsidP="00B52CE7">
      <w:pPr>
        <w:shd w:val="clear" w:color="auto" w:fill="FFFFFF"/>
        <w:spacing w:after="120" w:line="240" w:lineRule="auto"/>
        <w:jc w:val="both"/>
        <w:rPr>
          <w:rFonts w:ascii="Arial" w:eastAsia="Calibri" w:hAnsi="Arial" w:cs="Arial"/>
          <w:sz w:val="20"/>
          <w:szCs w:val="20"/>
          <w:lang w:eastAsia="nl-BE"/>
        </w:rPr>
      </w:pPr>
      <w:r w:rsidRPr="00FD0CCE">
        <w:rPr>
          <w:rFonts w:ascii="Arial" w:eastAsia="Calibri" w:hAnsi="Arial" w:cs="Arial"/>
          <w:sz w:val="20"/>
          <w:szCs w:val="20"/>
          <w:lang w:eastAsia="nl-BE"/>
        </w:rPr>
        <w:t xml:space="preserve">Het resultaat van de combinatie van de Nominaties met betrekking tot de </w:t>
      </w:r>
      <w:r w:rsidR="00EE5512">
        <w:rPr>
          <w:rFonts w:ascii="Arial" w:eastAsia="Calibri" w:hAnsi="Arial" w:cs="Arial"/>
          <w:sz w:val="20"/>
          <w:szCs w:val="20"/>
          <w:lang w:eastAsia="nl-BE"/>
        </w:rPr>
        <w:t>A</w:t>
      </w:r>
      <w:r w:rsidRPr="00FD0CCE">
        <w:rPr>
          <w:rFonts w:ascii="Arial" w:eastAsia="Calibri" w:hAnsi="Arial" w:cs="Arial"/>
          <w:sz w:val="20"/>
          <w:szCs w:val="20"/>
          <w:lang w:eastAsia="nl-BE"/>
        </w:rPr>
        <w:t xml:space="preserve">fname van de </w:t>
      </w:r>
      <w:r w:rsidR="00EE5512">
        <w:rPr>
          <w:rFonts w:ascii="Arial" w:eastAsia="Calibri" w:hAnsi="Arial" w:cs="Arial"/>
          <w:sz w:val="20"/>
          <w:szCs w:val="20"/>
          <w:lang w:eastAsia="nl-BE"/>
        </w:rPr>
        <w:t>B</w:t>
      </w:r>
      <w:r w:rsidRPr="00FD0CCE">
        <w:rPr>
          <w:rFonts w:ascii="Arial" w:eastAsia="Calibri" w:hAnsi="Arial" w:cs="Arial"/>
          <w:sz w:val="20"/>
          <w:szCs w:val="20"/>
          <w:lang w:eastAsia="nl-BE"/>
        </w:rPr>
        <w:t xml:space="preserve">elasting en met betrekking tot de injectie van de Lokale Productie zal ter beschikking gesteld worden van de Evenwichtsverantwoordelijken, ieder voor het deel dat hem aanbelangt, en dat nadat de Evenwichtsverantwoordelijke belast met de </w:t>
      </w:r>
      <w:r w:rsidR="00001460">
        <w:rPr>
          <w:rFonts w:ascii="Arial" w:eastAsia="Calibri" w:hAnsi="Arial" w:cs="Arial"/>
          <w:sz w:val="20"/>
          <w:szCs w:val="20"/>
          <w:lang w:eastAsia="nl-BE"/>
        </w:rPr>
        <w:t>O</w:t>
      </w:r>
      <w:r w:rsidRPr="00FD0CCE">
        <w:rPr>
          <w:rFonts w:ascii="Arial" w:eastAsia="Calibri" w:hAnsi="Arial" w:cs="Arial"/>
          <w:sz w:val="20"/>
          <w:szCs w:val="20"/>
          <w:lang w:eastAsia="nl-BE"/>
        </w:rPr>
        <w:t>pvolging van de injectie de Nominatie van het (de) Toegangspunt(en) in kwestie ingediend heeft.</w:t>
      </w:r>
    </w:p>
    <w:p w14:paraId="734DBE26" w14:textId="77777777" w:rsidR="0056707C" w:rsidRDefault="0056707C" w:rsidP="0056707C">
      <w:pPr>
        <w:pStyle w:val="NoSpacing"/>
        <w:rPr>
          <w:lang w:eastAsia="nl-BE"/>
        </w:rPr>
      </w:pPr>
    </w:p>
    <w:p w14:paraId="37F0B4CC" w14:textId="2AAABE28" w:rsidR="00566475" w:rsidRDefault="00566475" w:rsidP="00112F17">
      <w:pPr>
        <w:widowControl w:val="0"/>
        <w:shd w:val="clear" w:color="auto" w:fill="FFFFFF"/>
        <w:spacing w:before="480" w:after="960" w:line="240" w:lineRule="auto"/>
        <w:ind w:left="142"/>
        <w:jc w:val="both"/>
        <w:rPr>
          <w:rFonts w:ascii="Arial" w:eastAsia="Calibri" w:hAnsi="Arial" w:cs="Arial"/>
          <w:sz w:val="20"/>
          <w:szCs w:val="20"/>
          <w:lang w:eastAsia="nl-BE"/>
        </w:rPr>
      </w:pPr>
      <w:r w:rsidRPr="00FD0CCE">
        <w:rPr>
          <w:rFonts w:ascii="Arial" w:eastAsia="Calibri" w:hAnsi="Arial" w:cs="Arial"/>
          <w:sz w:val="20"/>
          <w:szCs w:val="20"/>
          <w:lang w:eastAsia="nl-BE"/>
        </w:rPr>
        <w:t xml:space="preserve">Handtekening van de Evenwichtsverantwoordelijke belast met de </w:t>
      </w:r>
      <w:r w:rsidR="00001460">
        <w:rPr>
          <w:rFonts w:ascii="Arial" w:eastAsia="Calibri" w:hAnsi="Arial" w:cs="Arial"/>
          <w:sz w:val="20"/>
          <w:szCs w:val="20"/>
          <w:lang w:eastAsia="nl-BE"/>
        </w:rPr>
        <w:t>O</w:t>
      </w:r>
      <w:r w:rsidRPr="00FD0CCE">
        <w:rPr>
          <w:rFonts w:ascii="Arial" w:eastAsia="Calibri" w:hAnsi="Arial" w:cs="Arial"/>
          <w:sz w:val="20"/>
          <w:szCs w:val="20"/>
          <w:lang w:eastAsia="nl-BE"/>
        </w:rPr>
        <w:t xml:space="preserve">pvolging van de (netto) Afgenomen </w:t>
      </w:r>
      <w:r w:rsidR="00A0080A">
        <w:rPr>
          <w:rFonts w:ascii="Arial" w:eastAsia="Calibri" w:hAnsi="Arial" w:cs="Arial"/>
          <w:sz w:val="20"/>
          <w:szCs w:val="20"/>
          <w:lang w:eastAsia="nl-BE"/>
        </w:rPr>
        <w:t>E</w:t>
      </w:r>
      <w:r w:rsidRPr="00FD0CCE">
        <w:rPr>
          <w:rFonts w:ascii="Arial" w:eastAsia="Calibri" w:hAnsi="Arial" w:cs="Arial"/>
          <w:sz w:val="20"/>
          <w:szCs w:val="20"/>
          <w:lang w:eastAsia="nl-BE"/>
        </w:rPr>
        <w:t>nergie</w:t>
      </w:r>
      <w:r w:rsidR="00112F17">
        <w:rPr>
          <w:rFonts w:ascii="Arial" w:eastAsia="Calibri" w:hAnsi="Arial" w:cs="Arial"/>
          <w:sz w:val="20"/>
          <w:szCs w:val="20"/>
          <w:lang w:eastAsia="nl-BE"/>
        </w:rPr>
        <w:t>:</w:t>
      </w:r>
    </w:p>
    <w:p w14:paraId="16CF52DE" w14:textId="77777777" w:rsidR="0056707C" w:rsidRPr="00FD0CCE" w:rsidRDefault="0056707C" w:rsidP="00112F17">
      <w:pPr>
        <w:widowControl w:val="0"/>
        <w:shd w:val="clear" w:color="auto" w:fill="FFFFFF"/>
        <w:spacing w:before="480" w:after="960" w:line="240" w:lineRule="auto"/>
        <w:ind w:left="142"/>
        <w:jc w:val="both"/>
        <w:rPr>
          <w:rFonts w:ascii="Arial" w:eastAsia="Calibri" w:hAnsi="Arial" w:cs="Arial"/>
          <w:sz w:val="20"/>
          <w:szCs w:val="20"/>
          <w:lang w:eastAsia="nl-BE"/>
        </w:rPr>
      </w:pPr>
    </w:p>
    <w:p w14:paraId="2854C95B" w14:textId="77777777" w:rsidR="00566475" w:rsidRPr="00FD0CCE" w:rsidRDefault="00566475" w:rsidP="1D7FA0D1">
      <w:pPr>
        <w:shd w:val="clear" w:color="auto" w:fill="FFFFFF" w:themeFill="background1"/>
        <w:spacing w:after="120" w:line="240" w:lineRule="auto"/>
        <w:ind w:left="142"/>
        <w:jc w:val="both"/>
        <w:rPr>
          <w:rFonts w:ascii="Arial" w:eastAsia="Calibri" w:hAnsi="Arial" w:cs="Arial"/>
          <w:sz w:val="20"/>
          <w:szCs w:val="20"/>
          <w:lang w:eastAsia="nl-BE"/>
        </w:rPr>
      </w:pPr>
      <w:r w:rsidRPr="1D7FA0D1">
        <w:rPr>
          <w:rFonts w:ascii="Arial" w:eastAsia="Calibri" w:hAnsi="Arial" w:cs="Arial"/>
          <w:sz w:val="20"/>
          <w:szCs w:val="20"/>
          <w:lang w:eastAsia="nl-BE"/>
        </w:rPr>
        <w:t>_______________________</w:t>
      </w:r>
      <w:r>
        <w:tab/>
      </w:r>
      <w:r w:rsidRPr="1D7FA0D1">
        <w:rPr>
          <w:rFonts w:ascii="Arial" w:eastAsia="Calibri" w:hAnsi="Arial" w:cs="Arial"/>
          <w:sz w:val="20"/>
          <w:szCs w:val="20"/>
          <w:lang w:eastAsia="nl-BE"/>
        </w:rPr>
        <w:t>Datum:</w:t>
      </w:r>
    </w:p>
    <w:p w14:paraId="548BE764" w14:textId="5DB3D5FE" w:rsidR="1D7FA0D1" w:rsidRDefault="1D7FA0D1" w:rsidP="1D7FA0D1">
      <w:pPr>
        <w:shd w:val="clear" w:color="auto" w:fill="FFFFFF" w:themeFill="background1"/>
        <w:spacing w:after="120" w:line="240" w:lineRule="auto"/>
        <w:ind w:left="142"/>
        <w:jc w:val="both"/>
        <w:rPr>
          <w:rFonts w:ascii="Arial" w:eastAsia="Calibri" w:hAnsi="Arial" w:cs="Arial"/>
          <w:sz w:val="20"/>
          <w:szCs w:val="20"/>
          <w:lang w:eastAsia="nl-BE"/>
        </w:rPr>
      </w:pPr>
    </w:p>
    <w:p w14:paraId="2D85AD4D" w14:textId="22577AA9" w:rsidR="40C40D6A" w:rsidRDefault="40C40D6A" w:rsidP="1D7FA0D1">
      <w:pPr>
        <w:shd w:val="clear" w:color="auto" w:fill="FFFFFF" w:themeFill="background1"/>
        <w:spacing w:before="480" w:after="960" w:line="240" w:lineRule="auto"/>
        <w:ind w:left="142"/>
        <w:jc w:val="both"/>
        <w:rPr>
          <w:rFonts w:ascii="Arial" w:eastAsia="Calibri" w:hAnsi="Arial" w:cs="Arial"/>
          <w:sz w:val="20"/>
          <w:szCs w:val="20"/>
          <w:lang w:eastAsia="nl-BE"/>
        </w:rPr>
      </w:pPr>
      <w:r w:rsidRPr="1D7FA0D1">
        <w:rPr>
          <w:rFonts w:ascii="Arial" w:eastAsia="Calibri" w:hAnsi="Arial" w:cs="Arial"/>
          <w:sz w:val="20"/>
          <w:szCs w:val="20"/>
          <w:lang w:eastAsia="nl-BE"/>
        </w:rPr>
        <w:t>Handtekening overeenkomstige Leverancier:</w:t>
      </w:r>
    </w:p>
    <w:p w14:paraId="11097BA4" w14:textId="77777777" w:rsidR="0056707C" w:rsidRDefault="0056707C" w:rsidP="1D7FA0D1">
      <w:pPr>
        <w:shd w:val="clear" w:color="auto" w:fill="FFFFFF" w:themeFill="background1"/>
        <w:spacing w:before="480" w:after="960" w:line="240" w:lineRule="auto"/>
        <w:ind w:left="142"/>
        <w:jc w:val="both"/>
        <w:rPr>
          <w:rFonts w:ascii="Arial" w:eastAsia="Calibri" w:hAnsi="Arial" w:cs="Arial"/>
          <w:sz w:val="20"/>
          <w:szCs w:val="20"/>
          <w:lang w:eastAsia="nl-BE"/>
        </w:rPr>
      </w:pPr>
    </w:p>
    <w:p w14:paraId="43021638" w14:textId="063C8813" w:rsidR="40C40D6A" w:rsidRDefault="40C40D6A" w:rsidP="1D7FA0D1">
      <w:pPr>
        <w:shd w:val="clear" w:color="auto" w:fill="FFFFFF" w:themeFill="background1"/>
        <w:spacing w:after="120" w:line="240" w:lineRule="auto"/>
        <w:ind w:left="142"/>
        <w:jc w:val="both"/>
        <w:rPr>
          <w:rFonts w:ascii="Arial" w:eastAsia="Calibri" w:hAnsi="Arial" w:cs="Arial"/>
          <w:sz w:val="20"/>
          <w:szCs w:val="20"/>
          <w:lang w:eastAsia="nl-BE"/>
        </w:rPr>
      </w:pPr>
      <w:r w:rsidRPr="1D7FA0D1">
        <w:rPr>
          <w:rFonts w:ascii="Arial" w:eastAsia="Calibri" w:hAnsi="Arial" w:cs="Arial"/>
          <w:sz w:val="20"/>
          <w:szCs w:val="20"/>
          <w:lang w:eastAsia="nl-BE"/>
        </w:rPr>
        <w:t>_______________________</w:t>
      </w:r>
      <w:r>
        <w:tab/>
      </w:r>
      <w:r w:rsidRPr="1D7FA0D1">
        <w:rPr>
          <w:rFonts w:ascii="Arial" w:eastAsia="Calibri" w:hAnsi="Arial" w:cs="Arial"/>
          <w:sz w:val="20"/>
          <w:szCs w:val="20"/>
          <w:lang w:eastAsia="nl-BE"/>
        </w:rPr>
        <w:t>Datum:</w:t>
      </w:r>
    </w:p>
    <w:p w14:paraId="592C95BB" w14:textId="446D4905" w:rsidR="1D7FA0D1" w:rsidRDefault="1D7FA0D1" w:rsidP="1D7FA0D1">
      <w:pPr>
        <w:shd w:val="clear" w:color="auto" w:fill="FFFFFF" w:themeFill="background1"/>
        <w:spacing w:after="120" w:line="240" w:lineRule="auto"/>
        <w:ind w:left="142"/>
        <w:jc w:val="both"/>
        <w:rPr>
          <w:rFonts w:ascii="Arial" w:eastAsia="Calibri" w:hAnsi="Arial" w:cs="Arial"/>
          <w:sz w:val="20"/>
          <w:szCs w:val="20"/>
          <w:lang w:eastAsia="nl-BE"/>
        </w:rPr>
      </w:pPr>
    </w:p>
    <w:p w14:paraId="25C8E43C" w14:textId="3B49A98E" w:rsidR="0056707C" w:rsidRPr="00FD0CCE" w:rsidRDefault="00566475" w:rsidP="00BA243C">
      <w:pPr>
        <w:keepNext/>
        <w:shd w:val="clear" w:color="auto" w:fill="FFFFFF"/>
        <w:spacing w:before="480" w:after="960" w:line="240" w:lineRule="auto"/>
        <w:ind w:left="142"/>
        <w:jc w:val="both"/>
        <w:rPr>
          <w:rFonts w:ascii="Arial" w:eastAsia="Calibri" w:hAnsi="Arial" w:cs="Arial"/>
          <w:sz w:val="20"/>
          <w:szCs w:val="20"/>
          <w:lang w:eastAsia="nl-BE"/>
        </w:rPr>
      </w:pPr>
      <w:r w:rsidRPr="00FD0CCE">
        <w:rPr>
          <w:rFonts w:ascii="Arial" w:eastAsia="Calibri" w:hAnsi="Arial" w:cs="Arial"/>
          <w:sz w:val="20"/>
          <w:szCs w:val="20"/>
          <w:lang w:eastAsia="nl-BE"/>
        </w:rPr>
        <w:t xml:space="preserve">Handtekening van de Evenwichtsverantwoordelijke belast met de </w:t>
      </w:r>
      <w:r w:rsidR="00001460">
        <w:rPr>
          <w:rFonts w:ascii="Arial" w:eastAsia="Calibri" w:hAnsi="Arial" w:cs="Arial"/>
          <w:sz w:val="20"/>
          <w:szCs w:val="20"/>
          <w:lang w:eastAsia="nl-BE"/>
        </w:rPr>
        <w:t>O</w:t>
      </w:r>
      <w:r w:rsidRPr="00FD0CCE">
        <w:rPr>
          <w:rFonts w:ascii="Arial" w:eastAsia="Calibri" w:hAnsi="Arial" w:cs="Arial"/>
          <w:sz w:val="20"/>
          <w:szCs w:val="20"/>
          <w:lang w:eastAsia="nl-BE"/>
        </w:rPr>
        <w:t>pvolging van de (netto) Geïnjecteerde energie</w:t>
      </w:r>
      <w:r w:rsidR="00112F17">
        <w:rPr>
          <w:rFonts w:ascii="Arial" w:eastAsia="Calibri" w:hAnsi="Arial" w:cs="Arial"/>
          <w:sz w:val="20"/>
          <w:szCs w:val="20"/>
          <w:lang w:eastAsia="nl-BE"/>
        </w:rPr>
        <w:t>:</w:t>
      </w:r>
    </w:p>
    <w:p w14:paraId="1B0AD34B" w14:textId="26E88E0B" w:rsidR="00566475" w:rsidRDefault="00566475" w:rsidP="00112F17">
      <w:pPr>
        <w:shd w:val="clear" w:color="auto" w:fill="FFFFFF"/>
        <w:spacing w:after="120" w:line="240" w:lineRule="auto"/>
        <w:ind w:left="142"/>
        <w:jc w:val="both"/>
        <w:rPr>
          <w:rFonts w:ascii="Arial" w:eastAsia="Calibri" w:hAnsi="Arial" w:cs="Arial"/>
          <w:sz w:val="20"/>
          <w:szCs w:val="20"/>
          <w:lang w:eastAsia="nl-BE"/>
        </w:rPr>
      </w:pPr>
      <w:r w:rsidRPr="1D7FA0D1">
        <w:rPr>
          <w:rFonts w:ascii="Arial" w:eastAsia="Calibri" w:hAnsi="Arial" w:cs="Arial"/>
          <w:sz w:val="20"/>
          <w:szCs w:val="20"/>
          <w:lang w:eastAsia="nl-BE"/>
        </w:rPr>
        <w:t>_______________________</w:t>
      </w:r>
      <w:r>
        <w:tab/>
      </w:r>
      <w:r w:rsidRPr="1D7FA0D1">
        <w:rPr>
          <w:rFonts w:ascii="Arial" w:eastAsia="Calibri" w:hAnsi="Arial" w:cs="Arial"/>
          <w:sz w:val="20"/>
          <w:szCs w:val="20"/>
          <w:lang w:eastAsia="nl-BE"/>
        </w:rPr>
        <w:t>Datum:</w:t>
      </w:r>
    </w:p>
    <w:p w14:paraId="429DF0F8" w14:textId="4032440B" w:rsidR="0056707C" w:rsidRDefault="0056707C" w:rsidP="0056707C">
      <w:pPr>
        <w:pStyle w:val="NoSpacing"/>
        <w:rPr>
          <w:lang w:eastAsia="nl-BE"/>
        </w:rPr>
      </w:pPr>
    </w:p>
    <w:p w14:paraId="63692DB0" w14:textId="77777777" w:rsidR="0056707C" w:rsidRPr="00FD0CCE" w:rsidRDefault="0056707C" w:rsidP="00112F17">
      <w:pPr>
        <w:shd w:val="clear" w:color="auto" w:fill="FFFFFF"/>
        <w:spacing w:after="120" w:line="240" w:lineRule="auto"/>
        <w:ind w:left="142"/>
        <w:jc w:val="both"/>
        <w:rPr>
          <w:rFonts w:ascii="Arial" w:eastAsia="Calibri" w:hAnsi="Arial" w:cs="Arial"/>
          <w:sz w:val="20"/>
          <w:szCs w:val="20"/>
          <w:lang w:eastAsia="nl-BE"/>
        </w:rPr>
      </w:pPr>
    </w:p>
    <w:p w14:paraId="58761EFE" w14:textId="703BDA64" w:rsidR="00BD2E62" w:rsidRDefault="77B29721" w:rsidP="00F0765E">
      <w:pPr>
        <w:shd w:val="clear" w:color="auto" w:fill="FFFFFF" w:themeFill="background1"/>
        <w:spacing w:before="480" w:after="960" w:line="240" w:lineRule="auto"/>
        <w:ind w:left="142"/>
        <w:jc w:val="both"/>
        <w:rPr>
          <w:rFonts w:ascii="Arial" w:eastAsia="Calibri" w:hAnsi="Arial" w:cs="Arial"/>
          <w:sz w:val="20"/>
          <w:szCs w:val="20"/>
          <w:lang w:eastAsia="nl-BE"/>
        </w:rPr>
      </w:pPr>
      <w:r w:rsidRPr="1D7FA0D1">
        <w:rPr>
          <w:rFonts w:ascii="Arial" w:eastAsia="Calibri" w:hAnsi="Arial" w:cs="Arial"/>
          <w:sz w:val="20"/>
          <w:szCs w:val="20"/>
          <w:lang w:eastAsia="nl-BE"/>
        </w:rPr>
        <w:t>Handtekening overeenkomstige Leverancier:</w:t>
      </w:r>
    </w:p>
    <w:p w14:paraId="004E96C5" w14:textId="0884ABCC" w:rsidR="77B29721" w:rsidRDefault="77B29721" w:rsidP="1D7FA0D1">
      <w:pPr>
        <w:shd w:val="clear" w:color="auto" w:fill="FFFFFF" w:themeFill="background1"/>
        <w:spacing w:after="120" w:line="240" w:lineRule="auto"/>
        <w:ind w:left="142"/>
        <w:jc w:val="both"/>
        <w:rPr>
          <w:rFonts w:ascii="Arial" w:eastAsia="Calibri" w:hAnsi="Arial" w:cs="Arial"/>
          <w:sz w:val="20"/>
          <w:szCs w:val="20"/>
          <w:lang w:eastAsia="nl-BE"/>
        </w:rPr>
      </w:pPr>
      <w:r w:rsidRPr="1D7FA0D1">
        <w:rPr>
          <w:rFonts w:ascii="Arial" w:eastAsia="Calibri" w:hAnsi="Arial" w:cs="Arial"/>
          <w:sz w:val="20"/>
          <w:szCs w:val="20"/>
          <w:lang w:eastAsia="nl-BE"/>
        </w:rPr>
        <w:t>_______________________</w:t>
      </w:r>
      <w:r>
        <w:tab/>
      </w:r>
      <w:r w:rsidRPr="1D7FA0D1">
        <w:rPr>
          <w:rFonts w:ascii="Arial" w:eastAsia="Calibri" w:hAnsi="Arial" w:cs="Arial"/>
          <w:sz w:val="20"/>
          <w:szCs w:val="20"/>
          <w:lang w:eastAsia="nl-BE"/>
        </w:rPr>
        <w:t>Datum:</w:t>
      </w:r>
    </w:p>
    <w:p w14:paraId="64BF6B7A" w14:textId="35C84EEB" w:rsidR="0056707C" w:rsidRDefault="0056707C" w:rsidP="1D7FA0D1">
      <w:pPr>
        <w:shd w:val="clear" w:color="auto" w:fill="FFFFFF" w:themeFill="background1"/>
        <w:spacing w:after="120" w:line="240" w:lineRule="auto"/>
        <w:ind w:left="142"/>
        <w:jc w:val="both"/>
        <w:rPr>
          <w:rFonts w:ascii="Arial" w:eastAsia="Calibri" w:hAnsi="Arial" w:cs="Arial"/>
          <w:sz w:val="20"/>
          <w:szCs w:val="20"/>
          <w:lang w:eastAsia="nl-BE"/>
        </w:rPr>
      </w:pPr>
    </w:p>
    <w:p w14:paraId="6088675C" w14:textId="77777777" w:rsidR="00F0765E" w:rsidRDefault="00F0765E" w:rsidP="1D7FA0D1">
      <w:pPr>
        <w:shd w:val="clear" w:color="auto" w:fill="FFFFFF" w:themeFill="background1"/>
        <w:spacing w:after="120" w:line="240" w:lineRule="auto"/>
        <w:ind w:left="142"/>
        <w:jc w:val="both"/>
        <w:rPr>
          <w:rFonts w:ascii="Arial" w:eastAsia="Calibri" w:hAnsi="Arial" w:cs="Arial"/>
          <w:sz w:val="20"/>
          <w:szCs w:val="20"/>
          <w:lang w:eastAsia="nl-BE"/>
        </w:rPr>
      </w:pPr>
    </w:p>
    <w:p w14:paraId="09589182" w14:textId="66964686" w:rsidR="00566475" w:rsidRDefault="00566475" w:rsidP="00112F17">
      <w:pPr>
        <w:keepNext/>
        <w:shd w:val="clear" w:color="auto" w:fill="FFFFFF"/>
        <w:spacing w:before="480" w:after="960" w:line="240" w:lineRule="auto"/>
        <w:ind w:left="142"/>
        <w:jc w:val="both"/>
        <w:rPr>
          <w:rFonts w:ascii="Arial" w:eastAsia="Calibri" w:hAnsi="Arial" w:cs="Arial"/>
          <w:sz w:val="20"/>
          <w:szCs w:val="20"/>
          <w:lang w:eastAsia="nl-BE"/>
        </w:rPr>
      </w:pPr>
      <w:r w:rsidRPr="00FD0CCE">
        <w:rPr>
          <w:rFonts w:ascii="Arial" w:eastAsia="Calibri" w:hAnsi="Arial" w:cs="Arial"/>
          <w:sz w:val="20"/>
          <w:szCs w:val="20"/>
          <w:lang w:eastAsia="nl-BE"/>
        </w:rPr>
        <w:t>Handtekening van de Toegangshouder</w:t>
      </w:r>
      <w:r w:rsidR="00112F17">
        <w:rPr>
          <w:rFonts w:ascii="Arial" w:eastAsia="Calibri" w:hAnsi="Arial" w:cs="Arial"/>
          <w:sz w:val="20"/>
          <w:szCs w:val="20"/>
          <w:lang w:eastAsia="nl-BE"/>
        </w:rPr>
        <w:t>:</w:t>
      </w:r>
    </w:p>
    <w:p w14:paraId="2E1C7C5D" w14:textId="77777777" w:rsidR="0056707C" w:rsidRDefault="0056707C" w:rsidP="0056707C">
      <w:pPr>
        <w:pStyle w:val="NoSpacing"/>
        <w:rPr>
          <w:lang w:eastAsia="nl-BE"/>
        </w:rPr>
      </w:pPr>
    </w:p>
    <w:p w14:paraId="58955296" w14:textId="77777777" w:rsidR="0056707C" w:rsidRPr="00FD0CCE" w:rsidRDefault="0056707C" w:rsidP="0056707C">
      <w:pPr>
        <w:pStyle w:val="NoSpacing"/>
        <w:rPr>
          <w:lang w:eastAsia="nl-BE"/>
        </w:rPr>
      </w:pPr>
    </w:p>
    <w:p w14:paraId="25D2D09D" w14:textId="77777777" w:rsidR="00566475" w:rsidRPr="00FD0CCE" w:rsidRDefault="00566475" w:rsidP="00112F17">
      <w:pPr>
        <w:shd w:val="clear" w:color="auto" w:fill="FFFFFF"/>
        <w:spacing w:after="120" w:line="240" w:lineRule="auto"/>
        <w:ind w:left="142"/>
        <w:jc w:val="both"/>
        <w:rPr>
          <w:rFonts w:ascii="Arial" w:eastAsia="Calibri" w:hAnsi="Arial" w:cs="Arial"/>
          <w:sz w:val="20"/>
          <w:szCs w:val="20"/>
          <w:lang w:eastAsia="nl-BE"/>
        </w:rPr>
      </w:pPr>
      <w:r w:rsidRPr="1D7FA0D1">
        <w:rPr>
          <w:rFonts w:ascii="Arial" w:eastAsia="Calibri" w:hAnsi="Arial" w:cs="Arial"/>
          <w:sz w:val="20"/>
          <w:szCs w:val="20"/>
          <w:lang w:eastAsia="nl-BE"/>
        </w:rPr>
        <w:t>_______________________</w:t>
      </w:r>
      <w:r>
        <w:tab/>
      </w:r>
      <w:r w:rsidRPr="1D7FA0D1">
        <w:rPr>
          <w:rFonts w:ascii="Arial" w:eastAsia="Calibri" w:hAnsi="Arial" w:cs="Arial"/>
          <w:sz w:val="20"/>
          <w:szCs w:val="20"/>
          <w:lang w:eastAsia="nl-BE"/>
        </w:rPr>
        <w:t>Datum:</w:t>
      </w:r>
    </w:p>
    <w:p w14:paraId="5B3CF8A6" w14:textId="713AA50D" w:rsidR="00E72C2A" w:rsidRDefault="00E72C2A" w:rsidP="00112F17">
      <w:pPr>
        <w:shd w:val="clear" w:color="auto" w:fill="FFFFFF"/>
        <w:spacing w:after="120" w:line="240" w:lineRule="auto"/>
        <w:ind w:left="142"/>
        <w:jc w:val="both"/>
        <w:rPr>
          <w:rFonts w:ascii="Arial" w:eastAsia="Calibri" w:hAnsi="Arial" w:cs="Arial"/>
          <w:sz w:val="20"/>
          <w:szCs w:val="20"/>
          <w:lang w:eastAsia="nl-BE"/>
        </w:rPr>
      </w:pPr>
    </w:p>
    <w:p w14:paraId="2907CBAD" w14:textId="7B83C725" w:rsidR="00E72C2A" w:rsidRDefault="00E72C2A" w:rsidP="00255400">
      <w:pPr>
        <w:shd w:val="clear" w:color="auto" w:fill="FFFFFF"/>
        <w:spacing w:after="120" w:line="240" w:lineRule="auto"/>
        <w:jc w:val="both"/>
        <w:rPr>
          <w:rFonts w:ascii="Arial" w:eastAsia="Calibri" w:hAnsi="Arial" w:cs="Arial"/>
          <w:sz w:val="20"/>
          <w:szCs w:val="20"/>
          <w:lang w:eastAsia="nl-BE"/>
        </w:rPr>
      </w:pPr>
    </w:p>
    <w:p w14:paraId="71DACCEB" w14:textId="7B848B02" w:rsidR="00E72C2A" w:rsidRDefault="00E72C2A" w:rsidP="00112F17">
      <w:pPr>
        <w:shd w:val="clear" w:color="auto" w:fill="FFFFFF"/>
        <w:spacing w:after="120" w:line="240" w:lineRule="auto"/>
        <w:ind w:left="142"/>
        <w:jc w:val="both"/>
        <w:rPr>
          <w:rFonts w:ascii="Arial" w:eastAsia="Calibri" w:hAnsi="Arial" w:cs="Arial"/>
          <w:sz w:val="20"/>
          <w:szCs w:val="20"/>
          <w:lang w:eastAsia="nl-BE"/>
        </w:rPr>
      </w:pPr>
      <w:r>
        <w:rPr>
          <w:rFonts w:ascii="Arial" w:eastAsia="Calibri" w:hAnsi="Arial" w:cs="Arial"/>
          <w:sz w:val="20"/>
          <w:szCs w:val="20"/>
          <w:lang w:eastAsia="nl-BE"/>
        </w:rPr>
        <w:lastRenderedPageBreak/>
        <w:t>Handtekening Elia</w:t>
      </w:r>
      <w:r w:rsidR="00112F17">
        <w:rPr>
          <w:rFonts w:ascii="Arial" w:eastAsia="Calibri" w:hAnsi="Arial" w:cs="Arial"/>
          <w:sz w:val="20"/>
          <w:szCs w:val="20"/>
          <w:lang w:eastAsia="nl-BE"/>
        </w:rPr>
        <w:t>:</w:t>
      </w:r>
    </w:p>
    <w:p w14:paraId="23E9C1C7" w14:textId="15DBD507" w:rsidR="00E72C2A" w:rsidRDefault="00E72C2A" w:rsidP="0056707C">
      <w:pPr>
        <w:pStyle w:val="NoSpacing"/>
      </w:pPr>
    </w:p>
    <w:p w14:paraId="2D882DD5" w14:textId="77777777" w:rsidR="0056707C" w:rsidRDefault="0056707C" w:rsidP="0056707C">
      <w:pPr>
        <w:pStyle w:val="NoSpacing"/>
      </w:pPr>
    </w:p>
    <w:p w14:paraId="319B2D1C" w14:textId="291E4757" w:rsidR="0056707C" w:rsidRDefault="0056707C" w:rsidP="0056707C">
      <w:pPr>
        <w:pStyle w:val="NoSpacing"/>
      </w:pPr>
    </w:p>
    <w:p w14:paraId="09A3A8FA" w14:textId="77777777" w:rsidR="0056707C" w:rsidRDefault="0056707C" w:rsidP="0056707C">
      <w:pPr>
        <w:pStyle w:val="NoSpacing"/>
      </w:pPr>
    </w:p>
    <w:p w14:paraId="4F2402D6" w14:textId="77777777" w:rsidR="00E72C2A" w:rsidRPr="00FD0CCE" w:rsidRDefault="00E72C2A" w:rsidP="00112F17">
      <w:pPr>
        <w:shd w:val="clear" w:color="auto" w:fill="FFFFFF"/>
        <w:spacing w:after="120" w:line="240" w:lineRule="auto"/>
        <w:ind w:left="142"/>
        <w:jc w:val="both"/>
        <w:rPr>
          <w:rFonts w:ascii="Arial" w:eastAsia="Calibri" w:hAnsi="Arial" w:cs="Arial"/>
          <w:sz w:val="20"/>
          <w:szCs w:val="20"/>
          <w:lang w:eastAsia="nl-BE"/>
        </w:rPr>
      </w:pPr>
    </w:p>
    <w:p w14:paraId="3957A77D" w14:textId="77777777" w:rsidR="00E72C2A" w:rsidRDefault="00E72C2A" w:rsidP="00112F17">
      <w:pPr>
        <w:shd w:val="clear" w:color="auto" w:fill="FFFFFF"/>
        <w:spacing w:after="120" w:line="240" w:lineRule="auto"/>
        <w:ind w:left="142"/>
        <w:jc w:val="both"/>
        <w:rPr>
          <w:rFonts w:ascii="Arial" w:eastAsia="Calibri" w:hAnsi="Arial" w:cs="Arial"/>
          <w:sz w:val="20"/>
          <w:szCs w:val="20"/>
          <w:lang w:eastAsia="nl-BE"/>
        </w:rPr>
      </w:pPr>
      <w:r w:rsidRPr="00FD0CCE">
        <w:rPr>
          <w:rFonts w:ascii="Arial" w:eastAsia="Calibri" w:hAnsi="Arial" w:cs="Arial"/>
          <w:sz w:val="20"/>
          <w:szCs w:val="20"/>
          <w:lang w:eastAsia="nl-BE"/>
        </w:rPr>
        <w:t>_______________________</w:t>
      </w:r>
      <w:r w:rsidRPr="00FD0CCE">
        <w:rPr>
          <w:rFonts w:ascii="Arial" w:eastAsia="Calibri" w:hAnsi="Arial" w:cs="Arial"/>
          <w:sz w:val="20"/>
          <w:szCs w:val="20"/>
          <w:lang w:eastAsia="nl-BE"/>
        </w:rPr>
        <w:tab/>
        <w:t>Datum:</w:t>
      </w:r>
    </w:p>
    <w:p w14:paraId="171CB3FE" w14:textId="2265C9A1" w:rsidR="00566475" w:rsidRPr="00566475" w:rsidRDefault="00112F1E" w:rsidP="004E5961">
      <w:pPr>
        <w:pageBreakBefore/>
        <w:numPr>
          <w:ilvl w:val="0"/>
          <w:numId w:val="41"/>
        </w:numPr>
        <w:shd w:val="clear" w:color="auto" w:fill="FFFFFF" w:themeFill="background1"/>
        <w:spacing w:after="120" w:line="240" w:lineRule="auto"/>
        <w:jc w:val="center"/>
        <w:outlineLvl w:val="1"/>
        <w:rPr>
          <w:rFonts w:ascii="Arial" w:eastAsia="Times New Roman" w:hAnsi="Arial" w:cs="Times New Roman"/>
          <w:b/>
          <w:bCs/>
          <w:color w:val="000000"/>
          <w:u w:val="single"/>
          <w:lang w:eastAsia="nl-BE"/>
        </w:rPr>
      </w:pPr>
      <w:bookmarkStart w:id="270" w:name="_Toc427322918"/>
      <w:bookmarkStart w:id="271" w:name="_Toc70436538"/>
      <w:bookmarkStart w:id="272" w:name="_Toc56247344"/>
      <w:bookmarkStart w:id="273" w:name="_Toc355799081"/>
      <w:bookmarkStart w:id="274" w:name="_Toc355937785"/>
      <w:bookmarkStart w:id="275" w:name="_Toc355937906"/>
      <w:bookmarkStart w:id="276" w:name="_Toc355966106"/>
      <w:bookmarkStart w:id="277" w:name="_Toc76653946"/>
      <w:bookmarkEnd w:id="240"/>
      <w:r>
        <w:rPr>
          <w:rFonts w:ascii="Arial" w:eastAsia="Times New Roman" w:hAnsi="Arial" w:cs="Times New Roman"/>
          <w:b/>
          <w:bCs/>
          <w:color w:val="000000" w:themeColor="text1"/>
          <w:u w:val="single"/>
          <w:lang w:eastAsia="nl-BE"/>
        </w:rPr>
        <w:lastRenderedPageBreak/>
        <w:t>B</w:t>
      </w:r>
      <w:r w:rsidR="6791A915" w:rsidRPr="6C408652">
        <w:rPr>
          <w:rFonts w:ascii="Arial" w:eastAsia="Times New Roman" w:hAnsi="Arial" w:cs="Times New Roman"/>
          <w:b/>
          <w:bCs/>
          <w:color w:val="000000" w:themeColor="text1"/>
          <w:u w:val="single"/>
          <w:lang w:eastAsia="nl-BE"/>
        </w:rPr>
        <w:t>erekening financiële garantie</w:t>
      </w:r>
      <w:bookmarkEnd w:id="270"/>
      <w:bookmarkEnd w:id="271"/>
      <w:bookmarkEnd w:id="277"/>
    </w:p>
    <w:bookmarkEnd w:id="272"/>
    <w:bookmarkEnd w:id="273"/>
    <w:bookmarkEnd w:id="274"/>
    <w:bookmarkEnd w:id="275"/>
    <w:bookmarkEnd w:id="276"/>
    <w:p w14:paraId="6D976651" w14:textId="77777777" w:rsidR="00722966" w:rsidRDefault="00722966" w:rsidP="00DC7B54">
      <w:pPr>
        <w:shd w:val="clear" w:color="auto" w:fill="FFFFFF"/>
        <w:spacing w:after="120" w:line="240" w:lineRule="auto"/>
        <w:ind w:left="142"/>
        <w:jc w:val="both"/>
        <w:rPr>
          <w:rFonts w:ascii="Arial" w:eastAsia="Calibri" w:hAnsi="Arial" w:cs="Times New Roman"/>
          <w:sz w:val="20"/>
          <w:lang w:eastAsia="nl-BE"/>
        </w:rPr>
      </w:pPr>
    </w:p>
    <w:p w14:paraId="68027C02" w14:textId="0AEE2894" w:rsidR="00566475" w:rsidRPr="00566475" w:rsidRDefault="00566475" w:rsidP="00DC7B54">
      <w:pPr>
        <w:shd w:val="clear" w:color="auto" w:fill="FFFFFF"/>
        <w:spacing w:after="120" w:line="240" w:lineRule="auto"/>
        <w:ind w:left="142"/>
        <w:jc w:val="both"/>
        <w:rPr>
          <w:rFonts w:ascii="Arial" w:eastAsia="Calibri" w:hAnsi="Arial" w:cs="Times New Roman"/>
          <w:sz w:val="20"/>
          <w:lang w:eastAsia="nl-BE"/>
        </w:rPr>
      </w:pPr>
      <w:r w:rsidRPr="00566475">
        <w:rPr>
          <w:rFonts w:ascii="Arial" w:eastAsia="Calibri" w:hAnsi="Arial" w:cs="Times New Roman"/>
          <w:sz w:val="20"/>
          <w:lang w:eastAsia="nl-BE"/>
        </w:rPr>
        <w:t>De berekening van de financiële garantie is het resultaat van de som van de bedragen die berekend worden per Toegangspunt opgenomen in het kader van het Contract volgens de onderstaande principes. Het bedrag is inclusief BTW.</w:t>
      </w:r>
    </w:p>
    <w:p w14:paraId="425C37D0" w14:textId="77777777" w:rsidR="00566475" w:rsidRPr="00566475" w:rsidRDefault="00566475" w:rsidP="00DC7B54">
      <w:pPr>
        <w:shd w:val="clear" w:color="auto" w:fill="FFFFFF"/>
        <w:spacing w:after="120" w:line="240" w:lineRule="auto"/>
        <w:ind w:left="142"/>
        <w:jc w:val="both"/>
        <w:rPr>
          <w:rFonts w:ascii="Arial" w:eastAsia="Calibri" w:hAnsi="Arial" w:cs="Times New Roman"/>
          <w:sz w:val="20"/>
          <w:lang w:eastAsia="nl-BE"/>
        </w:rPr>
      </w:pPr>
      <w:r w:rsidRPr="00566475">
        <w:rPr>
          <w:rFonts w:ascii="Arial" w:eastAsia="Calibri" w:hAnsi="Arial" w:cs="Times New Roman"/>
          <w:sz w:val="20"/>
          <w:lang w:eastAsia="nl-BE"/>
        </w:rPr>
        <w:t>Dit bedrag komt overeen met het gemiddelde van de twaalf (12) voorgaande maanden van de maandfacturen met betrekking tot de Toegang (basis- en regularisatiefacturen). Dit bedrag wordt jaarlijks herzien en dit uiterlijk tegen de noodzakelijke hernieuwing van de financiële garantie.</w:t>
      </w:r>
    </w:p>
    <w:p w14:paraId="66D5ED4B" w14:textId="20057502" w:rsidR="00566475" w:rsidRPr="00566475" w:rsidRDefault="00566475" w:rsidP="00DC7B54">
      <w:pPr>
        <w:shd w:val="clear" w:color="auto" w:fill="FFFFFF"/>
        <w:spacing w:after="120" w:line="240" w:lineRule="auto"/>
        <w:ind w:left="142"/>
        <w:jc w:val="both"/>
        <w:rPr>
          <w:rFonts w:ascii="Arial" w:eastAsia="Calibri" w:hAnsi="Arial" w:cs="Times New Roman"/>
          <w:sz w:val="20"/>
          <w:lang w:eastAsia="nl-BE"/>
        </w:rPr>
      </w:pPr>
      <w:r w:rsidRPr="00566475">
        <w:rPr>
          <w:rFonts w:ascii="Arial" w:eastAsia="Calibri" w:hAnsi="Arial" w:cs="Times New Roman"/>
          <w:sz w:val="20"/>
          <w:lang w:eastAsia="nl-BE"/>
        </w:rPr>
        <w:t>Indien voor een Toegangspunt geen historische Afname- en/of Injectiegegevens bestaan, dient het bedrag van de hoger bedoelde financiële garantie bepaald te worden in gezamenlijk overleg tussen Elia en de Toegangshouder en/of Toegangsaanvrager. Op basis van de meetgegevens kunnen beide Partijen vanaf de eerstvolgende maand nadien een aanpassing van de waarde aanvragen.</w:t>
      </w:r>
    </w:p>
    <w:p w14:paraId="37FD4212" w14:textId="77777777" w:rsidR="00566475" w:rsidRPr="00566475" w:rsidRDefault="00566475" w:rsidP="00566475">
      <w:pPr>
        <w:shd w:val="clear" w:color="auto" w:fill="FFFFFF"/>
        <w:spacing w:after="120" w:line="240" w:lineRule="auto"/>
        <w:ind w:left="851"/>
        <w:jc w:val="both"/>
        <w:rPr>
          <w:rFonts w:ascii="Arial" w:eastAsia="Calibri" w:hAnsi="Arial" w:cs="Arial"/>
          <w:sz w:val="20"/>
          <w:lang w:eastAsia="nl-BE"/>
        </w:rPr>
      </w:pPr>
    </w:p>
    <w:p w14:paraId="09DC6EA1" w14:textId="2167B580" w:rsidR="00566475" w:rsidRPr="00566475" w:rsidRDefault="00D34019" w:rsidP="00D34019">
      <w:pPr>
        <w:pageBreakBefore/>
        <w:shd w:val="clear" w:color="auto" w:fill="FFFFFF" w:themeFill="background1"/>
        <w:spacing w:after="120" w:line="240" w:lineRule="auto"/>
        <w:jc w:val="center"/>
        <w:outlineLvl w:val="1"/>
        <w:rPr>
          <w:rFonts w:ascii="Arial" w:eastAsia="Times New Roman" w:hAnsi="Arial" w:cs="Times New Roman"/>
          <w:b/>
          <w:bCs/>
          <w:color w:val="000000"/>
          <w:u w:val="single"/>
          <w:lang w:eastAsia="nl-BE"/>
        </w:rPr>
      </w:pPr>
      <w:bookmarkStart w:id="278" w:name="_Toc427322919"/>
      <w:bookmarkStart w:id="279" w:name="_Toc70436539"/>
      <w:bookmarkStart w:id="280" w:name="_Toc56247345"/>
      <w:bookmarkStart w:id="281" w:name="_Toc355799082"/>
      <w:bookmarkStart w:id="282" w:name="_Toc355937786"/>
      <w:bookmarkStart w:id="283" w:name="_Toc355937907"/>
      <w:bookmarkStart w:id="284" w:name="_Toc355966107"/>
      <w:bookmarkStart w:id="285" w:name="_Toc76653947"/>
      <w:r>
        <w:rPr>
          <w:rFonts w:ascii="Arial" w:eastAsia="Times New Roman" w:hAnsi="Arial" w:cs="Times New Roman"/>
          <w:b/>
          <w:bCs/>
          <w:color w:val="000000" w:themeColor="text1"/>
          <w:u w:val="single"/>
          <w:lang w:eastAsia="nl-BE"/>
        </w:rPr>
        <w:lastRenderedPageBreak/>
        <w:t xml:space="preserve">Bijlage </w:t>
      </w:r>
      <w:r w:rsidR="00CF4936">
        <w:rPr>
          <w:rFonts w:ascii="Arial" w:eastAsia="Times New Roman" w:hAnsi="Arial" w:cs="Times New Roman"/>
          <w:b/>
          <w:bCs/>
          <w:color w:val="000000" w:themeColor="text1"/>
          <w:u w:val="single"/>
          <w:lang w:eastAsia="nl-BE"/>
        </w:rPr>
        <w:t>4</w:t>
      </w:r>
      <w:r>
        <w:rPr>
          <w:rFonts w:ascii="Arial" w:eastAsia="Times New Roman" w:hAnsi="Arial" w:cs="Times New Roman"/>
          <w:b/>
          <w:bCs/>
          <w:color w:val="000000" w:themeColor="text1"/>
          <w:u w:val="single"/>
          <w:lang w:eastAsia="nl-BE"/>
        </w:rPr>
        <w:t xml:space="preserve">bis: </w:t>
      </w:r>
      <w:r w:rsidR="6791A915" w:rsidRPr="6C408652">
        <w:rPr>
          <w:rFonts w:ascii="Arial" w:eastAsia="Times New Roman" w:hAnsi="Arial" w:cs="Times New Roman"/>
          <w:b/>
          <w:bCs/>
          <w:color w:val="000000" w:themeColor="text1"/>
          <w:u w:val="single"/>
          <w:lang w:eastAsia="nl-BE"/>
        </w:rPr>
        <w:t>Standaardformulier Bankgarantie</w:t>
      </w:r>
      <w:bookmarkEnd w:id="278"/>
      <w:bookmarkEnd w:id="279"/>
      <w:bookmarkEnd w:id="285"/>
    </w:p>
    <w:bookmarkEnd w:id="280"/>
    <w:bookmarkEnd w:id="281"/>
    <w:bookmarkEnd w:id="282"/>
    <w:bookmarkEnd w:id="283"/>
    <w:bookmarkEnd w:id="284"/>
    <w:p w14:paraId="398CF019" w14:textId="77777777" w:rsidR="00DC7B54" w:rsidRPr="00B04BA4" w:rsidRDefault="00DC7B54" w:rsidP="00DC7B54">
      <w:pPr>
        <w:shd w:val="clear" w:color="auto" w:fill="FFFFFF"/>
        <w:spacing w:before="240" w:after="120" w:line="240" w:lineRule="auto"/>
        <w:ind w:left="142"/>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Deze Bijlage maakt integraal deel uit van het Toegangscontract met referentie: </w:t>
      </w:r>
      <w:r w:rsidRPr="00B52CE7">
        <w:rPr>
          <w:rFonts w:ascii="Arial" w:eastAsia="Calibri" w:hAnsi="Arial" w:cs="Arial"/>
          <w:b/>
          <w:sz w:val="20"/>
          <w:szCs w:val="20"/>
          <w:lang w:eastAsia="nl-BE"/>
        </w:rPr>
        <w:t>[</w:t>
      </w:r>
      <w:r w:rsidRPr="00B52CE7">
        <w:rPr>
          <w:rFonts w:ascii="Arial" w:eastAsia="Symbol" w:hAnsi="Arial" w:cs="Arial"/>
          <w:b/>
          <w:sz w:val="20"/>
          <w:szCs w:val="20"/>
          <w:lang w:eastAsia="nl-BE"/>
        </w:rPr>
        <w:t></w:t>
      </w:r>
      <w:r w:rsidRPr="00B52CE7">
        <w:rPr>
          <w:rFonts w:ascii="Arial" w:eastAsia="Calibri" w:hAnsi="Arial" w:cs="Arial"/>
          <w:b/>
          <w:sz w:val="20"/>
          <w:szCs w:val="20"/>
          <w:lang w:eastAsia="nl-BE"/>
        </w:rPr>
        <w:t>]</w:t>
      </w:r>
    </w:p>
    <w:p w14:paraId="1E146722" w14:textId="0DB89C38" w:rsidR="00DC7B54" w:rsidRDefault="00DC7B54" w:rsidP="00DC7B54">
      <w:pPr>
        <w:shd w:val="clear" w:color="auto" w:fill="FFFFFF"/>
        <w:spacing w:after="120" w:line="240" w:lineRule="auto"/>
        <w:ind w:left="142"/>
        <w:jc w:val="both"/>
        <w:rPr>
          <w:rFonts w:ascii="Arial" w:eastAsia="Calibri" w:hAnsi="Arial" w:cs="Arial"/>
          <w:sz w:val="20"/>
          <w:lang w:eastAsia="nl-BE"/>
        </w:rPr>
      </w:pPr>
    </w:p>
    <w:p w14:paraId="7D5D8CB1" w14:textId="4C9227F9" w:rsidR="00566475" w:rsidRPr="0003290E"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Bankgarantie op 1e verzoek uitgegeven door bank</w:t>
      </w:r>
      <w:r w:rsidRPr="00B52CE7">
        <w:rPr>
          <w:rFonts w:ascii="Arial" w:eastAsia="Calibri" w:hAnsi="Arial" w:cs="Arial"/>
          <w:b/>
          <w:sz w:val="20"/>
          <w:lang w:eastAsia="nl-BE"/>
        </w:rPr>
        <w:t xml:space="preserve"> [</w:t>
      </w:r>
      <w:r w:rsidRPr="00B52CE7">
        <w:rPr>
          <w:rFonts w:ascii="Arial" w:eastAsia="Symbol" w:hAnsi="Arial" w:cs="Arial"/>
          <w:b/>
          <w:sz w:val="20"/>
          <w:lang w:eastAsia="nl-BE"/>
        </w:rPr>
        <w:t></w:t>
      </w:r>
      <w:r w:rsidRPr="00B52CE7">
        <w:rPr>
          <w:rFonts w:ascii="Arial" w:eastAsia="Calibri" w:hAnsi="Arial" w:cs="Arial"/>
          <w:b/>
          <w:sz w:val="20"/>
          <w:lang w:eastAsia="nl-BE"/>
        </w:rPr>
        <w:t>]</w:t>
      </w:r>
      <w:r w:rsidRPr="0003290E">
        <w:rPr>
          <w:rFonts w:ascii="Arial" w:eastAsia="Calibri" w:hAnsi="Arial" w:cs="Arial"/>
          <w:sz w:val="20"/>
          <w:lang w:eastAsia="nl-BE"/>
        </w:rPr>
        <w:t xml:space="preserve"> ten voordele van</w:t>
      </w:r>
    </w:p>
    <w:p w14:paraId="08EB5339" w14:textId="3EF1A43E" w:rsidR="00566475" w:rsidRPr="0003290E"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 xml:space="preserve">Elia </w:t>
      </w:r>
      <w:r w:rsidR="004C300C">
        <w:rPr>
          <w:rFonts w:ascii="Arial" w:eastAsia="Calibri" w:hAnsi="Arial" w:cs="Arial"/>
          <w:sz w:val="20"/>
          <w:lang w:eastAsia="nl-BE"/>
        </w:rPr>
        <w:t>Transmission Belgium</w:t>
      </w:r>
      <w:r w:rsidRPr="0003290E">
        <w:rPr>
          <w:rFonts w:ascii="Arial" w:eastAsia="Calibri" w:hAnsi="Arial" w:cs="Arial"/>
          <w:sz w:val="20"/>
          <w:lang w:eastAsia="nl-BE"/>
        </w:rPr>
        <w:t xml:space="preserve"> NV, een vennootschap naar Belgisch recht met maatschappelijke zetel te 1000 Brussel, Keizerslaan 20, met ondernemingsnummer 0</w:t>
      </w:r>
      <w:r w:rsidR="004C300C">
        <w:rPr>
          <w:rFonts w:ascii="Arial" w:eastAsia="Calibri" w:hAnsi="Arial" w:cs="Arial"/>
          <w:sz w:val="20"/>
          <w:lang w:eastAsia="nl-BE"/>
        </w:rPr>
        <w:t>731</w:t>
      </w:r>
      <w:r w:rsidR="001E7A54">
        <w:rPr>
          <w:rFonts w:ascii="Arial" w:eastAsia="Calibri" w:hAnsi="Arial" w:cs="Arial"/>
          <w:sz w:val="20"/>
          <w:lang w:eastAsia="nl-BE"/>
        </w:rPr>
        <w:t>.</w:t>
      </w:r>
      <w:r w:rsidR="004C300C">
        <w:rPr>
          <w:rFonts w:ascii="Arial" w:eastAsia="Calibri" w:hAnsi="Arial" w:cs="Arial"/>
          <w:sz w:val="20"/>
          <w:lang w:eastAsia="nl-BE"/>
        </w:rPr>
        <w:t>852</w:t>
      </w:r>
      <w:r w:rsidR="001E7A54">
        <w:rPr>
          <w:rFonts w:ascii="Arial" w:eastAsia="Calibri" w:hAnsi="Arial" w:cs="Arial"/>
          <w:sz w:val="20"/>
          <w:lang w:eastAsia="nl-BE"/>
        </w:rPr>
        <w:t>.</w:t>
      </w:r>
      <w:r w:rsidR="004C300C">
        <w:rPr>
          <w:rFonts w:ascii="Arial" w:eastAsia="Calibri" w:hAnsi="Arial" w:cs="Arial"/>
          <w:sz w:val="20"/>
          <w:lang w:eastAsia="nl-BE"/>
        </w:rPr>
        <w:t>231</w:t>
      </w:r>
      <w:r w:rsidRPr="0003290E">
        <w:rPr>
          <w:rFonts w:ascii="Arial" w:eastAsia="Calibri" w:hAnsi="Arial" w:cs="Arial"/>
          <w:sz w:val="20"/>
          <w:lang w:eastAsia="nl-BE"/>
        </w:rPr>
        <w:t>.</w:t>
      </w:r>
    </w:p>
    <w:p w14:paraId="46E45AFE" w14:textId="5C705E37" w:rsidR="00566475" w:rsidRPr="0003290E"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Onze betalingsgarantiekenmerken &lt;&gt; (door de bank in te vullen) (te vermelden in al uw correspondentie);</w:t>
      </w:r>
    </w:p>
    <w:p w14:paraId="41839F56" w14:textId="7B4FE655" w:rsidR="00566475" w:rsidRPr="0003290E"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“Onze cliënt [</w:t>
      </w:r>
      <w:r w:rsidRPr="00B52CE7">
        <w:rPr>
          <w:rFonts w:ascii="Arial" w:eastAsia="Symbol" w:hAnsi="Arial" w:cs="Arial"/>
          <w:b/>
          <w:sz w:val="20"/>
          <w:lang w:eastAsia="nl-BE"/>
        </w:rPr>
        <w:t></w:t>
      </w:r>
      <w:r w:rsidRPr="00B52CE7">
        <w:rPr>
          <w:rFonts w:ascii="Arial" w:eastAsia="Calibri" w:hAnsi="Arial" w:cs="Arial"/>
          <w:b/>
          <w:sz w:val="20"/>
          <w:lang w:eastAsia="nl-BE"/>
        </w:rPr>
        <w:t>]</w:t>
      </w:r>
      <w:r w:rsidRPr="0003290E">
        <w:rPr>
          <w:rFonts w:ascii="Arial" w:eastAsia="Calibri" w:hAnsi="Arial" w:cs="Arial"/>
          <w:sz w:val="20"/>
          <w:lang w:eastAsia="nl-BE"/>
        </w:rPr>
        <w:t xml:space="preserve"> (naam en adres van de opdrachtgever) deelt ons mee dat hij een </w:t>
      </w:r>
      <w:r w:rsidR="001E7A54">
        <w:rPr>
          <w:rFonts w:ascii="Arial" w:eastAsia="Calibri" w:hAnsi="Arial" w:cs="Arial"/>
          <w:sz w:val="20"/>
          <w:lang w:eastAsia="nl-BE"/>
        </w:rPr>
        <w:t>T</w:t>
      </w:r>
      <w:r w:rsidRPr="0003290E">
        <w:rPr>
          <w:rFonts w:ascii="Arial" w:eastAsia="Calibri" w:hAnsi="Arial" w:cs="Arial"/>
          <w:sz w:val="20"/>
          <w:lang w:eastAsia="nl-BE"/>
        </w:rPr>
        <w:t xml:space="preserve">oegangscontract (referentie </w:t>
      </w:r>
      <w:r w:rsidRPr="00B52CE7">
        <w:rPr>
          <w:rFonts w:ascii="Arial" w:eastAsia="Calibri" w:hAnsi="Arial" w:cs="Arial"/>
          <w:b/>
          <w:sz w:val="20"/>
          <w:lang w:eastAsia="nl-BE"/>
        </w:rPr>
        <w:t>[</w:t>
      </w:r>
      <w:r w:rsidRPr="00B52CE7">
        <w:rPr>
          <w:rFonts w:ascii="Arial" w:eastAsia="Symbol" w:hAnsi="Arial" w:cs="Arial"/>
          <w:b/>
          <w:sz w:val="20"/>
          <w:lang w:eastAsia="nl-BE"/>
        </w:rPr>
        <w:t></w:t>
      </w:r>
      <w:r w:rsidRPr="00B52CE7">
        <w:rPr>
          <w:rFonts w:ascii="Arial" w:eastAsia="Calibri" w:hAnsi="Arial" w:cs="Arial"/>
          <w:b/>
          <w:sz w:val="20"/>
          <w:lang w:eastAsia="nl-BE"/>
        </w:rPr>
        <w:t>]</w:t>
      </w:r>
      <w:r w:rsidRPr="0003290E">
        <w:rPr>
          <w:rFonts w:ascii="Arial" w:eastAsia="Calibri" w:hAnsi="Arial" w:cs="Arial"/>
          <w:sz w:val="20"/>
          <w:lang w:eastAsia="nl-BE"/>
        </w:rPr>
        <w:t xml:space="preserve"> en (datum van het </w:t>
      </w:r>
      <w:r w:rsidR="001E7A54">
        <w:rPr>
          <w:rFonts w:ascii="Arial" w:eastAsia="Calibri" w:hAnsi="Arial" w:cs="Arial"/>
          <w:sz w:val="20"/>
          <w:lang w:eastAsia="nl-BE"/>
        </w:rPr>
        <w:t>T</w:t>
      </w:r>
      <w:r w:rsidRPr="0003290E">
        <w:rPr>
          <w:rFonts w:ascii="Arial" w:eastAsia="Calibri" w:hAnsi="Arial" w:cs="Arial"/>
          <w:sz w:val="20"/>
          <w:lang w:eastAsia="nl-BE"/>
        </w:rPr>
        <w:t>oegangscontract)) met u heeft gesloten i.v.m. de Toegang tot het Elia-</w:t>
      </w:r>
      <w:r w:rsidR="005F14E3">
        <w:rPr>
          <w:rFonts w:ascii="Arial" w:eastAsia="Calibri" w:hAnsi="Arial" w:cs="Arial"/>
          <w:sz w:val="20"/>
          <w:lang w:eastAsia="nl-BE"/>
        </w:rPr>
        <w:t>n</w:t>
      </w:r>
      <w:r w:rsidRPr="0003290E">
        <w:rPr>
          <w:rFonts w:ascii="Arial" w:eastAsia="Calibri" w:hAnsi="Arial" w:cs="Arial"/>
          <w:sz w:val="20"/>
          <w:lang w:eastAsia="nl-BE"/>
        </w:rPr>
        <w:t>et.</w:t>
      </w:r>
    </w:p>
    <w:p w14:paraId="718470A5" w14:textId="7FB37904" w:rsidR="00566475" w:rsidRPr="0003290E"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 xml:space="preserve">Dat </w:t>
      </w:r>
      <w:r w:rsidR="001E7A54">
        <w:rPr>
          <w:rFonts w:ascii="Arial" w:eastAsia="Calibri" w:hAnsi="Arial" w:cs="Arial"/>
          <w:sz w:val="20"/>
          <w:lang w:eastAsia="nl-BE"/>
        </w:rPr>
        <w:t>T</w:t>
      </w:r>
      <w:r w:rsidRPr="0003290E">
        <w:rPr>
          <w:rFonts w:ascii="Arial" w:eastAsia="Calibri" w:hAnsi="Arial" w:cs="Arial"/>
          <w:sz w:val="20"/>
          <w:lang w:eastAsia="nl-BE"/>
        </w:rPr>
        <w:t xml:space="preserve">oegangscontract voorziet onder meer in de uitgifte van een onherroepelijke bankgarantie betaalbaar op eerste verzoek ten belope van € </w:t>
      </w:r>
      <w:r w:rsidRPr="00B52CE7">
        <w:rPr>
          <w:rFonts w:ascii="Arial" w:eastAsia="Calibri" w:hAnsi="Arial" w:cs="Arial"/>
          <w:b/>
          <w:sz w:val="20"/>
          <w:lang w:eastAsia="nl-BE"/>
        </w:rPr>
        <w:t>[</w:t>
      </w:r>
      <w:r w:rsidRPr="00B52CE7">
        <w:rPr>
          <w:rFonts w:ascii="Arial" w:eastAsia="Symbol" w:hAnsi="Arial" w:cs="Arial"/>
          <w:b/>
          <w:sz w:val="20"/>
          <w:lang w:eastAsia="nl-BE"/>
        </w:rPr>
        <w:t></w:t>
      </w:r>
      <w:r w:rsidRPr="00B52CE7">
        <w:rPr>
          <w:rFonts w:ascii="Arial" w:eastAsia="Calibri" w:hAnsi="Arial" w:cs="Arial"/>
          <w:b/>
          <w:sz w:val="20"/>
          <w:lang w:eastAsia="nl-BE"/>
        </w:rPr>
        <w:t>]</w:t>
      </w:r>
      <w:r w:rsidRPr="0003290E">
        <w:rPr>
          <w:rFonts w:ascii="Arial" w:eastAsia="Calibri" w:hAnsi="Arial" w:cs="Arial"/>
          <w:sz w:val="20"/>
          <w:lang w:eastAsia="nl-BE"/>
        </w:rPr>
        <w:t xml:space="preserve"> (bedrag in letters euro) om de betalingsverplichtingen van onze cliënt te verzekeren.</w:t>
      </w:r>
    </w:p>
    <w:p w14:paraId="00E251F2" w14:textId="77777777" w:rsidR="00566475" w:rsidRPr="0003290E"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 xml:space="preserve">Bijgevolg garanderen wij, bank </w:t>
      </w:r>
      <w:r w:rsidRPr="00B52CE7">
        <w:rPr>
          <w:rFonts w:ascii="Arial" w:eastAsia="Calibri" w:hAnsi="Arial" w:cs="Arial"/>
          <w:b/>
          <w:sz w:val="20"/>
          <w:lang w:eastAsia="nl-BE"/>
        </w:rPr>
        <w:t>[</w:t>
      </w:r>
      <w:r w:rsidRPr="00B52CE7">
        <w:rPr>
          <w:rFonts w:ascii="Arial" w:eastAsia="Symbol" w:hAnsi="Arial" w:cs="Arial"/>
          <w:b/>
          <w:sz w:val="20"/>
          <w:lang w:eastAsia="nl-BE"/>
        </w:rPr>
        <w:t></w:t>
      </w:r>
      <w:r w:rsidRPr="00B52CE7">
        <w:rPr>
          <w:rFonts w:ascii="Arial" w:eastAsia="Calibri" w:hAnsi="Arial" w:cs="Arial"/>
          <w:b/>
          <w:sz w:val="20"/>
          <w:lang w:eastAsia="nl-BE"/>
        </w:rPr>
        <w:t>]</w:t>
      </w:r>
      <w:r w:rsidRPr="0003290E">
        <w:rPr>
          <w:rFonts w:ascii="Arial" w:eastAsia="Calibri" w:hAnsi="Arial" w:cs="Arial"/>
          <w:sz w:val="20"/>
          <w:lang w:eastAsia="nl-BE"/>
        </w:rPr>
        <w:t xml:space="preserve">, u onherroepelijk en onvoorwaardelijk de betaling van een maximumbedrag € </w:t>
      </w:r>
      <w:r w:rsidRPr="00B52CE7">
        <w:rPr>
          <w:rFonts w:ascii="Arial" w:eastAsia="Calibri" w:hAnsi="Arial" w:cs="Arial"/>
          <w:b/>
          <w:sz w:val="20"/>
          <w:lang w:eastAsia="nl-BE"/>
        </w:rPr>
        <w:t>[</w:t>
      </w:r>
      <w:r w:rsidRPr="00B52CE7">
        <w:rPr>
          <w:rFonts w:ascii="Arial" w:eastAsia="Symbol" w:hAnsi="Arial" w:cs="Arial"/>
          <w:b/>
          <w:sz w:val="20"/>
          <w:lang w:eastAsia="nl-BE"/>
        </w:rPr>
        <w:t></w:t>
      </w:r>
      <w:r w:rsidRPr="00B52CE7">
        <w:rPr>
          <w:rFonts w:ascii="Arial" w:eastAsia="Calibri" w:hAnsi="Arial" w:cs="Arial"/>
          <w:b/>
          <w:sz w:val="20"/>
          <w:lang w:eastAsia="nl-BE"/>
        </w:rPr>
        <w:t>]</w:t>
      </w:r>
      <w:r w:rsidRPr="0003290E">
        <w:rPr>
          <w:rFonts w:ascii="Arial" w:eastAsia="Calibri" w:hAnsi="Arial" w:cs="Arial"/>
          <w:sz w:val="20"/>
          <w:lang w:eastAsia="nl-BE"/>
        </w:rPr>
        <w:t xml:space="preserve"> (bedrag in letters euro) bij ontvangst van uw eerste schriftelijk verzoek en zonder dat wij de gegrondheid ervan kunnen en zouden betwisten.</w:t>
      </w:r>
    </w:p>
    <w:p w14:paraId="4583894F" w14:textId="77777777" w:rsidR="00DC7B54" w:rsidRDefault="00DC7B54" w:rsidP="00DC7B54">
      <w:pPr>
        <w:shd w:val="clear" w:color="auto" w:fill="FFFFFF"/>
        <w:spacing w:after="120" w:line="240" w:lineRule="auto"/>
        <w:ind w:left="142"/>
        <w:jc w:val="both"/>
        <w:rPr>
          <w:rFonts w:ascii="Arial" w:eastAsia="Calibri" w:hAnsi="Arial" w:cs="Arial"/>
          <w:sz w:val="20"/>
          <w:lang w:eastAsia="nl-BE"/>
        </w:rPr>
      </w:pPr>
    </w:p>
    <w:p w14:paraId="056E68E4" w14:textId="068C0AB6" w:rsidR="00566475" w:rsidRPr="0003290E"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Deze garantie is vanaf heden van kracht.</w:t>
      </w:r>
    </w:p>
    <w:p w14:paraId="021337C3" w14:textId="77777777" w:rsidR="00DC7B54" w:rsidRDefault="00DC7B54" w:rsidP="00DC7B54">
      <w:pPr>
        <w:shd w:val="clear" w:color="auto" w:fill="FFFFFF"/>
        <w:spacing w:after="120" w:line="240" w:lineRule="auto"/>
        <w:ind w:left="142"/>
        <w:jc w:val="both"/>
        <w:rPr>
          <w:rFonts w:ascii="Arial" w:eastAsia="Calibri" w:hAnsi="Arial" w:cs="Arial"/>
          <w:sz w:val="20"/>
          <w:lang w:eastAsia="nl-BE"/>
        </w:rPr>
      </w:pPr>
    </w:p>
    <w:p w14:paraId="77BA9A3D" w14:textId="3CD99418" w:rsidR="00566475" w:rsidRPr="0003290E"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Elk beroep op deze garantie moet, om geldig te zijn:</w:t>
      </w:r>
    </w:p>
    <w:p w14:paraId="4CBC1053" w14:textId="373C35ED" w:rsidR="00566475" w:rsidRPr="0003290E" w:rsidRDefault="00566475" w:rsidP="004E5961">
      <w:pPr>
        <w:numPr>
          <w:ilvl w:val="1"/>
          <w:numId w:val="19"/>
        </w:numPr>
        <w:shd w:val="clear" w:color="auto" w:fill="FFFFFF"/>
        <w:spacing w:after="120" w:line="240" w:lineRule="auto"/>
        <w:ind w:left="851" w:hanging="425"/>
        <w:jc w:val="both"/>
        <w:rPr>
          <w:rFonts w:ascii="Arial" w:eastAsia="Calibri" w:hAnsi="Arial" w:cs="Arial"/>
          <w:sz w:val="20"/>
          <w:lang w:eastAsia="nl-BE"/>
        </w:rPr>
      </w:pPr>
      <w:r w:rsidRPr="0003290E">
        <w:rPr>
          <w:rFonts w:ascii="Arial" w:eastAsia="Calibri" w:hAnsi="Arial" w:cs="Arial"/>
          <w:sz w:val="20"/>
          <w:lang w:eastAsia="nl-BE"/>
        </w:rPr>
        <w:t xml:space="preserve">ons uiterlijk op </w:t>
      </w:r>
      <w:r w:rsidRPr="0003290E">
        <w:rPr>
          <w:rFonts w:ascii="Arial" w:eastAsia="Calibri" w:hAnsi="Arial" w:cs="Arial"/>
          <w:b/>
          <w:bCs/>
          <w:sz w:val="20"/>
          <w:lang w:eastAsia="nl-BE"/>
        </w:rPr>
        <w:t>[</w:t>
      </w:r>
      <w:r w:rsidRPr="0003290E">
        <w:rPr>
          <w:rFonts w:ascii="Arial" w:eastAsia="Symbol" w:hAnsi="Arial" w:cs="Arial"/>
          <w:b/>
          <w:bCs/>
          <w:sz w:val="20"/>
          <w:lang w:eastAsia="nl-BE"/>
        </w:rPr>
        <w:t></w:t>
      </w:r>
      <w:r w:rsidRPr="0003290E">
        <w:rPr>
          <w:rFonts w:ascii="Arial" w:eastAsia="Calibri" w:hAnsi="Arial" w:cs="Arial"/>
          <w:b/>
          <w:bCs/>
          <w:sz w:val="20"/>
          <w:lang w:eastAsia="nl-BE"/>
        </w:rPr>
        <w:t>]</w:t>
      </w:r>
      <w:r w:rsidR="00B52CE7">
        <w:rPr>
          <w:rFonts w:ascii="Arial" w:eastAsia="Calibri" w:hAnsi="Arial" w:cs="Arial"/>
          <w:b/>
          <w:bCs/>
          <w:sz w:val="20"/>
          <w:lang w:eastAsia="nl-BE"/>
        </w:rPr>
        <w:t xml:space="preserve"> </w:t>
      </w:r>
      <w:r w:rsidRPr="0003290E">
        <w:rPr>
          <w:rFonts w:ascii="Arial" w:eastAsia="Calibri" w:hAnsi="Arial" w:cs="Arial"/>
          <w:b/>
          <w:bCs/>
          <w:sz w:val="20"/>
          <w:lang w:eastAsia="nl-BE"/>
        </w:rPr>
        <w:t>(vervaldag van de garantie)</w:t>
      </w:r>
      <w:r w:rsidRPr="0003290E">
        <w:rPr>
          <w:rFonts w:ascii="Arial" w:eastAsia="Calibri" w:hAnsi="Arial" w:cs="Arial"/>
          <w:sz w:val="20"/>
          <w:lang w:eastAsia="nl-BE"/>
        </w:rPr>
        <w:t xml:space="preserve"> bereiken; </w:t>
      </w:r>
      <w:r w:rsidRPr="0003290E">
        <w:rPr>
          <w:rFonts w:ascii="Arial" w:eastAsia="Calibri" w:hAnsi="Arial" w:cs="Arial"/>
          <w:strike/>
          <w:sz w:val="20"/>
          <w:lang w:eastAsia="nl-BE"/>
        </w:rPr>
        <w:t>en</w:t>
      </w:r>
    </w:p>
    <w:p w14:paraId="65CB2BF9" w14:textId="2D532048" w:rsidR="00566475" w:rsidRPr="0003290E" w:rsidRDefault="00566475" w:rsidP="004E5961">
      <w:pPr>
        <w:numPr>
          <w:ilvl w:val="1"/>
          <w:numId w:val="19"/>
        </w:numPr>
        <w:shd w:val="clear" w:color="auto" w:fill="FFFFFF"/>
        <w:spacing w:after="120" w:line="240" w:lineRule="auto"/>
        <w:ind w:left="851" w:hanging="425"/>
        <w:jc w:val="both"/>
        <w:rPr>
          <w:rFonts w:ascii="Arial" w:eastAsia="Calibri" w:hAnsi="Arial" w:cs="Arial"/>
          <w:sz w:val="20"/>
          <w:lang w:eastAsia="nl-BE"/>
        </w:rPr>
      </w:pPr>
      <w:r w:rsidRPr="0003290E">
        <w:rPr>
          <w:rFonts w:ascii="Arial" w:eastAsia="Calibri" w:hAnsi="Arial" w:cs="Arial"/>
          <w:sz w:val="20"/>
          <w:lang w:eastAsia="nl-BE"/>
        </w:rPr>
        <w:t xml:space="preserve">vergezeld zijn van uw schriftelijke verklaring dat onze klant, de opdrachtgever </w:t>
      </w:r>
      <w:r w:rsidRPr="0003290E">
        <w:rPr>
          <w:rFonts w:ascii="Arial" w:eastAsia="Calibri" w:hAnsi="Arial" w:cs="Arial"/>
          <w:b/>
          <w:bCs/>
          <w:noProof/>
          <w:sz w:val="20"/>
        </w:rPr>
        <w:t>[•],</w:t>
      </w:r>
      <w:r w:rsidRPr="0003290E">
        <w:rPr>
          <w:rFonts w:ascii="Arial" w:eastAsia="Calibri" w:hAnsi="Arial" w:cs="Arial"/>
          <w:sz w:val="20"/>
          <w:lang w:eastAsia="nl-BE"/>
        </w:rPr>
        <w:t xml:space="preserve"> de verplichtingen conform zijn </w:t>
      </w:r>
      <w:r w:rsidR="001E7A54">
        <w:rPr>
          <w:rFonts w:ascii="Arial" w:eastAsia="Calibri" w:hAnsi="Arial" w:cs="Arial"/>
          <w:sz w:val="20"/>
          <w:lang w:eastAsia="nl-BE"/>
        </w:rPr>
        <w:t>T</w:t>
      </w:r>
      <w:r w:rsidRPr="0003290E">
        <w:rPr>
          <w:rFonts w:ascii="Arial" w:eastAsia="Calibri" w:hAnsi="Arial" w:cs="Arial"/>
          <w:sz w:val="20"/>
          <w:lang w:eastAsia="nl-BE"/>
        </w:rPr>
        <w:t xml:space="preserve">oegangscontract niet is nagekomen en zijn betaling(en) die op basis van zijn </w:t>
      </w:r>
      <w:r w:rsidR="001E7A54">
        <w:rPr>
          <w:rFonts w:ascii="Arial" w:eastAsia="Calibri" w:hAnsi="Arial" w:cs="Arial"/>
          <w:sz w:val="20"/>
          <w:lang w:eastAsia="nl-BE"/>
        </w:rPr>
        <w:t>T</w:t>
      </w:r>
      <w:r w:rsidRPr="0003290E">
        <w:rPr>
          <w:rFonts w:ascii="Arial" w:eastAsia="Calibri" w:hAnsi="Arial" w:cs="Arial"/>
          <w:sz w:val="20"/>
          <w:lang w:eastAsia="nl-BE"/>
        </w:rPr>
        <w:t>oegangscontract vereist zijn, niet heeft uitgevoerd, niettegenstaande dat u, Elia, als beheerder van het netwerk voor elektriciteits</w:t>
      </w:r>
      <w:r w:rsidR="001E7A54">
        <w:rPr>
          <w:rFonts w:ascii="Arial" w:eastAsia="Calibri" w:hAnsi="Arial" w:cs="Arial"/>
          <w:sz w:val="20"/>
          <w:lang w:eastAsia="nl-BE"/>
        </w:rPr>
        <w:t>transmissie</w:t>
      </w:r>
      <w:r w:rsidRPr="0003290E">
        <w:rPr>
          <w:rFonts w:ascii="Arial" w:eastAsia="Calibri" w:hAnsi="Arial" w:cs="Arial"/>
          <w:sz w:val="20"/>
          <w:lang w:eastAsia="nl-BE"/>
        </w:rPr>
        <w:t xml:space="preserve">, de diensten heeft geleverd volgens het </w:t>
      </w:r>
      <w:r w:rsidR="001E7A54">
        <w:rPr>
          <w:rFonts w:ascii="Arial" w:eastAsia="Calibri" w:hAnsi="Arial" w:cs="Arial"/>
          <w:sz w:val="20"/>
          <w:lang w:eastAsia="nl-BE"/>
        </w:rPr>
        <w:t>T</w:t>
      </w:r>
      <w:r w:rsidRPr="0003290E">
        <w:rPr>
          <w:rFonts w:ascii="Arial" w:eastAsia="Calibri" w:hAnsi="Arial" w:cs="Arial"/>
          <w:sz w:val="20"/>
          <w:lang w:eastAsia="nl-BE"/>
        </w:rPr>
        <w:t>oegangscontract;</w:t>
      </w:r>
    </w:p>
    <w:p w14:paraId="3E62D7E8" w14:textId="77777777" w:rsidR="00566475" w:rsidRPr="0003290E" w:rsidRDefault="00566475" w:rsidP="004E5961">
      <w:pPr>
        <w:numPr>
          <w:ilvl w:val="1"/>
          <w:numId w:val="19"/>
        </w:numPr>
        <w:shd w:val="clear" w:color="auto" w:fill="FFFFFF"/>
        <w:spacing w:after="120" w:line="240" w:lineRule="auto"/>
        <w:ind w:left="851" w:hanging="425"/>
        <w:jc w:val="both"/>
        <w:rPr>
          <w:rFonts w:ascii="Arial" w:eastAsia="Calibri" w:hAnsi="Arial" w:cs="Arial"/>
          <w:sz w:val="20"/>
          <w:lang w:eastAsia="nl-BE"/>
        </w:rPr>
      </w:pPr>
      <w:r w:rsidRPr="0003290E">
        <w:rPr>
          <w:rFonts w:ascii="Arial" w:eastAsia="Calibri" w:hAnsi="Arial" w:cs="Arial"/>
          <w:sz w:val="20"/>
          <w:lang w:eastAsia="nl-BE"/>
        </w:rPr>
        <w:t>vergezeld zijn van een kopie van de onbetaalde factu(u)r(en) en van een kopie van uw ingebrekestellingsbrief.</w:t>
      </w:r>
    </w:p>
    <w:p w14:paraId="7101C10F" w14:textId="77777777" w:rsidR="00566475" w:rsidRPr="0003290E"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Ten behoeve van de identificatie, dient elk verzoek tot betaling te gebeuren via een bank die bevestigt dat de handtekeningen op uw opvragingsbrief u rechtsgeldig verbinden.</w:t>
      </w:r>
    </w:p>
    <w:p w14:paraId="6B585E39" w14:textId="3E883B8E" w:rsidR="00566475"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 xml:space="preserve">Zonder beroep op die garantie conform de voormelde voorwaarden of zonder een door ons goedgekeurde garantieverlening wordt deze garantie automatisch nietig en van generlei waarde op de eerste dag volgend op </w:t>
      </w:r>
      <w:r w:rsidRPr="0003290E">
        <w:rPr>
          <w:rFonts w:ascii="Arial" w:eastAsia="Calibri" w:hAnsi="Arial" w:cs="Arial"/>
          <w:b/>
          <w:bCs/>
          <w:sz w:val="20"/>
          <w:lang w:eastAsia="nl-BE"/>
        </w:rPr>
        <w:t>[</w:t>
      </w:r>
      <w:r w:rsidRPr="0003290E">
        <w:rPr>
          <w:rFonts w:ascii="Arial" w:eastAsia="Symbol" w:hAnsi="Arial" w:cs="Arial"/>
          <w:b/>
          <w:bCs/>
          <w:sz w:val="20"/>
          <w:lang w:eastAsia="nl-BE"/>
        </w:rPr>
        <w:t></w:t>
      </w:r>
      <w:r w:rsidRPr="0003290E">
        <w:rPr>
          <w:rFonts w:ascii="Arial" w:eastAsia="Calibri" w:hAnsi="Arial" w:cs="Arial"/>
          <w:b/>
          <w:bCs/>
          <w:sz w:val="20"/>
          <w:lang w:eastAsia="nl-BE"/>
        </w:rPr>
        <w:t>]</w:t>
      </w:r>
      <w:r w:rsidR="00B52CE7">
        <w:rPr>
          <w:rFonts w:ascii="Arial" w:eastAsia="Calibri" w:hAnsi="Arial" w:cs="Arial"/>
          <w:b/>
          <w:bCs/>
          <w:sz w:val="20"/>
          <w:lang w:eastAsia="nl-BE"/>
        </w:rPr>
        <w:t xml:space="preserve"> </w:t>
      </w:r>
      <w:r w:rsidRPr="0003290E">
        <w:rPr>
          <w:rFonts w:ascii="Arial" w:eastAsia="Calibri" w:hAnsi="Arial" w:cs="Arial"/>
          <w:b/>
          <w:bCs/>
          <w:sz w:val="20"/>
          <w:lang w:eastAsia="nl-BE"/>
        </w:rPr>
        <w:t>(vervaldag van de garantie)</w:t>
      </w:r>
      <w:r w:rsidRPr="0003290E">
        <w:rPr>
          <w:rFonts w:ascii="Arial" w:eastAsia="Calibri" w:hAnsi="Arial" w:cs="Arial"/>
          <w:sz w:val="20"/>
          <w:lang w:eastAsia="nl-BE"/>
        </w:rPr>
        <w:t>.</w:t>
      </w:r>
    </w:p>
    <w:p w14:paraId="6887A3F1" w14:textId="77777777" w:rsidR="00DC7B54" w:rsidRPr="0003290E" w:rsidRDefault="00DC7B54" w:rsidP="00DC7B54">
      <w:pPr>
        <w:shd w:val="clear" w:color="auto" w:fill="FFFFFF"/>
        <w:spacing w:after="120" w:line="240" w:lineRule="auto"/>
        <w:ind w:left="142"/>
        <w:jc w:val="both"/>
        <w:rPr>
          <w:rFonts w:ascii="Arial" w:eastAsia="Calibri" w:hAnsi="Arial" w:cs="Arial"/>
          <w:sz w:val="20"/>
          <w:lang w:eastAsia="nl-BE"/>
        </w:rPr>
      </w:pPr>
    </w:p>
    <w:p w14:paraId="3823A1A0" w14:textId="77777777" w:rsidR="00566475" w:rsidRPr="0003290E" w:rsidRDefault="00566475" w:rsidP="00DC7B54">
      <w:pPr>
        <w:shd w:val="clear" w:color="auto" w:fill="FFFFFF"/>
        <w:spacing w:after="120" w:line="240" w:lineRule="auto"/>
        <w:ind w:left="142"/>
        <w:jc w:val="both"/>
        <w:rPr>
          <w:rFonts w:ascii="Arial" w:eastAsia="Calibri" w:hAnsi="Arial" w:cs="Arial"/>
          <w:sz w:val="20"/>
          <w:lang w:eastAsia="nl-BE"/>
        </w:rPr>
      </w:pPr>
      <w:r w:rsidRPr="0003290E">
        <w:rPr>
          <w:rFonts w:ascii="Arial" w:eastAsia="Calibri" w:hAnsi="Arial" w:cs="Arial"/>
          <w:sz w:val="20"/>
          <w:lang w:eastAsia="nl-BE"/>
        </w:rPr>
        <w:t>Deze garantie is onderworpen aan het Belgisch recht en alleen de Belgische rechtbanken zijn bevoegd om uitspraak te doen over elk geschil m.b.t. deze garantie.”</w:t>
      </w:r>
    </w:p>
    <w:p w14:paraId="49FC46C6" w14:textId="77777777" w:rsidR="00566475" w:rsidRPr="00566475" w:rsidRDefault="00566475" w:rsidP="00DC7B54">
      <w:pPr>
        <w:shd w:val="clear" w:color="auto" w:fill="FFFFFF"/>
        <w:spacing w:after="120" w:line="240" w:lineRule="auto"/>
        <w:ind w:left="851"/>
        <w:jc w:val="both"/>
        <w:rPr>
          <w:rFonts w:ascii="Arial" w:eastAsia="Calibri" w:hAnsi="Arial" w:cs="Times New Roman"/>
          <w:sz w:val="20"/>
          <w:lang w:eastAsia="nl-BE"/>
        </w:rPr>
      </w:pPr>
    </w:p>
    <w:p w14:paraId="6E33F6FD" w14:textId="77777777" w:rsidR="00566475" w:rsidRPr="00566475" w:rsidRDefault="00566475" w:rsidP="00566475">
      <w:pPr>
        <w:shd w:val="clear" w:color="auto" w:fill="FFFFFF"/>
        <w:spacing w:after="120" w:line="240" w:lineRule="auto"/>
        <w:ind w:left="851"/>
        <w:jc w:val="both"/>
        <w:rPr>
          <w:rFonts w:ascii="Arial" w:eastAsia="Calibri" w:hAnsi="Arial" w:cs="Times New Roman"/>
          <w:sz w:val="20"/>
          <w:lang w:eastAsia="nl-BE"/>
        </w:rPr>
        <w:sectPr w:rsidR="00566475" w:rsidRPr="00566475" w:rsidSect="00566475">
          <w:headerReference w:type="default" r:id="rId12"/>
          <w:footnotePr>
            <w:numRestart w:val="eachSect"/>
          </w:footnotePr>
          <w:pgSz w:w="11907" w:h="16840" w:code="9"/>
          <w:pgMar w:top="1418" w:right="1418" w:bottom="1418" w:left="1418" w:header="709" w:footer="295" w:gutter="0"/>
          <w:pgNumType w:start="1"/>
          <w:cols w:space="708"/>
          <w:docGrid w:linePitch="360"/>
        </w:sectPr>
      </w:pPr>
    </w:p>
    <w:p w14:paraId="48D63F0A" w14:textId="773EC528" w:rsidR="00566475" w:rsidRPr="004A5606" w:rsidRDefault="00566475" w:rsidP="004E5961">
      <w:pPr>
        <w:pageBreakBefore/>
        <w:numPr>
          <w:ilvl w:val="0"/>
          <w:numId w:val="42"/>
        </w:numPr>
        <w:shd w:val="clear" w:color="auto" w:fill="FFFFFF" w:themeFill="background1"/>
        <w:spacing w:after="120" w:line="240" w:lineRule="auto"/>
        <w:jc w:val="center"/>
        <w:outlineLvl w:val="1"/>
        <w:rPr>
          <w:rFonts w:ascii="Arial" w:eastAsia="Times New Roman" w:hAnsi="Arial" w:cs="Arial"/>
          <w:b/>
          <w:bCs/>
          <w:color w:val="000000"/>
          <w:u w:val="single"/>
          <w:lang w:eastAsia="nl-BE"/>
        </w:rPr>
      </w:pPr>
      <w:bookmarkStart w:id="286" w:name="_Toc427322921"/>
      <w:bookmarkStart w:id="287" w:name="_Toc56247347"/>
      <w:bookmarkStart w:id="288" w:name="_Toc355799084"/>
      <w:bookmarkStart w:id="289" w:name="_Toc355937788"/>
      <w:bookmarkStart w:id="290" w:name="_Toc355937909"/>
      <w:bookmarkStart w:id="291" w:name="_Toc355966109"/>
      <w:r>
        <w:lastRenderedPageBreak/>
        <w:br/>
      </w:r>
      <w:bookmarkStart w:id="292" w:name="_Toc70436540"/>
      <w:bookmarkStart w:id="293" w:name="_Toc76653948"/>
      <w:r w:rsidR="00B13B90" w:rsidRPr="1D7FA0D1">
        <w:rPr>
          <w:rFonts w:ascii="Arial" w:eastAsia="Times New Roman" w:hAnsi="Arial" w:cs="Arial"/>
          <w:b/>
          <w:bCs/>
          <w:color w:val="000000" w:themeColor="text1"/>
          <w:u w:val="single"/>
          <w:lang w:eastAsia="nl-BE"/>
        </w:rPr>
        <w:t>Procentuele toekenning aan E</w:t>
      </w:r>
      <w:r w:rsidR="6791A915" w:rsidRPr="1D7FA0D1">
        <w:rPr>
          <w:rFonts w:ascii="Arial" w:eastAsia="Times New Roman" w:hAnsi="Arial" w:cs="Arial"/>
          <w:b/>
          <w:bCs/>
          <w:color w:val="000000" w:themeColor="text1"/>
          <w:u w:val="single"/>
          <w:lang w:eastAsia="nl-BE"/>
        </w:rPr>
        <w:t xml:space="preserve">venwichtsperimeters van Evenwichtsverantwoordelijken van </w:t>
      </w:r>
      <w:r w:rsidR="425984FF" w:rsidRPr="1D7FA0D1">
        <w:rPr>
          <w:rFonts w:ascii="Arial" w:eastAsia="Times New Roman" w:hAnsi="Arial" w:cs="Arial"/>
          <w:b/>
          <w:bCs/>
          <w:color w:val="000000" w:themeColor="text1"/>
          <w:u w:val="single"/>
          <w:lang w:eastAsia="nl-BE"/>
        </w:rPr>
        <w:t>de Injectiepunten</w:t>
      </w:r>
      <w:bookmarkEnd w:id="286"/>
      <w:bookmarkEnd w:id="292"/>
      <w:bookmarkEnd w:id="293"/>
    </w:p>
    <w:bookmarkEnd w:id="287"/>
    <w:bookmarkEnd w:id="288"/>
    <w:bookmarkEnd w:id="289"/>
    <w:bookmarkEnd w:id="290"/>
    <w:bookmarkEnd w:id="291"/>
    <w:p w14:paraId="2F0C2988" w14:textId="77777777" w:rsidR="00D474CC" w:rsidRDefault="00D474CC" w:rsidP="00D474CC">
      <w:pPr>
        <w:shd w:val="clear" w:color="auto" w:fill="FFFFFF"/>
        <w:spacing w:after="120" w:line="240" w:lineRule="auto"/>
        <w:ind w:left="142"/>
        <w:jc w:val="both"/>
        <w:rPr>
          <w:rFonts w:ascii="Arial" w:eastAsia="Calibri" w:hAnsi="Arial" w:cs="Arial"/>
          <w:sz w:val="20"/>
          <w:szCs w:val="20"/>
          <w:lang w:eastAsia="nl-BE"/>
        </w:rPr>
      </w:pPr>
    </w:p>
    <w:p w14:paraId="3FF5463E" w14:textId="70FF48AF" w:rsidR="00566475" w:rsidRDefault="00566475" w:rsidP="00D474CC">
      <w:pPr>
        <w:shd w:val="clear" w:color="auto" w:fill="FFFFFF"/>
        <w:spacing w:after="120" w:line="240" w:lineRule="auto"/>
        <w:ind w:left="142"/>
        <w:rPr>
          <w:rFonts w:ascii="Arial" w:eastAsia="Calibri" w:hAnsi="Arial" w:cs="Arial"/>
          <w:sz w:val="20"/>
          <w:szCs w:val="20"/>
          <w:lang w:eastAsia="nl-BE"/>
        </w:rPr>
      </w:pPr>
      <w:r w:rsidRPr="0003290E">
        <w:rPr>
          <w:rFonts w:ascii="Arial" w:eastAsia="Calibri" w:hAnsi="Arial" w:cs="Arial"/>
          <w:sz w:val="20"/>
          <w:szCs w:val="20"/>
          <w:lang w:eastAsia="nl-BE"/>
        </w:rPr>
        <w:t>Deze Bijlage maakt integraal deel uit van het Toega</w:t>
      </w:r>
      <w:r w:rsidR="00D474CC">
        <w:rPr>
          <w:rFonts w:ascii="Arial" w:eastAsia="Calibri" w:hAnsi="Arial" w:cs="Arial"/>
          <w:sz w:val="20"/>
          <w:szCs w:val="20"/>
          <w:lang w:eastAsia="nl-BE"/>
        </w:rPr>
        <w:t xml:space="preserve">ngscontract met als referentie: </w:t>
      </w:r>
      <w:r w:rsidRPr="006A2FA7">
        <w:rPr>
          <w:rFonts w:ascii="Arial" w:eastAsia="Calibri" w:hAnsi="Arial" w:cs="Arial"/>
          <w:b/>
          <w:sz w:val="20"/>
          <w:szCs w:val="20"/>
          <w:lang w:eastAsia="nl-BE"/>
        </w:rPr>
        <w:t>[</w:t>
      </w:r>
      <w:r w:rsidRPr="006A2FA7">
        <w:rPr>
          <w:rFonts w:ascii="Arial" w:eastAsia="Symbol" w:hAnsi="Arial" w:cs="Arial"/>
          <w:b/>
          <w:sz w:val="20"/>
          <w:szCs w:val="20"/>
          <w:lang w:eastAsia="nl-BE"/>
        </w:rPr>
        <w:t></w:t>
      </w:r>
      <w:r w:rsidR="0003290E" w:rsidRPr="006A2FA7">
        <w:rPr>
          <w:rFonts w:ascii="Arial" w:eastAsia="Calibri" w:hAnsi="Arial" w:cs="Arial"/>
          <w:b/>
          <w:sz w:val="20"/>
          <w:szCs w:val="20"/>
          <w:lang w:eastAsia="nl-BE"/>
        </w:rPr>
        <w:t>]</w:t>
      </w:r>
    </w:p>
    <w:p w14:paraId="528694A3" w14:textId="77777777" w:rsidR="00602E99" w:rsidRPr="0003290E" w:rsidRDefault="00602E99" w:rsidP="00D474CC">
      <w:pPr>
        <w:shd w:val="clear" w:color="auto" w:fill="FFFFFF"/>
        <w:spacing w:after="120" w:line="240" w:lineRule="auto"/>
        <w:ind w:left="142"/>
        <w:jc w:val="both"/>
        <w:rPr>
          <w:rFonts w:ascii="Arial" w:eastAsia="Calibri" w:hAnsi="Arial" w:cs="Arial"/>
          <w:sz w:val="20"/>
          <w:szCs w:val="20"/>
          <w:lang w:eastAsia="nl-BE"/>
        </w:rPr>
      </w:pPr>
    </w:p>
    <w:p w14:paraId="3F9484BA" w14:textId="6A2BE90F" w:rsidR="00566475" w:rsidRPr="0003290E" w:rsidRDefault="00566475" w:rsidP="004E5961">
      <w:pPr>
        <w:numPr>
          <w:ilvl w:val="6"/>
          <w:numId w:val="42"/>
        </w:numPr>
        <w:ind w:left="426"/>
        <w:rPr>
          <w:rFonts w:ascii="Arial" w:eastAsia="Calibri" w:hAnsi="Arial" w:cs="Arial"/>
          <w:b/>
          <w:sz w:val="20"/>
          <w:szCs w:val="20"/>
          <w:u w:val="single"/>
        </w:rPr>
      </w:pPr>
      <w:bookmarkStart w:id="294" w:name="_Toc355799085"/>
      <w:bookmarkStart w:id="295" w:name="_Toc355937789"/>
      <w:bookmarkStart w:id="296" w:name="_Toc355937910"/>
      <w:bookmarkStart w:id="297" w:name="_Toc355966110"/>
      <w:r w:rsidRPr="0003290E">
        <w:rPr>
          <w:rFonts w:ascii="Arial" w:eastAsia="Calibri" w:hAnsi="Arial" w:cs="Arial"/>
          <w:b/>
          <w:sz w:val="20"/>
          <w:szCs w:val="20"/>
          <w:u w:val="single"/>
        </w:rPr>
        <w:t>Informatie van de betrokken partijen</w:t>
      </w:r>
      <w:bookmarkEnd w:id="294"/>
      <w:bookmarkEnd w:id="295"/>
      <w:bookmarkEnd w:id="296"/>
      <w:bookmarkEnd w:id="297"/>
    </w:p>
    <w:tbl>
      <w:tblPr>
        <w:tblStyle w:val="TableGrid2"/>
        <w:tblW w:w="8114" w:type="dxa"/>
        <w:tblInd w:w="-5" w:type="dxa"/>
        <w:tblLook w:val="04A0" w:firstRow="1" w:lastRow="0" w:firstColumn="1" w:lastColumn="0" w:noHBand="0" w:noVBand="1"/>
      </w:tblPr>
      <w:tblGrid>
        <w:gridCol w:w="2967"/>
        <w:gridCol w:w="5147"/>
      </w:tblGrid>
      <w:tr w:rsidR="00566475" w:rsidRPr="0003290E" w14:paraId="4CD2BA83" w14:textId="77777777" w:rsidTr="00255400">
        <w:tc>
          <w:tcPr>
            <w:tcW w:w="2967" w:type="dxa"/>
          </w:tcPr>
          <w:p w14:paraId="3FB4A2FF"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Onderneming</w:t>
            </w:r>
          </w:p>
        </w:tc>
        <w:tc>
          <w:tcPr>
            <w:tcW w:w="5147" w:type="dxa"/>
          </w:tcPr>
          <w:p w14:paraId="0FDDD8CC"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r w:rsidR="00566475" w:rsidRPr="0003290E" w14:paraId="3DD14738" w14:textId="77777777" w:rsidTr="00255400">
        <w:tc>
          <w:tcPr>
            <w:tcW w:w="2967" w:type="dxa"/>
          </w:tcPr>
          <w:p w14:paraId="4B4A1A77"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EIC-Code</w:t>
            </w:r>
          </w:p>
        </w:tc>
        <w:tc>
          <w:tcPr>
            <w:tcW w:w="5147" w:type="dxa"/>
          </w:tcPr>
          <w:p w14:paraId="74E63021"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r w:rsidR="00566475" w:rsidRPr="0003290E" w14:paraId="25530F74" w14:textId="77777777" w:rsidTr="00255400">
        <w:tc>
          <w:tcPr>
            <w:tcW w:w="2967" w:type="dxa"/>
          </w:tcPr>
          <w:p w14:paraId="20A5F21B"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Maatschappelijke zetel</w:t>
            </w:r>
          </w:p>
        </w:tc>
        <w:tc>
          <w:tcPr>
            <w:tcW w:w="5147" w:type="dxa"/>
          </w:tcPr>
          <w:p w14:paraId="1945C995"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r w:rsidR="00566475" w:rsidRPr="0003290E" w14:paraId="17BA7A69" w14:textId="77777777" w:rsidTr="00255400">
        <w:tc>
          <w:tcPr>
            <w:tcW w:w="2967" w:type="dxa"/>
          </w:tcPr>
          <w:p w14:paraId="7E84A310"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Ondernemingsnummer</w:t>
            </w:r>
          </w:p>
        </w:tc>
        <w:tc>
          <w:tcPr>
            <w:tcW w:w="5147" w:type="dxa"/>
          </w:tcPr>
          <w:p w14:paraId="4170996B"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r w:rsidR="00566475" w:rsidRPr="0003290E" w14:paraId="24150975" w14:textId="77777777" w:rsidTr="00255400">
        <w:tc>
          <w:tcPr>
            <w:tcW w:w="2967" w:type="dxa"/>
          </w:tcPr>
          <w:p w14:paraId="67F6CE22"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BTW-nr.</w:t>
            </w:r>
          </w:p>
        </w:tc>
        <w:tc>
          <w:tcPr>
            <w:tcW w:w="5147" w:type="dxa"/>
          </w:tcPr>
          <w:p w14:paraId="024ECCD7"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r w:rsidR="00566475" w:rsidRPr="0003290E" w14:paraId="0A3816E1" w14:textId="77777777" w:rsidTr="00255400">
        <w:tc>
          <w:tcPr>
            <w:tcW w:w="2967" w:type="dxa"/>
          </w:tcPr>
          <w:p w14:paraId="56188D92"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Vertegenwoordigd door</w:t>
            </w:r>
          </w:p>
        </w:tc>
        <w:tc>
          <w:tcPr>
            <w:tcW w:w="5147" w:type="dxa"/>
          </w:tcPr>
          <w:p w14:paraId="06FBF023"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bl>
    <w:p w14:paraId="05A3031A" w14:textId="77777777" w:rsidR="00B52CE7" w:rsidRDefault="00B52CE7" w:rsidP="00D474CC">
      <w:pPr>
        <w:shd w:val="clear" w:color="auto" w:fill="FFFFFF" w:themeFill="background1"/>
        <w:spacing w:before="120" w:after="120" w:line="240" w:lineRule="auto"/>
        <w:ind w:left="142"/>
        <w:jc w:val="both"/>
        <w:rPr>
          <w:rFonts w:ascii="Arial" w:eastAsia="Calibri" w:hAnsi="Arial" w:cs="Arial"/>
          <w:sz w:val="20"/>
          <w:szCs w:val="20"/>
          <w:lang w:eastAsia="nl-BE"/>
        </w:rPr>
      </w:pPr>
    </w:p>
    <w:p w14:paraId="24D27701" w14:textId="686EB290" w:rsidR="00566475" w:rsidRPr="00722966" w:rsidRDefault="00255400" w:rsidP="00D474CC">
      <w:pPr>
        <w:shd w:val="clear" w:color="auto" w:fill="FFFFFF" w:themeFill="background1"/>
        <w:spacing w:before="120" w:after="120" w:line="240" w:lineRule="auto"/>
        <w:ind w:left="142"/>
        <w:jc w:val="both"/>
        <w:rPr>
          <w:rFonts w:ascii="Arial" w:eastAsia="Calibri" w:hAnsi="Arial" w:cs="Arial"/>
          <w:sz w:val="20"/>
          <w:szCs w:val="20"/>
          <w:lang w:eastAsia="nl-BE"/>
        </w:rPr>
      </w:pPr>
      <w:r>
        <w:rPr>
          <w:rFonts w:ascii="Arial" w:eastAsia="Calibri" w:hAnsi="Arial" w:cs="Arial"/>
          <w:sz w:val="20"/>
          <w:szCs w:val="20"/>
          <w:lang w:eastAsia="nl-BE"/>
        </w:rPr>
        <w:t>V</w:t>
      </w:r>
      <w:r w:rsidR="6791A915" w:rsidRPr="00722966">
        <w:rPr>
          <w:rFonts w:ascii="Arial" w:eastAsia="Calibri" w:hAnsi="Arial" w:cs="Arial"/>
          <w:sz w:val="20"/>
          <w:szCs w:val="20"/>
          <w:lang w:eastAsia="nl-BE"/>
        </w:rPr>
        <w:t xml:space="preserve">erklaart de Evenwichtsverantwoordelijke belast met de </w:t>
      </w:r>
      <w:r w:rsidR="00001460">
        <w:rPr>
          <w:rFonts w:ascii="Arial" w:eastAsia="Calibri" w:hAnsi="Arial" w:cs="Arial"/>
          <w:sz w:val="20"/>
          <w:szCs w:val="20"/>
          <w:lang w:eastAsia="nl-BE"/>
        </w:rPr>
        <w:t>O</w:t>
      </w:r>
      <w:r w:rsidR="6791A915" w:rsidRPr="00722966">
        <w:rPr>
          <w:rFonts w:ascii="Arial" w:eastAsia="Calibri" w:hAnsi="Arial" w:cs="Arial"/>
          <w:sz w:val="20"/>
          <w:szCs w:val="20"/>
          <w:lang w:eastAsia="nl-BE"/>
        </w:rPr>
        <w:t>pvolging te zijn, zoals aangegeven in Bijlage 3 van het Contract, van het(de) hierna gepreciseerde Toegangspunt(en), met volgende kenmerken en behorende tot een productie-site.</w:t>
      </w:r>
    </w:p>
    <w:p w14:paraId="49C19826" w14:textId="77777777" w:rsidR="00B52CE7" w:rsidRDefault="00B52CE7" w:rsidP="00D474CC">
      <w:pPr>
        <w:shd w:val="clear" w:color="auto" w:fill="FFFFFF"/>
        <w:spacing w:after="120" w:line="240" w:lineRule="auto"/>
        <w:ind w:left="142"/>
        <w:jc w:val="both"/>
        <w:rPr>
          <w:rFonts w:ascii="Arial" w:eastAsia="Calibri" w:hAnsi="Arial" w:cs="Arial"/>
          <w:i/>
          <w:sz w:val="20"/>
          <w:szCs w:val="20"/>
          <w:lang w:eastAsia="nl-BE"/>
        </w:rPr>
      </w:pPr>
    </w:p>
    <w:p w14:paraId="392C1CDB" w14:textId="7C830772" w:rsidR="00566475" w:rsidRPr="0003290E" w:rsidRDefault="00566475" w:rsidP="00D474CC">
      <w:pPr>
        <w:shd w:val="clear" w:color="auto" w:fill="FFFFFF"/>
        <w:spacing w:after="120" w:line="240" w:lineRule="auto"/>
        <w:ind w:left="142"/>
        <w:jc w:val="both"/>
        <w:rPr>
          <w:rFonts w:ascii="Arial" w:eastAsia="Calibri" w:hAnsi="Arial" w:cs="Arial"/>
          <w:i/>
          <w:sz w:val="20"/>
          <w:szCs w:val="20"/>
          <w:lang w:eastAsia="nl-BE"/>
        </w:rPr>
      </w:pPr>
      <w:r w:rsidRPr="00722966">
        <w:rPr>
          <w:rFonts w:ascii="Arial" w:eastAsia="Calibri" w:hAnsi="Arial" w:cs="Arial"/>
          <w:i/>
          <w:sz w:val="20"/>
          <w:szCs w:val="20"/>
          <w:lang w:eastAsia="nl-BE"/>
        </w:rPr>
        <w:t>Tabel Toegangspunten</w:t>
      </w:r>
    </w:p>
    <w:tbl>
      <w:tblPr>
        <w:tblStyle w:val="TableGrid2"/>
        <w:tblW w:w="8812" w:type="dxa"/>
        <w:tblInd w:w="137" w:type="dxa"/>
        <w:tblLook w:val="0000" w:firstRow="0" w:lastRow="0" w:firstColumn="0" w:lastColumn="0" w:noHBand="0" w:noVBand="0"/>
      </w:tblPr>
      <w:tblGrid>
        <w:gridCol w:w="2180"/>
        <w:gridCol w:w="3139"/>
        <w:gridCol w:w="3493"/>
      </w:tblGrid>
      <w:tr w:rsidR="00566475" w:rsidRPr="0003290E" w14:paraId="7D4DD7B4" w14:textId="77777777" w:rsidTr="00255400">
        <w:trPr>
          <w:trHeight w:val="935"/>
        </w:trPr>
        <w:tc>
          <w:tcPr>
            <w:tcW w:w="1237" w:type="pct"/>
            <w:vAlign w:val="center"/>
          </w:tcPr>
          <w:p w14:paraId="6C5BDFF0" w14:textId="77777777" w:rsidR="00566475" w:rsidRPr="0003290E" w:rsidRDefault="00566475" w:rsidP="00D474CC">
            <w:pPr>
              <w:keepNext/>
              <w:shd w:val="clear" w:color="auto" w:fill="FFFFFF"/>
              <w:spacing w:before="60" w:after="60" w:line="240" w:lineRule="auto"/>
              <w:ind w:left="142"/>
              <w:rPr>
                <w:rFonts w:ascii="Arial" w:eastAsia="Calibri" w:hAnsi="Arial" w:cs="Arial"/>
                <w:b/>
                <w:sz w:val="20"/>
                <w:szCs w:val="20"/>
              </w:rPr>
            </w:pPr>
            <w:r w:rsidRPr="0003290E">
              <w:rPr>
                <w:rFonts w:ascii="Arial" w:eastAsia="Calibri" w:hAnsi="Arial" w:cs="Arial"/>
                <w:b/>
                <w:sz w:val="20"/>
                <w:szCs w:val="20"/>
              </w:rPr>
              <w:t>Toegangspunt</w:t>
            </w:r>
            <w:r w:rsidRPr="0003290E">
              <w:rPr>
                <w:rFonts w:ascii="Arial" w:eastAsia="Calibri" w:hAnsi="Arial" w:cs="Arial"/>
                <w:b/>
                <w:sz w:val="20"/>
                <w:szCs w:val="20"/>
              </w:rPr>
              <w:br/>
              <w:t>(EAN-code)</w:t>
            </w:r>
          </w:p>
        </w:tc>
        <w:tc>
          <w:tcPr>
            <w:tcW w:w="1781" w:type="pct"/>
            <w:vAlign w:val="center"/>
          </w:tcPr>
          <w:p w14:paraId="1BAAE6FC" w14:textId="77777777" w:rsidR="00566475" w:rsidRPr="0003290E" w:rsidRDefault="00566475" w:rsidP="00D474CC">
            <w:pPr>
              <w:keepNext/>
              <w:shd w:val="clear" w:color="auto" w:fill="FFFFFF"/>
              <w:spacing w:before="60" w:after="60" w:line="240" w:lineRule="auto"/>
              <w:ind w:left="142"/>
              <w:rPr>
                <w:rFonts w:ascii="Arial" w:eastAsia="Calibri" w:hAnsi="Arial" w:cs="Arial"/>
                <w:b/>
                <w:sz w:val="20"/>
                <w:szCs w:val="20"/>
              </w:rPr>
            </w:pPr>
            <w:r w:rsidRPr="0003290E">
              <w:rPr>
                <w:rFonts w:ascii="Arial" w:eastAsia="Calibri" w:hAnsi="Arial" w:cs="Arial"/>
                <w:b/>
                <w:sz w:val="20"/>
                <w:szCs w:val="20"/>
              </w:rPr>
              <w:t>Naam Toegangspunt +</w:t>
            </w:r>
            <w:r w:rsidRPr="0003290E">
              <w:rPr>
                <w:rFonts w:ascii="Arial" w:eastAsia="Calibri" w:hAnsi="Arial" w:cs="Arial"/>
                <w:b/>
                <w:sz w:val="20"/>
                <w:szCs w:val="20"/>
              </w:rPr>
              <w:br/>
              <w:t>adres van de site</w:t>
            </w:r>
          </w:p>
        </w:tc>
        <w:tc>
          <w:tcPr>
            <w:tcW w:w="1982" w:type="pct"/>
            <w:vAlign w:val="center"/>
          </w:tcPr>
          <w:p w14:paraId="066C2180" w14:textId="1A747566" w:rsidR="00566475" w:rsidRPr="0003290E" w:rsidRDefault="00566475" w:rsidP="00001460">
            <w:pPr>
              <w:keepNext/>
              <w:shd w:val="clear" w:color="auto" w:fill="FFFFFF"/>
              <w:spacing w:before="60" w:after="60" w:line="240" w:lineRule="auto"/>
              <w:ind w:left="142"/>
              <w:rPr>
                <w:rFonts w:ascii="Arial" w:eastAsia="Calibri" w:hAnsi="Arial" w:cs="Arial"/>
                <w:b/>
                <w:sz w:val="20"/>
                <w:szCs w:val="20"/>
              </w:rPr>
            </w:pPr>
            <w:r w:rsidRPr="0003290E">
              <w:rPr>
                <w:rFonts w:ascii="Arial" w:eastAsia="Calibri" w:hAnsi="Arial" w:cs="Arial"/>
                <w:b/>
                <w:sz w:val="20"/>
                <w:szCs w:val="20"/>
              </w:rPr>
              <w:t xml:space="preserve">Percentage(s) van toepassing op de Evenwichtsverantwoordelijke belast met de </w:t>
            </w:r>
            <w:r w:rsidR="00001460">
              <w:rPr>
                <w:rFonts w:ascii="Arial" w:eastAsia="Calibri" w:hAnsi="Arial" w:cs="Arial"/>
                <w:b/>
                <w:sz w:val="20"/>
                <w:szCs w:val="20"/>
              </w:rPr>
              <w:t>O</w:t>
            </w:r>
            <w:r w:rsidRPr="0003290E">
              <w:rPr>
                <w:rFonts w:ascii="Arial" w:eastAsia="Calibri" w:hAnsi="Arial" w:cs="Arial"/>
                <w:b/>
                <w:sz w:val="20"/>
                <w:szCs w:val="20"/>
              </w:rPr>
              <w:t>pvolging</w:t>
            </w:r>
          </w:p>
        </w:tc>
      </w:tr>
      <w:tr w:rsidR="00566475" w:rsidRPr="0003290E" w14:paraId="7932BDE5" w14:textId="77777777" w:rsidTr="00255400">
        <w:trPr>
          <w:trHeight w:val="567"/>
        </w:trPr>
        <w:tc>
          <w:tcPr>
            <w:tcW w:w="1237" w:type="pct"/>
          </w:tcPr>
          <w:p w14:paraId="2E591B0A"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p>
        </w:tc>
        <w:tc>
          <w:tcPr>
            <w:tcW w:w="1781" w:type="pct"/>
          </w:tcPr>
          <w:p w14:paraId="2B6F11D8"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p>
        </w:tc>
        <w:tc>
          <w:tcPr>
            <w:tcW w:w="1982" w:type="pct"/>
          </w:tcPr>
          <w:p w14:paraId="5F0C62AF"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p>
        </w:tc>
      </w:tr>
    </w:tbl>
    <w:p w14:paraId="2AABF0BB" w14:textId="77777777" w:rsidR="00566475" w:rsidRPr="0003290E" w:rsidRDefault="00566475" w:rsidP="00D474CC">
      <w:pPr>
        <w:shd w:val="clear" w:color="auto" w:fill="FFFFFF"/>
        <w:spacing w:after="120" w:line="240" w:lineRule="auto"/>
        <w:ind w:left="142"/>
        <w:jc w:val="both"/>
        <w:rPr>
          <w:rFonts w:ascii="Arial" w:eastAsia="Calibri" w:hAnsi="Arial" w:cs="Arial"/>
          <w:sz w:val="20"/>
          <w:szCs w:val="20"/>
          <w:lang w:eastAsia="nl-BE"/>
        </w:rPr>
      </w:pPr>
    </w:p>
    <w:p w14:paraId="213EF733" w14:textId="5DC72346" w:rsidR="00566475" w:rsidRPr="0003290E" w:rsidRDefault="00566475" w:rsidP="00D474CC">
      <w:pPr>
        <w:shd w:val="clear" w:color="auto" w:fill="FFFFFF"/>
        <w:spacing w:before="120"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t xml:space="preserve">De Evenwichtsverantwoordelijke belast met de </w:t>
      </w:r>
      <w:r w:rsidR="00001460">
        <w:rPr>
          <w:rFonts w:ascii="Arial" w:eastAsia="Calibri" w:hAnsi="Arial" w:cs="Arial"/>
          <w:sz w:val="20"/>
          <w:szCs w:val="20"/>
          <w:lang w:eastAsia="nl-BE"/>
        </w:rPr>
        <w:t>O</w:t>
      </w:r>
      <w:r w:rsidRPr="0003290E">
        <w:rPr>
          <w:rFonts w:ascii="Arial" w:eastAsia="Calibri" w:hAnsi="Arial" w:cs="Arial"/>
          <w:sz w:val="20"/>
          <w:szCs w:val="20"/>
          <w:lang w:eastAsia="nl-BE"/>
        </w:rPr>
        <w:t xml:space="preserve">pvolging van dit(deze) Toegangspunt(en), verklaart een contract gesloten te hebben met een andere Evenwichtsverantwoordelijke met als voorwerp de verdeling, op basis van vast(e) percentage(s), van de geïnjecteerde en/of </w:t>
      </w:r>
      <w:r w:rsidR="00A0080A">
        <w:rPr>
          <w:rFonts w:ascii="Arial" w:eastAsia="Calibri" w:hAnsi="Arial" w:cs="Arial"/>
          <w:sz w:val="20"/>
          <w:szCs w:val="20"/>
          <w:lang w:eastAsia="nl-BE"/>
        </w:rPr>
        <w:t>A</w:t>
      </w:r>
      <w:r w:rsidRPr="0003290E">
        <w:rPr>
          <w:rFonts w:ascii="Arial" w:eastAsia="Calibri" w:hAnsi="Arial" w:cs="Arial"/>
          <w:sz w:val="20"/>
          <w:szCs w:val="20"/>
          <w:lang w:eastAsia="nl-BE"/>
        </w:rPr>
        <w:t xml:space="preserve">fgenomen </w:t>
      </w:r>
      <w:r w:rsidR="00A0080A">
        <w:rPr>
          <w:rFonts w:ascii="Arial" w:eastAsia="Calibri" w:hAnsi="Arial" w:cs="Arial"/>
          <w:sz w:val="20"/>
          <w:szCs w:val="20"/>
          <w:lang w:eastAsia="nl-BE"/>
        </w:rPr>
        <w:t>E</w:t>
      </w:r>
      <w:r w:rsidRPr="0003290E">
        <w:rPr>
          <w:rFonts w:ascii="Arial" w:eastAsia="Calibri" w:hAnsi="Arial" w:cs="Arial"/>
          <w:sz w:val="20"/>
          <w:szCs w:val="20"/>
          <w:lang w:eastAsia="nl-BE"/>
        </w:rPr>
        <w:t>nergie in het(de) bovenvermelde Toegangspunt(en).</w:t>
      </w:r>
    </w:p>
    <w:p w14:paraId="079E1B06" w14:textId="5D7CCB5F" w:rsidR="00566475" w:rsidRPr="0003290E" w:rsidRDefault="00566475" w:rsidP="58A9FAD8">
      <w:pPr>
        <w:shd w:val="clear" w:color="auto" w:fill="FFFFFF" w:themeFill="background1"/>
        <w:spacing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t xml:space="preserve">Dit (deze) percentage(s) (hierna “Percentage(s)”) word(t)(en) in rekening genomen bij de toekenning van de geïnjecteerde en/of </w:t>
      </w:r>
      <w:r w:rsidR="00A0080A">
        <w:rPr>
          <w:rFonts w:ascii="Arial" w:eastAsia="Calibri" w:hAnsi="Arial" w:cs="Arial"/>
          <w:sz w:val="20"/>
          <w:szCs w:val="20"/>
          <w:lang w:eastAsia="nl-BE"/>
        </w:rPr>
        <w:t>A</w:t>
      </w:r>
      <w:r w:rsidRPr="0003290E">
        <w:rPr>
          <w:rFonts w:ascii="Arial" w:eastAsia="Calibri" w:hAnsi="Arial" w:cs="Arial"/>
          <w:sz w:val="20"/>
          <w:szCs w:val="20"/>
          <w:lang w:eastAsia="nl-BE"/>
        </w:rPr>
        <w:t xml:space="preserve">fgenomen </w:t>
      </w:r>
      <w:r w:rsidR="00A0080A">
        <w:rPr>
          <w:rFonts w:ascii="Arial" w:eastAsia="Calibri" w:hAnsi="Arial" w:cs="Arial"/>
          <w:sz w:val="20"/>
          <w:szCs w:val="20"/>
          <w:lang w:eastAsia="nl-BE"/>
        </w:rPr>
        <w:t>E</w:t>
      </w:r>
      <w:r w:rsidRPr="0003290E">
        <w:rPr>
          <w:rFonts w:ascii="Arial" w:eastAsia="Calibri" w:hAnsi="Arial" w:cs="Arial"/>
          <w:sz w:val="20"/>
          <w:szCs w:val="20"/>
          <w:lang w:eastAsia="nl-BE"/>
        </w:rPr>
        <w:t xml:space="preserve">nergie in de perimeters van </w:t>
      </w:r>
      <w:r w:rsidR="00E41653">
        <w:rPr>
          <w:rFonts w:ascii="Arial" w:eastAsia="Calibri" w:hAnsi="Arial" w:cs="Arial"/>
          <w:sz w:val="20"/>
          <w:szCs w:val="20"/>
          <w:lang w:eastAsia="nl-BE"/>
        </w:rPr>
        <w:t>evenwichts</w:t>
      </w:r>
      <w:r w:rsidRPr="0003290E">
        <w:rPr>
          <w:rFonts w:ascii="Arial" w:eastAsia="Calibri" w:hAnsi="Arial" w:cs="Arial"/>
          <w:sz w:val="20"/>
          <w:szCs w:val="20"/>
          <w:lang w:eastAsia="nl-BE"/>
        </w:rPr>
        <w:t xml:space="preserve">verantwoordelijkheid van de Evenwichtsverantwoordelijke belast met de </w:t>
      </w:r>
      <w:r w:rsidR="00001460">
        <w:rPr>
          <w:rFonts w:ascii="Arial" w:eastAsia="Calibri" w:hAnsi="Arial" w:cs="Arial"/>
          <w:sz w:val="20"/>
          <w:szCs w:val="20"/>
          <w:lang w:eastAsia="nl-BE"/>
        </w:rPr>
        <w:t>O</w:t>
      </w:r>
      <w:r w:rsidRPr="0003290E">
        <w:rPr>
          <w:rFonts w:ascii="Arial" w:eastAsia="Calibri" w:hAnsi="Arial" w:cs="Arial"/>
          <w:sz w:val="20"/>
          <w:szCs w:val="20"/>
          <w:lang w:eastAsia="nl-BE"/>
        </w:rPr>
        <w:t xml:space="preserve">pvolging en van de Evenwichtsverantwoordelijke waarmee hij de energie deelt in </w:t>
      </w:r>
      <w:r w:rsidR="6CB24057" w:rsidRPr="58A9FAD8">
        <w:rPr>
          <w:rFonts w:ascii="Arial" w:eastAsia="Calibri" w:hAnsi="Arial" w:cs="Arial"/>
          <w:sz w:val="20"/>
          <w:szCs w:val="20"/>
          <w:lang w:eastAsia="nl-BE"/>
        </w:rPr>
        <w:t>dit (</w:t>
      </w:r>
      <w:r w:rsidRPr="0003290E">
        <w:rPr>
          <w:rFonts w:ascii="Arial" w:eastAsia="Calibri" w:hAnsi="Arial" w:cs="Arial"/>
          <w:sz w:val="20"/>
          <w:szCs w:val="20"/>
          <w:lang w:eastAsia="nl-BE"/>
        </w:rPr>
        <w:t>deze</w:t>
      </w:r>
      <w:r w:rsidR="70EB97B8" w:rsidRPr="58A9FAD8">
        <w:rPr>
          <w:rFonts w:ascii="Arial" w:eastAsia="Calibri" w:hAnsi="Arial" w:cs="Arial"/>
          <w:sz w:val="20"/>
          <w:szCs w:val="20"/>
          <w:lang w:eastAsia="nl-BE"/>
        </w:rPr>
        <w:t>)</w:t>
      </w:r>
      <w:r w:rsidRPr="0003290E">
        <w:rPr>
          <w:rFonts w:ascii="Arial" w:eastAsia="Calibri" w:hAnsi="Arial" w:cs="Arial"/>
          <w:sz w:val="20"/>
          <w:szCs w:val="20"/>
          <w:lang w:eastAsia="nl-BE"/>
        </w:rPr>
        <w:t xml:space="preserve"> Toegangspunten (hierna “Evenwichtsverantwoordelijke voor Gedeelde Energie”).</w:t>
      </w:r>
    </w:p>
    <w:p w14:paraId="577F7132" w14:textId="644FAB1D" w:rsidR="00566475" w:rsidRPr="0003290E" w:rsidRDefault="00566475" w:rsidP="00D474CC">
      <w:pPr>
        <w:shd w:val="clear" w:color="auto" w:fill="FFFFFF"/>
        <w:spacing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t xml:space="preserve">De Evenwichtsverantwoordelijke belast met de </w:t>
      </w:r>
      <w:r w:rsidR="00001460">
        <w:rPr>
          <w:rFonts w:ascii="Arial" w:eastAsia="Calibri" w:hAnsi="Arial" w:cs="Arial"/>
          <w:sz w:val="20"/>
          <w:szCs w:val="20"/>
          <w:lang w:eastAsia="nl-BE"/>
        </w:rPr>
        <w:t>O</w:t>
      </w:r>
      <w:r w:rsidRPr="0003290E">
        <w:rPr>
          <w:rFonts w:ascii="Arial" w:eastAsia="Calibri" w:hAnsi="Arial" w:cs="Arial"/>
          <w:sz w:val="20"/>
          <w:szCs w:val="20"/>
          <w:lang w:eastAsia="nl-BE"/>
        </w:rPr>
        <w:t>pvolging en de Evenwichtsverantwoordelijke voor Gedeelde Energie gaan hiermee akkoord.</w:t>
      </w:r>
    </w:p>
    <w:p w14:paraId="4F2677F6" w14:textId="77777777" w:rsidR="00566475" w:rsidRPr="0003290E" w:rsidRDefault="00566475" w:rsidP="00D474CC">
      <w:pPr>
        <w:pageBreakBefore/>
        <w:shd w:val="clear" w:color="auto" w:fill="FFFFFF"/>
        <w:spacing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lastRenderedPageBreak/>
        <w:t>Bedrijfsgegevens Evenwichtsverantwoordelijke voor Gedeelde Energie:</w:t>
      </w:r>
    </w:p>
    <w:tbl>
      <w:tblPr>
        <w:tblStyle w:val="TableGrid2"/>
        <w:tblW w:w="8222" w:type="dxa"/>
        <w:tblInd w:w="-5" w:type="dxa"/>
        <w:tblLook w:val="04A0" w:firstRow="1" w:lastRow="0" w:firstColumn="1" w:lastColumn="0" w:noHBand="0" w:noVBand="1"/>
      </w:tblPr>
      <w:tblGrid>
        <w:gridCol w:w="3080"/>
        <w:gridCol w:w="5142"/>
      </w:tblGrid>
      <w:tr w:rsidR="00566475" w:rsidRPr="0003290E" w14:paraId="6F143FEB" w14:textId="77777777" w:rsidTr="00B52CE7">
        <w:tc>
          <w:tcPr>
            <w:tcW w:w="3080" w:type="dxa"/>
          </w:tcPr>
          <w:p w14:paraId="11D4E852"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Onderneming</w:t>
            </w:r>
          </w:p>
        </w:tc>
        <w:tc>
          <w:tcPr>
            <w:tcW w:w="5142" w:type="dxa"/>
          </w:tcPr>
          <w:p w14:paraId="2FE13E00"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r w:rsidR="00566475" w:rsidRPr="0003290E" w14:paraId="01AA9C80" w14:textId="77777777" w:rsidTr="00B52CE7">
        <w:tc>
          <w:tcPr>
            <w:tcW w:w="3080" w:type="dxa"/>
          </w:tcPr>
          <w:p w14:paraId="76E503DE"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EIC-Code</w:t>
            </w:r>
          </w:p>
        </w:tc>
        <w:tc>
          <w:tcPr>
            <w:tcW w:w="5142" w:type="dxa"/>
          </w:tcPr>
          <w:p w14:paraId="4AD25242"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r w:rsidR="00566475" w:rsidRPr="0003290E" w14:paraId="6426B9A3" w14:textId="77777777" w:rsidTr="00B52CE7">
        <w:tc>
          <w:tcPr>
            <w:tcW w:w="3080" w:type="dxa"/>
          </w:tcPr>
          <w:p w14:paraId="09428AE8"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Maatschappelijke zetel</w:t>
            </w:r>
          </w:p>
        </w:tc>
        <w:tc>
          <w:tcPr>
            <w:tcW w:w="5142" w:type="dxa"/>
          </w:tcPr>
          <w:p w14:paraId="58D7A6CC"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r w:rsidR="00566475" w:rsidRPr="0003290E" w14:paraId="2C8882CD" w14:textId="77777777" w:rsidTr="00B52CE7">
        <w:tc>
          <w:tcPr>
            <w:tcW w:w="3080" w:type="dxa"/>
          </w:tcPr>
          <w:p w14:paraId="3CAC9575"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Ondernemingsnummer</w:t>
            </w:r>
          </w:p>
        </w:tc>
        <w:tc>
          <w:tcPr>
            <w:tcW w:w="5142" w:type="dxa"/>
          </w:tcPr>
          <w:p w14:paraId="43EE6AEB"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r w:rsidR="00566475" w:rsidRPr="0003290E" w14:paraId="7313AF3F" w14:textId="77777777" w:rsidTr="00B52CE7">
        <w:tc>
          <w:tcPr>
            <w:tcW w:w="3080" w:type="dxa"/>
          </w:tcPr>
          <w:p w14:paraId="0C0ECC9D"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BTW-nr.</w:t>
            </w:r>
          </w:p>
        </w:tc>
        <w:tc>
          <w:tcPr>
            <w:tcW w:w="5142" w:type="dxa"/>
          </w:tcPr>
          <w:p w14:paraId="2ECC6A38"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r w:rsidR="00566475" w:rsidRPr="0003290E" w14:paraId="3512E6B2" w14:textId="77777777" w:rsidTr="00B52CE7">
        <w:tc>
          <w:tcPr>
            <w:tcW w:w="3080" w:type="dxa"/>
          </w:tcPr>
          <w:p w14:paraId="5536F9F9"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Vertegenwoordigd door</w:t>
            </w:r>
          </w:p>
        </w:tc>
        <w:tc>
          <w:tcPr>
            <w:tcW w:w="5142" w:type="dxa"/>
          </w:tcPr>
          <w:p w14:paraId="3920A97D" w14:textId="77777777" w:rsidR="00566475" w:rsidRPr="0003290E" w:rsidRDefault="00566475" w:rsidP="00D474CC">
            <w:pPr>
              <w:shd w:val="clear" w:color="auto" w:fill="FFFFFF"/>
              <w:spacing w:before="60" w:after="60" w:line="240" w:lineRule="auto"/>
              <w:ind w:left="142"/>
              <w:rPr>
                <w:rFonts w:ascii="Arial" w:eastAsia="Calibri" w:hAnsi="Arial" w:cs="Arial"/>
                <w:b/>
                <w:bCs/>
                <w:sz w:val="20"/>
                <w:szCs w:val="20"/>
              </w:rPr>
            </w:pPr>
            <w:r w:rsidRPr="0003290E">
              <w:rPr>
                <w:rFonts w:ascii="Arial" w:eastAsia="Calibri" w:hAnsi="Arial" w:cs="Arial"/>
                <w:b/>
                <w:bCs/>
                <w:sz w:val="20"/>
                <w:szCs w:val="20"/>
              </w:rPr>
              <w:t>[•]</w:t>
            </w:r>
          </w:p>
        </w:tc>
      </w:tr>
    </w:tbl>
    <w:p w14:paraId="1F2CAD0C" w14:textId="77777777" w:rsidR="00602E99" w:rsidRDefault="00602E99" w:rsidP="00D474CC">
      <w:pPr>
        <w:ind w:left="142"/>
        <w:rPr>
          <w:rFonts w:ascii="Arial" w:eastAsia="Calibri" w:hAnsi="Arial" w:cs="Arial"/>
          <w:b/>
          <w:sz w:val="20"/>
          <w:szCs w:val="20"/>
          <w:u w:val="single"/>
        </w:rPr>
      </w:pPr>
      <w:bookmarkStart w:id="298" w:name="_Toc355799086"/>
      <w:bookmarkStart w:id="299" w:name="_Toc355937790"/>
      <w:bookmarkStart w:id="300" w:name="_Toc355937911"/>
      <w:bookmarkStart w:id="301" w:name="_Toc355966111"/>
    </w:p>
    <w:p w14:paraId="3128FCAD" w14:textId="11969056" w:rsidR="00566475" w:rsidRPr="0003290E" w:rsidRDefault="00566475" w:rsidP="004E5961">
      <w:pPr>
        <w:numPr>
          <w:ilvl w:val="6"/>
          <w:numId w:val="42"/>
        </w:numPr>
        <w:ind w:left="426"/>
        <w:rPr>
          <w:rFonts w:ascii="Arial" w:eastAsia="Calibri" w:hAnsi="Arial" w:cs="Arial"/>
          <w:b/>
          <w:sz w:val="20"/>
          <w:szCs w:val="20"/>
          <w:u w:val="single"/>
        </w:rPr>
      </w:pPr>
      <w:r w:rsidRPr="0003290E">
        <w:rPr>
          <w:rFonts w:ascii="Arial" w:eastAsia="Calibri" w:hAnsi="Arial" w:cs="Arial"/>
          <w:b/>
          <w:sz w:val="20"/>
          <w:szCs w:val="20"/>
          <w:u w:val="single"/>
        </w:rPr>
        <w:t>Kenmerken van de Percentage(s)</w:t>
      </w:r>
      <w:bookmarkEnd w:id="298"/>
      <w:bookmarkEnd w:id="299"/>
      <w:bookmarkEnd w:id="300"/>
      <w:bookmarkEnd w:id="301"/>
    </w:p>
    <w:p w14:paraId="0C7253AA" w14:textId="67BC2765" w:rsidR="00566475" w:rsidRPr="0003290E" w:rsidRDefault="00566475" w:rsidP="00B52CE7">
      <w:pPr>
        <w:shd w:val="clear" w:color="auto" w:fill="FFFFFF"/>
        <w:tabs>
          <w:tab w:val="left" w:pos="0"/>
        </w:tabs>
        <w:spacing w:after="120" w:line="240" w:lineRule="auto"/>
        <w:jc w:val="both"/>
        <w:rPr>
          <w:rFonts w:ascii="Arial" w:eastAsia="Calibri" w:hAnsi="Arial" w:cs="Arial"/>
          <w:sz w:val="20"/>
          <w:szCs w:val="20"/>
          <w:lang w:eastAsia="nl-BE"/>
        </w:rPr>
      </w:pPr>
      <w:r w:rsidRPr="0003290E">
        <w:rPr>
          <w:rFonts w:ascii="Arial" w:eastAsia="Calibri" w:hAnsi="Arial" w:cs="Arial"/>
          <w:sz w:val="20"/>
          <w:szCs w:val="20"/>
          <w:lang w:eastAsia="nl-BE"/>
        </w:rPr>
        <w:t>De Percentage(s) die in de Tabel Toegangspunten weergegeven zijn,</w:t>
      </w:r>
      <w:r w:rsidR="006A2FA7">
        <w:rPr>
          <w:rFonts w:ascii="Arial" w:eastAsia="Calibri" w:hAnsi="Arial" w:cs="Arial"/>
          <w:sz w:val="20"/>
          <w:szCs w:val="20"/>
          <w:lang w:eastAsia="nl-BE"/>
        </w:rPr>
        <w:t xml:space="preserve"> zijn vast voor de duur van de aanduiding van de Evenwichtsverantwoordelijke </w:t>
      </w:r>
      <w:r w:rsidRPr="0003290E">
        <w:rPr>
          <w:rFonts w:ascii="Arial" w:eastAsia="Calibri" w:hAnsi="Arial" w:cs="Arial"/>
          <w:sz w:val="20"/>
          <w:szCs w:val="20"/>
          <w:lang w:eastAsia="nl-BE"/>
        </w:rPr>
        <w:t>behoudens in geval van wijziging. De Percentage(s) kunnen gewijzigd worden met ingang van de eerste dag van elke nieuwe maand, voor zover deze maand valt binnen de duur van het Contract. De aanvraag tot wijziging dient te gebeuren door het overmaken van een nieuwe versie van deze Bijlage waarin de gewijzigde Percentage(s) aangegeven worden, aan de dienst Customer Service ten laatste twee (2) werkdagen voor de eerste dag van de nieuwe maand.</w:t>
      </w:r>
    </w:p>
    <w:p w14:paraId="190059EE" w14:textId="4D3C6893" w:rsidR="00566475" w:rsidRPr="0003290E" w:rsidRDefault="00566475" w:rsidP="00B52CE7">
      <w:pPr>
        <w:shd w:val="clear" w:color="auto" w:fill="FFFFFF"/>
        <w:tabs>
          <w:tab w:val="left" w:pos="0"/>
        </w:tabs>
        <w:spacing w:after="120" w:line="240" w:lineRule="auto"/>
        <w:jc w:val="both"/>
        <w:rPr>
          <w:rFonts w:ascii="Arial" w:eastAsia="Calibri" w:hAnsi="Arial" w:cs="Arial"/>
          <w:sz w:val="20"/>
          <w:szCs w:val="20"/>
          <w:lang w:eastAsia="nl-BE"/>
        </w:rPr>
      </w:pPr>
      <w:r w:rsidRPr="0003290E">
        <w:rPr>
          <w:rFonts w:ascii="Arial" w:eastAsia="Calibri" w:hAnsi="Arial" w:cs="Arial"/>
          <w:sz w:val="20"/>
          <w:szCs w:val="20"/>
          <w:lang w:eastAsia="nl-BE"/>
        </w:rPr>
        <w:t xml:space="preserve">Indien meerdere Toegangspunten betrekking hebben op eenzelfde </w:t>
      </w:r>
      <w:r w:rsidR="00C418C0">
        <w:rPr>
          <w:rFonts w:ascii="Arial" w:eastAsia="Calibri" w:hAnsi="Arial" w:cs="Arial"/>
          <w:sz w:val="20"/>
          <w:szCs w:val="20"/>
          <w:lang w:eastAsia="nl-BE"/>
        </w:rPr>
        <w:t>Elektriciteitsproductie-eenheid</w:t>
      </w:r>
      <w:r w:rsidRPr="0003290E">
        <w:rPr>
          <w:rFonts w:ascii="Arial" w:eastAsia="Calibri" w:hAnsi="Arial" w:cs="Arial"/>
          <w:sz w:val="20"/>
          <w:szCs w:val="20"/>
          <w:lang w:eastAsia="nl-BE"/>
        </w:rPr>
        <w:t xml:space="preserve"> dan dienen de Percentage(s) voor elkeen van de betrokken Toegangspunten gelijk te zijn.</w:t>
      </w:r>
    </w:p>
    <w:p w14:paraId="763BB476" w14:textId="77777777" w:rsidR="00103C1C" w:rsidRDefault="00103C1C" w:rsidP="00D474CC">
      <w:pPr>
        <w:ind w:left="142"/>
        <w:rPr>
          <w:rFonts w:ascii="Arial" w:eastAsia="Calibri" w:hAnsi="Arial" w:cs="Arial"/>
          <w:b/>
          <w:sz w:val="20"/>
          <w:szCs w:val="20"/>
          <w:u w:val="single"/>
        </w:rPr>
      </w:pPr>
      <w:bookmarkStart w:id="302" w:name="_Toc355799087"/>
      <w:bookmarkStart w:id="303" w:name="_Toc355937791"/>
      <w:bookmarkStart w:id="304" w:name="_Toc355937912"/>
      <w:bookmarkStart w:id="305" w:name="_Toc355966112"/>
    </w:p>
    <w:p w14:paraId="3D86C9A4" w14:textId="58192B4C" w:rsidR="00566475" w:rsidRPr="0003290E" w:rsidRDefault="00B13B90" w:rsidP="000461C8">
      <w:pPr>
        <w:numPr>
          <w:ilvl w:val="6"/>
          <w:numId w:val="42"/>
        </w:numPr>
        <w:ind w:left="426"/>
        <w:rPr>
          <w:rFonts w:ascii="Arial" w:eastAsia="Calibri" w:hAnsi="Arial" w:cs="Arial"/>
          <w:b/>
          <w:sz w:val="20"/>
          <w:szCs w:val="20"/>
          <w:u w:val="single"/>
        </w:rPr>
      </w:pPr>
      <w:r>
        <w:rPr>
          <w:rFonts w:ascii="Arial" w:eastAsia="Calibri" w:hAnsi="Arial" w:cs="Arial"/>
          <w:b/>
          <w:sz w:val="20"/>
          <w:szCs w:val="20"/>
          <w:u w:val="single"/>
        </w:rPr>
        <w:t>Toekenningen aan de E</w:t>
      </w:r>
      <w:r w:rsidR="00566475" w:rsidRPr="0003290E">
        <w:rPr>
          <w:rFonts w:ascii="Arial" w:eastAsia="Calibri" w:hAnsi="Arial" w:cs="Arial"/>
          <w:b/>
          <w:sz w:val="20"/>
          <w:szCs w:val="20"/>
          <w:u w:val="single"/>
        </w:rPr>
        <w:t>venwichtsperimeters</w:t>
      </w:r>
      <w:bookmarkEnd w:id="302"/>
      <w:bookmarkEnd w:id="303"/>
      <w:bookmarkEnd w:id="304"/>
      <w:bookmarkEnd w:id="305"/>
    </w:p>
    <w:p w14:paraId="76F26BAC" w14:textId="1EB23151" w:rsidR="00566475" w:rsidRPr="0003290E" w:rsidRDefault="00566475" w:rsidP="00EE5E1C">
      <w:pPr>
        <w:rPr>
          <w:rFonts w:ascii="Arial" w:eastAsia="Calibri" w:hAnsi="Arial" w:cs="Arial"/>
          <w:sz w:val="20"/>
          <w:szCs w:val="20"/>
          <w:u w:val="single"/>
          <w:lang w:eastAsia="nl-BE"/>
        </w:rPr>
      </w:pPr>
      <w:r w:rsidRPr="0003290E">
        <w:rPr>
          <w:rFonts w:ascii="Arial" w:eastAsia="Calibri" w:hAnsi="Arial" w:cs="Arial"/>
          <w:sz w:val="20"/>
          <w:szCs w:val="20"/>
          <w:u w:val="single"/>
          <w:lang w:eastAsia="nl-BE"/>
        </w:rPr>
        <w:t xml:space="preserve">Toekenning aan de perimeter van de Evenwichtsverantwoordelijke belast met de </w:t>
      </w:r>
      <w:r w:rsidR="00001460">
        <w:rPr>
          <w:rFonts w:ascii="Arial" w:eastAsia="Calibri" w:hAnsi="Arial" w:cs="Arial"/>
          <w:sz w:val="20"/>
          <w:szCs w:val="20"/>
          <w:u w:val="single"/>
          <w:lang w:eastAsia="nl-BE"/>
        </w:rPr>
        <w:t>O</w:t>
      </w:r>
      <w:r w:rsidRPr="0003290E">
        <w:rPr>
          <w:rFonts w:ascii="Arial" w:eastAsia="Calibri" w:hAnsi="Arial" w:cs="Arial"/>
          <w:sz w:val="20"/>
          <w:szCs w:val="20"/>
          <w:u w:val="single"/>
          <w:lang w:eastAsia="nl-BE"/>
        </w:rPr>
        <w:t>pvolging</w:t>
      </w:r>
    </w:p>
    <w:p w14:paraId="4D19902F" w14:textId="6D6C8384" w:rsidR="00566475" w:rsidRPr="0003290E" w:rsidRDefault="00566475" w:rsidP="00EE5E1C">
      <w:pPr>
        <w:rPr>
          <w:rFonts w:ascii="Arial" w:eastAsia="Calibri" w:hAnsi="Arial" w:cs="Arial"/>
          <w:sz w:val="20"/>
          <w:szCs w:val="20"/>
          <w:lang w:eastAsia="nl-BE"/>
        </w:rPr>
      </w:pPr>
      <w:r w:rsidRPr="0003290E">
        <w:rPr>
          <w:rFonts w:ascii="Arial" w:eastAsia="Calibri" w:hAnsi="Arial" w:cs="Arial"/>
          <w:sz w:val="20"/>
          <w:szCs w:val="20"/>
          <w:lang w:eastAsia="nl-BE"/>
        </w:rPr>
        <w:t xml:space="preserve">De Evenwichtsverantwoordelijke belast met de </w:t>
      </w:r>
      <w:r w:rsidR="00001460">
        <w:rPr>
          <w:rFonts w:ascii="Arial" w:eastAsia="Calibri" w:hAnsi="Arial" w:cs="Arial"/>
          <w:sz w:val="20"/>
          <w:szCs w:val="20"/>
          <w:lang w:eastAsia="nl-BE"/>
        </w:rPr>
        <w:t>O</w:t>
      </w:r>
      <w:r w:rsidRPr="0003290E">
        <w:rPr>
          <w:rFonts w:ascii="Arial" w:eastAsia="Calibri" w:hAnsi="Arial" w:cs="Arial"/>
          <w:sz w:val="20"/>
          <w:szCs w:val="20"/>
          <w:lang w:eastAsia="nl-BE"/>
        </w:rPr>
        <w:t xml:space="preserve">pvolging is ertoe gehouden de Evenwichtsverantwoordelijke voor Gedeelde Energie van dit(deze) Toegangspunt(en) de nodige informatie te verstrekken met betrekking tot de waarde die zal toegekend worden aan zijn perimeter van </w:t>
      </w:r>
      <w:r w:rsidR="00E41653">
        <w:rPr>
          <w:rFonts w:ascii="Arial" w:eastAsia="Calibri" w:hAnsi="Arial" w:cs="Arial"/>
          <w:sz w:val="20"/>
          <w:szCs w:val="20"/>
          <w:lang w:eastAsia="nl-BE"/>
        </w:rPr>
        <w:t>evenwicht</w:t>
      </w:r>
      <w:r w:rsidRPr="0003290E">
        <w:rPr>
          <w:rFonts w:ascii="Arial" w:eastAsia="Calibri" w:hAnsi="Arial" w:cs="Arial"/>
          <w:sz w:val="20"/>
          <w:szCs w:val="20"/>
          <w:lang w:eastAsia="nl-BE"/>
        </w:rPr>
        <w:t>sverantwoordelijkheid zodat de Evenwichtsverantwoordelijke voor Gedeelde Energie zijn genomineerd evenwicht op voldoende wijze in real time kan beheren.</w:t>
      </w:r>
    </w:p>
    <w:p w14:paraId="68BD27B9" w14:textId="732C8A2A" w:rsidR="00566475" w:rsidRPr="0003290E" w:rsidRDefault="00566475" w:rsidP="00EE5E1C">
      <w:pPr>
        <w:rPr>
          <w:rFonts w:ascii="Arial" w:eastAsia="Calibri" w:hAnsi="Arial" w:cs="Arial"/>
          <w:sz w:val="20"/>
          <w:szCs w:val="20"/>
          <w:lang w:eastAsia="nl-BE"/>
        </w:rPr>
      </w:pPr>
      <w:r w:rsidRPr="0003290E">
        <w:rPr>
          <w:rFonts w:ascii="Arial" w:eastAsia="Calibri" w:hAnsi="Arial" w:cs="Arial"/>
          <w:sz w:val="20"/>
          <w:szCs w:val="20"/>
          <w:lang w:eastAsia="nl-BE"/>
        </w:rPr>
        <w:t xml:space="preserve">Het volgende wordt, voor een gegeven kwartuur, aan de perimeter van </w:t>
      </w:r>
      <w:r w:rsidR="00E41653">
        <w:rPr>
          <w:rFonts w:ascii="Arial" w:eastAsia="Calibri" w:hAnsi="Arial" w:cs="Arial"/>
          <w:sz w:val="20"/>
          <w:szCs w:val="20"/>
          <w:lang w:eastAsia="nl-BE"/>
        </w:rPr>
        <w:t>evenwicht</w:t>
      </w:r>
      <w:r w:rsidRPr="0003290E">
        <w:rPr>
          <w:rFonts w:ascii="Arial" w:eastAsia="Calibri" w:hAnsi="Arial" w:cs="Arial"/>
          <w:sz w:val="20"/>
          <w:szCs w:val="20"/>
          <w:lang w:eastAsia="nl-BE"/>
        </w:rPr>
        <w:t xml:space="preserve">sverantwoordelijkheid van Evenwichtsverantwoordelijke belast met de </w:t>
      </w:r>
      <w:r w:rsidR="00001460">
        <w:rPr>
          <w:rFonts w:ascii="Arial" w:eastAsia="Calibri" w:hAnsi="Arial" w:cs="Arial"/>
          <w:sz w:val="20"/>
          <w:szCs w:val="20"/>
          <w:lang w:eastAsia="nl-BE"/>
        </w:rPr>
        <w:t>O</w:t>
      </w:r>
      <w:r w:rsidRPr="0003290E">
        <w:rPr>
          <w:rFonts w:ascii="Arial" w:eastAsia="Calibri" w:hAnsi="Arial" w:cs="Arial"/>
          <w:sz w:val="20"/>
          <w:szCs w:val="20"/>
          <w:lang w:eastAsia="nl-BE"/>
        </w:rPr>
        <w:t>pvolging, voor elk betrokken Toegangspunt toegekend:</w:t>
      </w:r>
    </w:p>
    <w:p w14:paraId="3BA9DD71" w14:textId="77777777" w:rsidR="00566475" w:rsidRPr="0003290E" w:rsidRDefault="007F6F37" w:rsidP="00D474CC">
      <w:pPr>
        <w:shd w:val="clear" w:color="auto" w:fill="FFFFFF"/>
        <w:spacing w:before="240" w:after="360" w:line="240" w:lineRule="auto"/>
        <w:ind w:left="142"/>
        <w:jc w:val="both"/>
        <w:rPr>
          <w:rFonts w:ascii="Arial" w:eastAsia="Calibri" w:hAnsi="Arial" w:cs="Arial"/>
          <w:sz w:val="20"/>
          <w:szCs w:val="20"/>
          <w:lang w:eastAsia="nl-BE"/>
        </w:rPr>
      </w:pPr>
      <m:oMathPara>
        <m:oMath>
          <m:sSub>
            <m:sSubPr>
              <m:ctrlPr>
                <w:rPr>
                  <w:rFonts w:ascii="Cambria Math" w:eastAsia="Calibri" w:hAnsi="Cambria Math" w:cs="Arial"/>
                  <w:i/>
                  <w:sz w:val="20"/>
                  <w:szCs w:val="20"/>
                </w:rPr>
              </m:ctrlPr>
            </m:sSubPr>
            <m:e>
              <m:r>
                <w:rPr>
                  <w:rFonts w:ascii="Cambria Math" w:eastAsia="Calibri" w:hAnsi="Cambria Math" w:cs="Arial"/>
                  <w:sz w:val="20"/>
                  <w:szCs w:val="20"/>
                  <w:lang w:eastAsia="nl-BE"/>
                </w:rPr>
                <m:t>Q</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=P*</m:t>
          </m:r>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AE</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 ∝</m:t>
          </m:r>
        </m:oMath>
      </m:oMathPara>
    </w:p>
    <w:p w14:paraId="7EA10DD7" w14:textId="77777777" w:rsidR="00566475" w:rsidRPr="0003290E" w:rsidRDefault="00566475" w:rsidP="00D474CC">
      <w:pPr>
        <w:shd w:val="clear" w:color="auto" w:fill="FFFFFF"/>
        <w:spacing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t>met:</w:t>
      </w:r>
    </w:p>
    <w:tbl>
      <w:tblPr>
        <w:tblStyle w:val="TableGrid2"/>
        <w:tblW w:w="75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6725"/>
      </w:tblGrid>
      <w:tr w:rsidR="00566475" w:rsidRPr="0003290E" w14:paraId="621FCA1A" w14:textId="77777777" w:rsidTr="00E41653">
        <w:tc>
          <w:tcPr>
            <w:tcW w:w="850" w:type="dxa"/>
          </w:tcPr>
          <w:p w14:paraId="039CF07D"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Q =</w:t>
            </w:r>
          </w:p>
        </w:tc>
        <w:tc>
          <w:tcPr>
            <w:tcW w:w="6725" w:type="dxa"/>
          </w:tcPr>
          <w:p w14:paraId="36C296CB" w14:textId="0354E0F6" w:rsidR="00566475" w:rsidRPr="0003290E" w:rsidRDefault="00566475" w:rsidP="00E41653">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 xml:space="preserve">waarde toegekend aan de perimeter van </w:t>
            </w:r>
            <w:r w:rsidR="00E41653">
              <w:rPr>
                <w:rFonts w:ascii="Arial" w:eastAsia="Calibri" w:hAnsi="Arial" w:cs="Arial"/>
                <w:sz w:val="20"/>
                <w:szCs w:val="20"/>
              </w:rPr>
              <w:t>evenwicht</w:t>
            </w:r>
            <w:r w:rsidRPr="0003290E">
              <w:rPr>
                <w:rFonts w:ascii="Arial" w:eastAsia="Calibri" w:hAnsi="Arial" w:cs="Arial"/>
                <w:sz w:val="20"/>
                <w:szCs w:val="20"/>
              </w:rPr>
              <w:t>sverantwoordelijkheid</w:t>
            </w:r>
          </w:p>
        </w:tc>
      </w:tr>
      <w:tr w:rsidR="00566475" w:rsidRPr="0003290E" w14:paraId="6D2A7F2B" w14:textId="77777777" w:rsidTr="00E41653">
        <w:tc>
          <w:tcPr>
            <w:tcW w:w="850" w:type="dxa"/>
          </w:tcPr>
          <w:p w14:paraId="789937E9"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Ku =</w:t>
            </w:r>
          </w:p>
        </w:tc>
        <w:tc>
          <w:tcPr>
            <w:tcW w:w="6725" w:type="dxa"/>
          </w:tcPr>
          <w:p w14:paraId="2902D823" w14:textId="44CD94D6" w:rsidR="00566475" w:rsidRPr="0003290E" w:rsidRDefault="00074D25" w:rsidP="00D474CC">
            <w:pPr>
              <w:shd w:val="clear" w:color="auto" w:fill="FFFFFF"/>
              <w:spacing w:before="60" w:after="60" w:line="240" w:lineRule="auto"/>
              <w:ind w:left="142"/>
              <w:rPr>
                <w:rFonts w:ascii="Arial" w:eastAsia="Calibri" w:hAnsi="Arial" w:cs="Arial"/>
                <w:sz w:val="20"/>
                <w:szCs w:val="20"/>
              </w:rPr>
            </w:pPr>
            <w:r>
              <w:rPr>
                <w:rFonts w:ascii="Arial" w:eastAsia="Calibri" w:hAnsi="Arial" w:cs="Arial"/>
                <w:sz w:val="20"/>
                <w:szCs w:val="20"/>
              </w:rPr>
              <w:t>k</w:t>
            </w:r>
            <w:r w:rsidR="00566475" w:rsidRPr="0003290E">
              <w:rPr>
                <w:rFonts w:ascii="Arial" w:eastAsia="Calibri" w:hAnsi="Arial" w:cs="Arial"/>
                <w:sz w:val="20"/>
                <w:szCs w:val="20"/>
              </w:rPr>
              <w:t>wartuur</w:t>
            </w:r>
          </w:p>
        </w:tc>
      </w:tr>
      <w:tr w:rsidR="00566475" w:rsidRPr="0003290E" w14:paraId="08D80F14" w14:textId="77777777" w:rsidTr="00E41653">
        <w:tc>
          <w:tcPr>
            <w:tcW w:w="850" w:type="dxa"/>
          </w:tcPr>
          <w:p w14:paraId="125D8744"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P =</w:t>
            </w:r>
          </w:p>
        </w:tc>
        <w:tc>
          <w:tcPr>
            <w:tcW w:w="6725" w:type="dxa"/>
          </w:tcPr>
          <w:p w14:paraId="291AEBE2" w14:textId="1B3FB654" w:rsidR="00566475" w:rsidRPr="0003290E" w:rsidRDefault="00074D25" w:rsidP="00001460">
            <w:pPr>
              <w:shd w:val="clear" w:color="auto" w:fill="FFFFFF"/>
              <w:spacing w:before="60" w:after="60" w:line="240" w:lineRule="auto"/>
              <w:ind w:left="142"/>
              <w:rPr>
                <w:rFonts w:ascii="Arial" w:eastAsia="Calibri" w:hAnsi="Arial" w:cs="Arial"/>
                <w:sz w:val="20"/>
                <w:szCs w:val="20"/>
              </w:rPr>
            </w:pPr>
            <w:r>
              <w:rPr>
                <w:rFonts w:ascii="Arial" w:eastAsia="Calibri" w:hAnsi="Arial" w:cs="Arial"/>
                <w:sz w:val="20"/>
                <w:szCs w:val="20"/>
              </w:rPr>
              <w:t>p</w:t>
            </w:r>
            <w:r w:rsidR="00566475" w:rsidRPr="0003290E">
              <w:rPr>
                <w:rFonts w:ascii="Arial" w:eastAsia="Calibri" w:hAnsi="Arial" w:cs="Arial"/>
                <w:sz w:val="20"/>
                <w:szCs w:val="20"/>
              </w:rPr>
              <w:t xml:space="preserve">ercentage gedefinieerd voor </w:t>
            </w:r>
            <w:r>
              <w:rPr>
                <w:rFonts w:ascii="Arial" w:eastAsia="Calibri" w:hAnsi="Arial" w:cs="Arial"/>
                <w:sz w:val="20"/>
                <w:szCs w:val="20"/>
              </w:rPr>
              <w:t xml:space="preserve">de </w:t>
            </w:r>
            <w:r w:rsidR="00566475" w:rsidRPr="0003290E">
              <w:rPr>
                <w:rFonts w:ascii="Arial" w:eastAsia="Calibri" w:hAnsi="Arial" w:cs="Arial"/>
                <w:sz w:val="20"/>
                <w:szCs w:val="20"/>
              </w:rPr>
              <w:t xml:space="preserve">Evenwichtsverantwoordelijke belast met de </w:t>
            </w:r>
            <w:r w:rsidR="00001460">
              <w:rPr>
                <w:rFonts w:ascii="Arial" w:eastAsia="Calibri" w:hAnsi="Arial" w:cs="Arial"/>
                <w:sz w:val="20"/>
                <w:szCs w:val="20"/>
              </w:rPr>
              <w:t>O</w:t>
            </w:r>
            <w:r w:rsidR="00566475" w:rsidRPr="0003290E">
              <w:rPr>
                <w:rFonts w:ascii="Arial" w:eastAsia="Calibri" w:hAnsi="Arial" w:cs="Arial"/>
                <w:sz w:val="20"/>
                <w:szCs w:val="20"/>
              </w:rPr>
              <w:t>pvolging van het hierboven vermelde Toegangspunt</w:t>
            </w:r>
          </w:p>
        </w:tc>
      </w:tr>
      <w:tr w:rsidR="00566475" w:rsidRPr="0003290E" w14:paraId="2EA81105" w14:textId="77777777" w:rsidTr="00E41653">
        <w:tc>
          <w:tcPr>
            <w:tcW w:w="850" w:type="dxa"/>
          </w:tcPr>
          <w:p w14:paraId="63C71ACD"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AE =</w:t>
            </w:r>
          </w:p>
        </w:tc>
        <w:tc>
          <w:tcPr>
            <w:tcW w:w="6725" w:type="dxa"/>
          </w:tcPr>
          <w:p w14:paraId="685C0E93" w14:textId="3F2A75A1" w:rsidR="00566475" w:rsidRPr="0003290E" w:rsidRDefault="00277A41" w:rsidP="00D474CC">
            <w:pPr>
              <w:shd w:val="clear" w:color="auto" w:fill="FFFFFF"/>
              <w:spacing w:before="60" w:after="60" w:line="240" w:lineRule="auto"/>
              <w:ind w:left="142"/>
              <w:rPr>
                <w:rFonts w:ascii="Arial" w:eastAsia="Calibri" w:hAnsi="Arial" w:cs="Arial"/>
                <w:sz w:val="20"/>
                <w:szCs w:val="20"/>
              </w:rPr>
            </w:pPr>
            <w:r>
              <w:rPr>
                <w:rFonts w:ascii="Arial" w:eastAsia="Calibri" w:hAnsi="Arial" w:cs="Arial"/>
                <w:sz w:val="20"/>
                <w:szCs w:val="20"/>
              </w:rPr>
              <w:t>Afgenomen E</w:t>
            </w:r>
            <w:r w:rsidR="00566475" w:rsidRPr="0003290E">
              <w:rPr>
                <w:rFonts w:ascii="Arial" w:eastAsia="Calibri" w:hAnsi="Arial" w:cs="Arial"/>
                <w:sz w:val="20"/>
                <w:szCs w:val="20"/>
              </w:rPr>
              <w:t>nergie of geïnjecteerde energie van het betrokken Toegangspunt</w:t>
            </w:r>
          </w:p>
        </w:tc>
      </w:tr>
      <w:tr w:rsidR="00566475" w:rsidRPr="0003290E" w14:paraId="17434591" w14:textId="77777777" w:rsidTr="00E41653">
        <w:tc>
          <w:tcPr>
            <w:tcW w:w="850" w:type="dxa"/>
          </w:tcPr>
          <w:p w14:paraId="00A1AAB6" w14:textId="5D5FB4A9" w:rsidR="00566475" w:rsidRPr="0003290E" w:rsidRDefault="00074D25" w:rsidP="00D474CC">
            <w:pPr>
              <w:shd w:val="clear" w:color="auto" w:fill="FFFFFF"/>
              <w:spacing w:before="60" w:after="60" w:line="240" w:lineRule="auto"/>
              <w:ind w:left="142"/>
              <w:rPr>
                <w:rFonts w:ascii="Arial" w:eastAsia="Calibri" w:hAnsi="Arial" w:cs="Arial"/>
                <w:sz w:val="20"/>
                <w:szCs w:val="20"/>
              </w:rPr>
            </w:pPr>
            <w:r>
              <w:rPr>
                <w:rFonts w:ascii="Arial" w:eastAsia="Symbol" w:hAnsi="Arial" w:cs="Arial"/>
                <w:sz w:val="20"/>
                <w:szCs w:val="20"/>
              </w:rPr>
              <w:t>α</w:t>
            </w:r>
            <w:r w:rsidR="00566475" w:rsidRPr="0003290E">
              <w:rPr>
                <w:rFonts w:ascii="Arial" w:eastAsia="Calibri" w:hAnsi="Arial" w:cs="Arial"/>
                <w:sz w:val="20"/>
                <w:szCs w:val="20"/>
              </w:rPr>
              <w:t xml:space="preserve"> =</w:t>
            </w:r>
          </w:p>
        </w:tc>
        <w:tc>
          <w:tcPr>
            <w:tcW w:w="6725" w:type="dxa"/>
          </w:tcPr>
          <w:p w14:paraId="58706CDA" w14:textId="2048D0A4" w:rsidR="00566475"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(1+X) (waarbij X een correctie is voor de netverliezen volgens het a</w:t>
            </w:r>
            <w:r w:rsidR="00F065E2">
              <w:rPr>
                <w:rFonts w:ascii="Arial" w:eastAsia="Calibri" w:hAnsi="Arial" w:cs="Arial"/>
                <w:sz w:val="20"/>
                <w:szCs w:val="20"/>
              </w:rPr>
              <w:t>rtikel 202 en 203</w:t>
            </w:r>
            <w:r w:rsidRPr="0003290E">
              <w:rPr>
                <w:rFonts w:ascii="Arial" w:eastAsia="Calibri" w:hAnsi="Arial" w:cs="Arial"/>
                <w:sz w:val="20"/>
                <w:szCs w:val="20"/>
              </w:rPr>
              <w:t xml:space="preserve"> van het Technisch Reglement Transmissie) indien AE een afname betreft anders is deze waarde 1. De factor X zal, uitgedrukt in een percentage, gepubliceerd worden op de internet site van Elia en kan aangepast worden indien nodig op basis van de gemeten verliezen.</w:t>
            </w:r>
          </w:p>
          <w:p w14:paraId="2D76350E" w14:textId="77777777" w:rsidR="00B52CE7" w:rsidRDefault="00B52CE7" w:rsidP="00D474CC">
            <w:pPr>
              <w:shd w:val="clear" w:color="auto" w:fill="FFFFFF"/>
              <w:spacing w:before="60" w:after="60" w:line="240" w:lineRule="auto"/>
              <w:ind w:left="142"/>
              <w:rPr>
                <w:rFonts w:ascii="Arial" w:eastAsia="Calibri" w:hAnsi="Arial" w:cs="Arial"/>
                <w:sz w:val="20"/>
                <w:szCs w:val="20"/>
              </w:rPr>
            </w:pPr>
          </w:p>
          <w:p w14:paraId="551EBCF1" w14:textId="21230B2C" w:rsidR="00722966" w:rsidRPr="0003290E" w:rsidRDefault="00722966" w:rsidP="00D474CC">
            <w:pPr>
              <w:shd w:val="clear" w:color="auto" w:fill="FFFFFF"/>
              <w:spacing w:before="60" w:after="60" w:line="240" w:lineRule="auto"/>
              <w:ind w:left="142"/>
              <w:rPr>
                <w:rFonts w:ascii="Arial" w:eastAsia="Calibri" w:hAnsi="Arial" w:cs="Arial"/>
                <w:sz w:val="20"/>
                <w:szCs w:val="20"/>
              </w:rPr>
            </w:pPr>
          </w:p>
        </w:tc>
      </w:tr>
    </w:tbl>
    <w:p w14:paraId="0AD08CB8" w14:textId="77777777" w:rsidR="00566475" w:rsidRPr="0003290E" w:rsidRDefault="00566475" w:rsidP="00EE5E1C">
      <w:pPr>
        <w:rPr>
          <w:rFonts w:ascii="Arial" w:eastAsia="Calibri" w:hAnsi="Arial" w:cs="Arial"/>
          <w:i/>
          <w:iCs/>
          <w:sz w:val="20"/>
          <w:szCs w:val="20"/>
          <w:u w:val="single"/>
          <w:lang w:eastAsia="nl-BE"/>
        </w:rPr>
      </w:pPr>
      <w:r w:rsidRPr="0003290E">
        <w:rPr>
          <w:rFonts w:ascii="Arial" w:eastAsia="Calibri" w:hAnsi="Arial" w:cs="Arial"/>
          <w:sz w:val="20"/>
          <w:szCs w:val="20"/>
          <w:u w:val="single"/>
          <w:lang w:eastAsia="nl-BE"/>
        </w:rPr>
        <w:lastRenderedPageBreak/>
        <w:t>Toekenning aan de perimeter van Evenwichtsverantwoordelijke voor Gedeelde Energie</w:t>
      </w:r>
    </w:p>
    <w:p w14:paraId="7DB3156E" w14:textId="1A558F1B" w:rsidR="00566475" w:rsidRPr="0003290E" w:rsidRDefault="00566475" w:rsidP="00EE5E1C">
      <w:pPr>
        <w:rPr>
          <w:rFonts w:ascii="Arial" w:eastAsia="Calibri" w:hAnsi="Arial" w:cs="Arial"/>
          <w:sz w:val="20"/>
          <w:szCs w:val="20"/>
          <w:lang w:eastAsia="nl-BE"/>
        </w:rPr>
      </w:pPr>
      <w:r w:rsidRPr="0003290E">
        <w:rPr>
          <w:rFonts w:ascii="Arial" w:eastAsia="Calibri" w:hAnsi="Arial" w:cs="Arial"/>
          <w:sz w:val="20"/>
          <w:szCs w:val="20"/>
          <w:lang w:eastAsia="nl-BE"/>
        </w:rPr>
        <w:t xml:space="preserve">Het volgende wordt, voor een gegeven kwartuur, aan de perimeter van </w:t>
      </w:r>
      <w:r w:rsidR="00E41653">
        <w:rPr>
          <w:rFonts w:ascii="Arial" w:eastAsia="Calibri" w:hAnsi="Arial" w:cs="Arial"/>
          <w:sz w:val="20"/>
          <w:szCs w:val="20"/>
          <w:lang w:eastAsia="nl-BE"/>
        </w:rPr>
        <w:t>evenwicht</w:t>
      </w:r>
      <w:r w:rsidRPr="0003290E">
        <w:rPr>
          <w:rFonts w:ascii="Arial" w:eastAsia="Calibri" w:hAnsi="Arial" w:cs="Arial"/>
          <w:sz w:val="20"/>
          <w:szCs w:val="20"/>
          <w:lang w:eastAsia="nl-BE"/>
        </w:rPr>
        <w:t>sverantwoordelijkheid van Evenwichtsverantwoordelijke voor de Gedeelde Energie, voor elk betrokken Toegangspunt toegekend:</w:t>
      </w:r>
    </w:p>
    <w:p w14:paraId="5A4A0BB4" w14:textId="77777777" w:rsidR="00566475" w:rsidRPr="0003290E" w:rsidRDefault="007F6F37" w:rsidP="00D474CC">
      <w:pPr>
        <w:shd w:val="clear" w:color="auto" w:fill="FFFFFF"/>
        <w:spacing w:before="240" w:after="360" w:line="240" w:lineRule="auto"/>
        <w:ind w:left="142"/>
        <w:jc w:val="both"/>
        <w:rPr>
          <w:rFonts w:ascii="Arial" w:eastAsia="Calibri" w:hAnsi="Arial" w:cs="Arial"/>
          <w:sz w:val="20"/>
          <w:szCs w:val="20"/>
          <w:lang w:eastAsia="nl-BE"/>
        </w:rPr>
      </w:pPr>
      <m:oMathPara>
        <m:oMath>
          <m:sSub>
            <m:sSubPr>
              <m:ctrlPr>
                <w:rPr>
                  <w:rFonts w:ascii="Cambria Math" w:eastAsia="Calibri" w:hAnsi="Cambria Math" w:cs="Arial"/>
                  <w:i/>
                  <w:sz w:val="20"/>
                  <w:szCs w:val="20"/>
                </w:rPr>
              </m:ctrlPr>
            </m:sSubPr>
            <m:e>
              <m:r>
                <w:rPr>
                  <w:rFonts w:ascii="Cambria Math" w:eastAsia="Calibri" w:hAnsi="Cambria Math" w:cs="Arial"/>
                  <w:sz w:val="20"/>
                  <w:szCs w:val="20"/>
                  <w:lang w:eastAsia="nl-BE"/>
                </w:rPr>
                <m:t>Q</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=(1-P)*</m:t>
          </m:r>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AE</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 ∝</m:t>
          </m:r>
        </m:oMath>
      </m:oMathPara>
    </w:p>
    <w:p w14:paraId="65AFE436" w14:textId="77777777" w:rsidR="00566475" w:rsidRPr="0003290E" w:rsidRDefault="00566475" w:rsidP="00D474CC">
      <w:pPr>
        <w:shd w:val="clear" w:color="auto" w:fill="FFFFFF"/>
        <w:spacing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t>met:</w:t>
      </w:r>
    </w:p>
    <w:tbl>
      <w:tblPr>
        <w:tblStyle w:val="TableGrid2"/>
        <w:tblW w:w="75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6725"/>
      </w:tblGrid>
      <w:tr w:rsidR="00566475" w:rsidRPr="0003290E" w14:paraId="51069F6A" w14:textId="77777777" w:rsidTr="00E41653">
        <w:tc>
          <w:tcPr>
            <w:tcW w:w="850" w:type="dxa"/>
          </w:tcPr>
          <w:p w14:paraId="27D2D412"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Q =</w:t>
            </w:r>
          </w:p>
        </w:tc>
        <w:tc>
          <w:tcPr>
            <w:tcW w:w="6725" w:type="dxa"/>
          </w:tcPr>
          <w:p w14:paraId="5E1E71F5" w14:textId="46BC19E0" w:rsidR="00566475" w:rsidRPr="0003290E" w:rsidRDefault="00566475" w:rsidP="00E41653">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 xml:space="preserve">waarde toegekend aan de perimeter van </w:t>
            </w:r>
            <w:r w:rsidR="00E41653">
              <w:rPr>
                <w:rFonts w:ascii="Arial" w:eastAsia="Calibri" w:hAnsi="Arial" w:cs="Arial"/>
                <w:sz w:val="20"/>
                <w:szCs w:val="20"/>
              </w:rPr>
              <w:t>evenwichts</w:t>
            </w:r>
            <w:r w:rsidRPr="0003290E">
              <w:rPr>
                <w:rFonts w:ascii="Arial" w:eastAsia="Calibri" w:hAnsi="Arial" w:cs="Arial"/>
                <w:sz w:val="20"/>
                <w:szCs w:val="20"/>
              </w:rPr>
              <w:t>verantwoordelijkheid</w:t>
            </w:r>
          </w:p>
        </w:tc>
      </w:tr>
      <w:tr w:rsidR="00566475" w:rsidRPr="0003290E" w14:paraId="14E9A514" w14:textId="77777777" w:rsidTr="00E41653">
        <w:tc>
          <w:tcPr>
            <w:tcW w:w="850" w:type="dxa"/>
          </w:tcPr>
          <w:p w14:paraId="061E966E"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Ku =</w:t>
            </w:r>
          </w:p>
        </w:tc>
        <w:tc>
          <w:tcPr>
            <w:tcW w:w="6725" w:type="dxa"/>
          </w:tcPr>
          <w:p w14:paraId="5E7DA32C" w14:textId="306FD261" w:rsidR="00566475" w:rsidRPr="0003290E" w:rsidRDefault="00EC5B32" w:rsidP="00D474CC">
            <w:pPr>
              <w:shd w:val="clear" w:color="auto" w:fill="FFFFFF"/>
              <w:spacing w:before="60" w:after="60" w:line="240" w:lineRule="auto"/>
              <w:ind w:left="142"/>
              <w:rPr>
                <w:rFonts w:ascii="Arial" w:eastAsia="Calibri" w:hAnsi="Arial" w:cs="Arial"/>
                <w:sz w:val="20"/>
                <w:szCs w:val="20"/>
              </w:rPr>
            </w:pPr>
            <w:r>
              <w:rPr>
                <w:rFonts w:ascii="Arial" w:eastAsia="Calibri" w:hAnsi="Arial" w:cs="Arial"/>
                <w:sz w:val="20"/>
                <w:szCs w:val="20"/>
              </w:rPr>
              <w:t>k</w:t>
            </w:r>
            <w:r w:rsidRPr="0003290E">
              <w:rPr>
                <w:rFonts w:ascii="Arial" w:eastAsia="Calibri" w:hAnsi="Arial" w:cs="Arial"/>
                <w:sz w:val="20"/>
                <w:szCs w:val="20"/>
              </w:rPr>
              <w:t>wartuur</w:t>
            </w:r>
          </w:p>
        </w:tc>
      </w:tr>
      <w:tr w:rsidR="00566475" w:rsidRPr="0003290E" w14:paraId="2FA3B596" w14:textId="77777777" w:rsidTr="00E41653">
        <w:tc>
          <w:tcPr>
            <w:tcW w:w="850" w:type="dxa"/>
          </w:tcPr>
          <w:p w14:paraId="626EBECA"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P =</w:t>
            </w:r>
          </w:p>
        </w:tc>
        <w:tc>
          <w:tcPr>
            <w:tcW w:w="6725" w:type="dxa"/>
          </w:tcPr>
          <w:p w14:paraId="4D9A3302" w14:textId="672A4B68" w:rsidR="00566475" w:rsidRPr="0003290E" w:rsidRDefault="00EC5B32" w:rsidP="00001460">
            <w:pPr>
              <w:shd w:val="clear" w:color="auto" w:fill="FFFFFF"/>
              <w:spacing w:before="60" w:after="60" w:line="240" w:lineRule="auto"/>
              <w:ind w:left="142"/>
              <w:rPr>
                <w:rFonts w:ascii="Arial" w:eastAsia="Calibri" w:hAnsi="Arial" w:cs="Arial"/>
                <w:sz w:val="20"/>
                <w:szCs w:val="20"/>
              </w:rPr>
            </w:pPr>
            <w:r>
              <w:rPr>
                <w:rFonts w:ascii="Arial" w:eastAsia="Calibri" w:hAnsi="Arial" w:cs="Arial"/>
                <w:sz w:val="20"/>
                <w:szCs w:val="20"/>
              </w:rPr>
              <w:t>p</w:t>
            </w:r>
            <w:r w:rsidRPr="0003290E">
              <w:rPr>
                <w:rFonts w:ascii="Arial" w:eastAsia="Calibri" w:hAnsi="Arial" w:cs="Arial"/>
                <w:sz w:val="20"/>
                <w:szCs w:val="20"/>
              </w:rPr>
              <w:t xml:space="preserve">ercentage </w:t>
            </w:r>
            <w:r w:rsidR="00566475" w:rsidRPr="0003290E">
              <w:rPr>
                <w:rFonts w:ascii="Arial" w:eastAsia="Calibri" w:hAnsi="Arial" w:cs="Arial"/>
                <w:sz w:val="20"/>
                <w:szCs w:val="20"/>
              </w:rPr>
              <w:t xml:space="preserve">gedefinieerd voor </w:t>
            </w:r>
            <w:r>
              <w:rPr>
                <w:rFonts w:ascii="Arial" w:eastAsia="Calibri" w:hAnsi="Arial" w:cs="Arial"/>
                <w:sz w:val="20"/>
                <w:szCs w:val="20"/>
              </w:rPr>
              <w:t xml:space="preserve">de </w:t>
            </w:r>
            <w:r w:rsidR="00566475" w:rsidRPr="0003290E">
              <w:rPr>
                <w:rFonts w:ascii="Arial" w:eastAsia="Calibri" w:hAnsi="Arial" w:cs="Arial"/>
                <w:sz w:val="20"/>
                <w:szCs w:val="20"/>
              </w:rPr>
              <w:t xml:space="preserve">Evenwichtsverantwoordelijke belast met de </w:t>
            </w:r>
            <w:r w:rsidR="00001460">
              <w:rPr>
                <w:rFonts w:ascii="Arial" w:eastAsia="Calibri" w:hAnsi="Arial" w:cs="Arial"/>
                <w:sz w:val="20"/>
                <w:szCs w:val="20"/>
              </w:rPr>
              <w:t>O</w:t>
            </w:r>
            <w:r w:rsidR="00566475" w:rsidRPr="0003290E">
              <w:rPr>
                <w:rFonts w:ascii="Arial" w:eastAsia="Calibri" w:hAnsi="Arial" w:cs="Arial"/>
                <w:sz w:val="20"/>
                <w:szCs w:val="20"/>
              </w:rPr>
              <w:t>pvolging van het hierboven vermelde Toegangspunt</w:t>
            </w:r>
          </w:p>
        </w:tc>
      </w:tr>
      <w:tr w:rsidR="00566475" w:rsidRPr="0003290E" w14:paraId="5F616D20" w14:textId="77777777" w:rsidTr="00E41653">
        <w:tc>
          <w:tcPr>
            <w:tcW w:w="850" w:type="dxa"/>
          </w:tcPr>
          <w:p w14:paraId="3679F783" w14:textId="77777777"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AE =</w:t>
            </w:r>
          </w:p>
        </w:tc>
        <w:tc>
          <w:tcPr>
            <w:tcW w:w="6725" w:type="dxa"/>
          </w:tcPr>
          <w:p w14:paraId="00192307" w14:textId="31B73F05" w:rsidR="00566475" w:rsidRPr="0003290E" w:rsidRDefault="00277A41" w:rsidP="00277A41">
            <w:pPr>
              <w:shd w:val="clear" w:color="auto" w:fill="FFFFFF"/>
              <w:spacing w:before="60" w:after="60" w:line="240" w:lineRule="auto"/>
              <w:ind w:left="142"/>
              <w:rPr>
                <w:rFonts w:ascii="Arial" w:eastAsia="Calibri" w:hAnsi="Arial" w:cs="Arial"/>
                <w:sz w:val="20"/>
                <w:szCs w:val="20"/>
              </w:rPr>
            </w:pPr>
            <w:r>
              <w:rPr>
                <w:rFonts w:ascii="Arial" w:eastAsia="Calibri" w:hAnsi="Arial" w:cs="Arial"/>
                <w:sz w:val="20"/>
                <w:szCs w:val="20"/>
              </w:rPr>
              <w:t>A</w:t>
            </w:r>
            <w:r w:rsidR="00566475" w:rsidRPr="0003290E">
              <w:rPr>
                <w:rFonts w:ascii="Arial" w:eastAsia="Calibri" w:hAnsi="Arial" w:cs="Arial"/>
                <w:sz w:val="20"/>
                <w:szCs w:val="20"/>
              </w:rPr>
              <w:t xml:space="preserve">fgenomen </w:t>
            </w:r>
            <w:r>
              <w:rPr>
                <w:rFonts w:ascii="Arial" w:eastAsia="Calibri" w:hAnsi="Arial" w:cs="Arial"/>
                <w:sz w:val="20"/>
                <w:szCs w:val="20"/>
              </w:rPr>
              <w:t>E</w:t>
            </w:r>
            <w:r w:rsidR="00566475" w:rsidRPr="0003290E">
              <w:rPr>
                <w:rFonts w:ascii="Arial" w:eastAsia="Calibri" w:hAnsi="Arial" w:cs="Arial"/>
                <w:sz w:val="20"/>
                <w:szCs w:val="20"/>
              </w:rPr>
              <w:t>nergie of geïnjecteerde energie van het betrokken Toegangspunt</w:t>
            </w:r>
          </w:p>
        </w:tc>
      </w:tr>
      <w:tr w:rsidR="00566475" w:rsidRPr="0003290E" w14:paraId="7BE14464" w14:textId="77777777" w:rsidTr="00E41653">
        <w:tc>
          <w:tcPr>
            <w:tcW w:w="850" w:type="dxa"/>
          </w:tcPr>
          <w:p w14:paraId="37A45D90" w14:textId="2CE50D37" w:rsidR="00566475" w:rsidRPr="0003290E" w:rsidRDefault="00EC5B32" w:rsidP="00D474CC">
            <w:pPr>
              <w:shd w:val="clear" w:color="auto" w:fill="FFFFFF"/>
              <w:spacing w:before="60" w:after="60" w:line="240" w:lineRule="auto"/>
              <w:ind w:left="142"/>
              <w:rPr>
                <w:rFonts w:ascii="Arial" w:eastAsia="Calibri" w:hAnsi="Arial" w:cs="Arial"/>
                <w:sz w:val="20"/>
                <w:szCs w:val="20"/>
              </w:rPr>
            </w:pPr>
            <w:r>
              <w:rPr>
                <w:rFonts w:ascii="Arial" w:eastAsia="Symbol" w:hAnsi="Arial" w:cs="Arial"/>
                <w:sz w:val="20"/>
                <w:szCs w:val="20"/>
              </w:rPr>
              <w:t>α</w:t>
            </w:r>
            <w:r w:rsidR="00566475" w:rsidRPr="0003290E">
              <w:rPr>
                <w:rFonts w:ascii="Arial" w:eastAsia="Calibri" w:hAnsi="Arial" w:cs="Arial"/>
                <w:sz w:val="20"/>
                <w:szCs w:val="20"/>
              </w:rPr>
              <w:t xml:space="preserve"> =</w:t>
            </w:r>
          </w:p>
        </w:tc>
        <w:tc>
          <w:tcPr>
            <w:tcW w:w="6725" w:type="dxa"/>
          </w:tcPr>
          <w:p w14:paraId="37A624DF" w14:textId="13D8E4B8" w:rsidR="00566475" w:rsidRPr="0003290E" w:rsidRDefault="00566475" w:rsidP="00D474CC">
            <w:pPr>
              <w:shd w:val="clear" w:color="auto" w:fill="FFFFFF"/>
              <w:spacing w:before="60" w:after="60" w:line="240" w:lineRule="auto"/>
              <w:ind w:left="142"/>
              <w:rPr>
                <w:rFonts w:ascii="Arial" w:eastAsia="Calibri" w:hAnsi="Arial" w:cs="Arial"/>
                <w:sz w:val="20"/>
                <w:szCs w:val="20"/>
              </w:rPr>
            </w:pPr>
            <w:r w:rsidRPr="0003290E">
              <w:rPr>
                <w:rFonts w:ascii="Arial" w:eastAsia="Calibri" w:hAnsi="Arial" w:cs="Arial"/>
                <w:sz w:val="20"/>
                <w:szCs w:val="20"/>
              </w:rPr>
              <w:t>(1+X) (waarbij X een correctie is voor de netverliezen volgens het a</w:t>
            </w:r>
            <w:r w:rsidR="00F065E2">
              <w:rPr>
                <w:rFonts w:ascii="Arial" w:eastAsia="Calibri" w:hAnsi="Arial" w:cs="Arial"/>
                <w:sz w:val="20"/>
                <w:szCs w:val="20"/>
              </w:rPr>
              <w:t>rtikel 202 en 203</w:t>
            </w:r>
            <w:r w:rsidRPr="0003290E">
              <w:rPr>
                <w:rFonts w:ascii="Arial" w:eastAsia="Calibri" w:hAnsi="Arial" w:cs="Arial"/>
                <w:sz w:val="20"/>
                <w:szCs w:val="20"/>
              </w:rPr>
              <w:t xml:space="preserve"> van het Technisch Reglement Transmissie) indien AE een afname betreft anders is deze waarde 1. De factor X zal, uitgedrukt in een percentage, gepubliceerd worden op de internet site van Elia en kan aangepast worden indien nodig op basis van de gemeten verliezen.</w:t>
            </w:r>
          </w:p>
        </w:tc>
      </w:tr>
    </w:tbl>
    <w:p w14:paraId="1DEAED5B" w14:textId="77777777" w:rsidR="00103C1C" w:rsidRDefault="00103C1C" w:rsidP="00D474CC">
      <w:pPr>
        <w:ind w:left="142"/>
        <w:rPr>
          <w:rFonts w:ascii="Arial" w:eastAsia="Calibri" w:hAnsi="Arial" w:cs="Arial"/>
          <w:b/>
          <w:sz w:val="20"/>
          <w:szCs w:val="20"/>
          <w:u w:val="single"/>
        </w:rPr>
      </w:pPr>
      <w:bookmarkStart w:id="306" w:name="_Toc355799088"/>
      <w:bookmarkStart w:id="307" w:name="_Toc355937792"/>
      <w:bookmarkStart w:id="308" w:name="_Toc355937913"/>
      <w:bookmarkStart w:id="309" w:name="_Toc355966113"/>
    </w:p>
    <w:p w14:paraId="0C09B82D" w14:textId="2D831FA5" w:rsidR="00566475" w:rsidRPr="0003290E" w:rsidRDefault="00566475" w:rsidP="000461C8">
      <w:pPr>
        <w:numPr>
          <w:ilvl w:val="6"/>
          <w:numId w:val="42"/>
        </w:numPr>
        <w:ind w:left="426"/>
        <w:rPr>
          <w:rFonts w:ascii="Arial" w:eastAsia="Calibri" w:hAnsi="Arial" w:cs="Arial"/>
          <w:b/>
          <w:sz w:val="20"/>
          <w:szCs w:val="20"/>
          <w:u w:val="single"/>
        </w:rPr>
      </w:pPr>
      <w:r w:rsidRPr="0003290E">
        <w:rPr>
          <w:rFonts w:ascii="Arial" w:eastAsia="Calibri" w:hAnsi="Arial" w:cs="Arial"/>
          <w:b/>
          <w:sz w:val="20"/>
          <w:szCs w:val="20"/>
          <w:u w:val="single"/>
        </w:rPr>
        <w:t>Nominaties</w:t>
      </w:r>
      <w:bookmarkEnd w:id="306"/>
      <w:bookmarkEnd w:id="307"/>
      <w:bookmarkEnd w:id="308"/>
      <w:bookmarkEnd w:id="309"/>
    </w:p>
    <w:p w14:paraId="6BEB55F6" w14:textId="4D53103B" w:rsidR="00566475" w:rsidRPr="0003290E" w:rsidRDefault="00566475" w:rsidP="00D474CC">
      <w:pPr>
        <w:shd w:val="clear" w:color="auto" w:fill="FFFFFF"/>
        <w:spacing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t xml:space="preserve">De Evenwichtsverantwoordelijke belast met de </w:t>
      </w:r>
      <w:r w:rsidR="00001460">
        <w:rPr>
          <w:rFonts w:ascii="Arial" w:eastAsia="Calibri" w:hAnsi="Arial" w:cs="Arial"/>
          <w:sz w:val="20"/>
          <w:szCs w:val="20"/>
          <w:lang w:eastAsia="nl-BE"/>
        </w:rPr>
        <w:t>O</w:t>
      </w:r>
      <w:r w:rsidRPr="0003290E">
        <w:rPr>
          <w:rFonts w:ascii="Arial" w:eastAsia="Calibri" w:hAnsi="Arial" w:cs="Arial"/>
          <w:sz w:val="20"/>
          <w:szCs w:val="20"/>
          <w:lang w:eastAsia="nl-BE"/>
        </w:rPr>
        <w:t>pvolging staat in voor de verplichtingen in verband met de Nominaties voor de gehele afname en/of injectie van het(de) betrokken Toegangspunt(en). Voor de evaluatie van de Nominati</w:t>
      </w:r>
      <w:r w:rsidR="00B52CE7">
        <w:rPr>
          <w:rFonts w:ascii="Arial" w:eastAsia="Calibri" w:hAnsi="Arial" w:cs="Arial"/>
          <w:sz w:val="20"/>
          <w:szCs w:val="20"/>
          <w:lang w:eastAsia="nl-BE"/>
        </w:rPr>
        <w:t xml:space="preserve">es in het kader van het </w:t>
      </w:r>
      <w:r w:rsidR="00EC5B32">
        <w:rPr>
          <w:rFonts w:ascii="Arial" w:eastAsia="Calibri" w:hAnsi="Arial" w:cs="Arial"/>
          <w:sz w:val="20"/>
          <w:szCs w:val="20"/>
          <w:lang w:eastAsia="nl-BE"/>
        </w:rPr>
        <w:t xml:space="preserve">contract </w:t>
      </w:r>
      <w:r w:rsidRPr="0003290E">
        <w:rPr>
          <w:rFonts w:ascii="Arial" w:eastAsia="Calibri" w:hAnsi="Arial" w:cs="Arial"/>
          <w:sz w:val="20"/>
          <w:szCs w:val="20"/>
          <w:lang w:eastAsia="nl-BE"/>
        </w:rPr>
        <w:t xml:space="preserve">van de Evenwichtsverantwoordelijke belast met de </w:t>
      </w:r>
      <w:r w:rsidR="00001460">
        <w:rPr>
          <w:rFonts w:ascii="Arial" w:eastAsia="Calibri" w:hAnsi="Arial" w:cs="Arial"/>
          <w:sz w:val="20"/>
          <w:szCs w:val="20"/>
          <w:lang w:eastAsia="nl-BE"/>
        </w:rPr>
        <w:t>O</w:t>
      </w:r>
      <w:r w:rsidRPr="0003290E">
        <w:rPr>
          <w:rFonts w:ascii="Arial" w:eastAsia="Calibri" w:hAnsi="Arial" w:cs="Arial"/>
          <w:sz w:val="20"/>
          <w:szCs w:val="20"/>
          <w:lang w:eastAsia="nl-BE"/>
        </w:rPr>
        <w:t>pvolging en de Evenwichtsverantwoordelijke voor de Gedeelde Energie, zal Elia echter rekening houden met het(de) Percentage(s) als voorzien hierboven.</w:t>
      </w:r>
    </w:p>
    <w:p w14:paraId="099D530D" w14:textId="77777777" w:rsidR="00103C1C" w:rsidRDefault="00103C1C" w:rsidP="00D474CC">
      <w:pPr>
        <w:ind w:left="142"/>
        <w:rPr>
          <w:rFonts w:ascii="Arial" w:eastAsia="Calibri" w:hAnsi="Arial" w:cs="Arial"/>
          <w:b/>
          <w:sz w:val="20"/>
          <w:szCs w:val="20"/>
          <w:u w:val="single"/>
        </w:rPr>
      </w:pPr>
      <w:bookmarkStart w:id="310" w:name="_Toc355799089"/>
      <w:bookmarkStart w:id="311" w:name="_Toc355937793"/>
      <w:bookmarkStart w:id="312" w:name="_Toc355937914"/>
      <w:bookmarkStart w:id="313" w:name="_Toc355966114"/>
    </w:p>
    <w:p w14:paraId="3E4DA060" w14:textId="1B7E1C25" w:rsidR="00566475" w:rsidRPr="0003290E" w:rsidRDefault="00566475" w:rsidP="000461C8">
      <w:pPr>
        <w:numPr>
          <w:ilvl w:val="6"/>
          <w:numId w:val="42"/>
        </w:numPr>
        <w:ind w:left="426"/>
        <w:rPr>
          <w:rFonts w:ascii="Arial" w:eastAsia="Calibri" w:hAnsi="Arial" w:cs="Arial"/>
          <w:b/>
          <w:sz w:val="20"/>
          <w:szCs w:val="20"/>
          <w:u w:val="single"/>
        </w:rPr>
      </w:pPr>
      <w:r w:rsidRPr="0003290E">
        <w:rPr>
          <w:rFonts w:ascii="Arial" w:eastAsia="Calibri" w:hAnsi="Arial" w:cs="Arial"/>
          <w:b/>
          <w:sz w:val="20"/>
          <w:szCs w:val="20"/>
          <w:u w:val="single"/>
        </w:rPr>
        <w:t>Aanvang</w:t>
      </w:r>
      <w:bookmarkEnd w:id="310"/>
      <w:bookmarkEnd w:id="311"/>
      <w:bookmarkEnd w:id="312"/>
      <w:bookmarkEnd w:id="313"/>
    </w:p>
    <w:p w14:paraId="430E4CD4" w14:textId="77777777" w:rsidR="00566475" w:rsidRPr="0003290E" w:rsidRDefault="00566475" w:rsidP="00D474CC">
      <w:pPr>
        <w:shd w:val="clear" w:color="auto" w:fill="FFFFFF"/>
        <w:spacing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t xml:space="preserve">Deze Bijlage treedt in werking op </w:t>
      </w:r>
      <w:r w:rsidRPr="0003290E">
        <w:rPr>
          <w:rFonts w:ascii="Arial" w:eastAsia="Calibri" w:hAnsi="Arial" w:cs="Arial"/>
          <w:b/>
          <w:bCs/>
          <w:sz w:val="20"/>
          <w:szCs w:val="20"/>
          <w:lang w:eastAsia="nl-BE"/>
        </w:rPr>
        <w:t>[</w:t>
      </w:r>
      <w:r w:rsidRPr="0003290E">
        <w:rPr>
          <w:rFonts w:ascii="Arial" w:eastAsia="Symbol" w:hAnsi="Arial" w:cs="Arial"/>
          <w:b/>
          <w:bCs/>
          <w:sz w:val="20"/>
          <w:szCs w:val="20"/>
          <w:lang w:eastAsia="nl-BE"/>
        </w:rPr>
        <w:t></w:t>
      </w:r>
      <w:r w:rsidRPr="0003290E">
        <w:rPr>
          <w:rFonts w:ascii="Arial" w:eastAsia="Calibri" w:hAnsi="Arial" w:cs="Arial"/>
          <w:b/>
          <w:bCs/>
          <w:sz w:val="20"/>
          <w:szCs w:val="20"/>
          <w:lang w:eastAsia="nl-BE"/>
        </w:rPr>
        <w:t>]</w:t>
      </w:r>
    </w:p>
    <w:p w14:paraId="2BE80B29" w14:textId="77777777" w:rsidR="00AA69BB" w:rsidRDefault="00AA69BB" w:rsidP="00AA69BB">
      <w:pPr>
        <w:pStyle w:val="NoSpacing"/>
        <w:rPr>
          <w:lang w:eastAsia="nl-BE"/>
        </w:rPr>
      </w:pPr>
    </w:p>
    <w:p w14:paraId="3E24A8B9" w14:textId="77777777" w:rsidR="00AA69BB" w:rsidRDefault="00AA69BB" w:rsidP="00AA69BB">
      <w:pPr>
        <w:pStyle w:val="NoSpacing"/>
        <w:rPr>
          <w:lang w:eastAsia="nl-BE"/>
        </w:rPr>
      </w:pPr>
    </w:p>
    <w:p w14:paraId="16A64592" w14:textId="40F3BE4B" w:rsidR="00566475" w:rsidRPr="00AA69BB" w:rsidRDefault="00566475" w:rsidP="00AA69BB">
      <w:pPr>
        <w:pStyle w:val="NoSpacing"/>
        <w:ind w:left="142"/>
        <w:rPr>
          <w:rFonts w:ascii="Arial" w:eastAsia="Calibri" w:hAnsi="Arial" w:cs="Arial"/>
          <w:sz w:val="20"/>
          <w:szCs w:val="20"/>
          <w:lang w:eastAsia="nl-BE"/>
        </w:rPr>
      </w:pPr>
      <w:r w:rsidRPr="00AA69BB">
        <w:rPr>
          <w:rFonts w:ascii="Arial" w:eastAsia="Calibri" w:hAnsi="Arial" w:cs="Arial"/>
          <w:sz w:val="20"/>
          <w:szCs w:val="20"/>
          <w:lang w:eastAsia="nl-BE"/>
        </w:rPr>
        <w:t>Handtekening Evenwichtsv</w:t>
      </w:r>
      <w:r w:rsidR="00001460">
        <w:rPr>
          <w:rFonts w:ascii="Arial" w:eastAsia="Calibri" w:hAnsi="Arial" w:cs="Arial"/>
          <w:sz w:val="20"/>
          <w:szCs w:val="20"/>
          <w:lang w:eastAsia="nl-BE"/>
        </w:rPr>
        <w:t>erantwoordelijke belast met de O</w:t>
      </w:r>
      <w:r w:rsidRPr="00AA69BB">
        <w:rPr>
          <w:rFonts w:ascii="Arial" w:eastAsia="Calibri" w:hAnsi="Arial" w:cs="Arial"/>
          <w:sz w:val="20"/>
          <w:szCs w:val="20"/>
          <w:lang w:eastAsia="nl-BE"/>
        </w:rPr>
        <w:t>pvolging</w:t>
      </w:r>
    </w:p>
    <w:p w14:paraId="0B8B29BC" w14:textId="77777777" w:rsidR="00B52CE7" w:rsidRDefault="00B52CE7" w:rsidP="00D474CC">
      <w:pPr>
        <w:shd w:val="clear" w:color="auto" w:fill="FFFFFF"/>
        <w:spacing w:after="120" w:line="240" w:lineRule="auto"/>
        <w:ind w:left="142"/>
        <w:jc w:val="both"/>
        <w:rPr>
          <w:rFonts w:ascii="Arial" w:eastAsia="Calibri" w:hAnsi="Arial" w:cs="Arial"/>
          <w:sz w:val="20"/>
          <w:szCs w:val="20"/>
          <w:lang w:eastAsia="nl-BE"/>
        </w:rPr>
      </w:pPr>
    </w:p>
    <w:p w14:paraId="6591DA59" w14:textId="7B26C494" w:rsidR="00AA69BB" w:rsidRDefault="00AA69BB" w:rsidP="00D474CC">
      <w:pPr>
        <w:shd w:val="clear" w:color="auto" w:fill="FFFFFF"/>
        <w:spacing w:after="120" w:line="240" w:lineRule="auto"/>
        <w:ind w:left="142"/>
        <w:jc w:val="both"/>
        <w:rPr>
          <w:rFonts w:ascii="Arial" w:eastAsia="Calibri" w:hAnsi="Arial" w:cs="Arial"/>
          <w:sz w:val="20"/>
          <w:szCs w:val="20"/>
          <w:lang w:eastAsia="nl-BE"/>
        </w:rPr>
      </w:pPr>
    </w:p>
    <w:p w14:paraId="195064BE" w14:textId="129E32E6" w:rsidR="00AA69BB" w:rsidRDefault="00AA69BB" w:rsidP="00D474CC">
      <w:pPr>
        <w:shd w:val="clear" w:color="auto" w:fill="FFFFFF"/>
        <w:spacing w:after="120" w:line="240" w:lineRule="auto"/>
        <w:ind w:left="142"/>
        <w:jc w:val="both"/>
        <w:rPr>
          <w:rFonts w:ascii="Arial" w:eastAsia="Calibri" w:hAnsi="Arial" w:cs="Arial"/>
          <w:sz w:val="20"/>
          <w:szCs w:val="20"/>
          <w:lang w:eastAsia="nl-BE"/>
        </w:rPr>
      </w:pPr>
    </w:p>
    <w:p w14:paraId="5A135315" w14:textId="6CC0C1D7" w:rsidR="00AA69BB" w:rsidRDefault="00AA69BB" w:rsidP="00D474CC">
      <w:pPr>
        <w:shd w:val="clear" w:color="auto" w:fill="FFFFFF"/>
        <w:spacing w:after="120" w:line="240" w:lineRule="auto"/>
        <w:ind w:left="142"/>
        <w:jc w:val="both"/>
        <w:rPr>
          <w:rFonts w:ascii="Arial" w:eastAsia="Calibri" w:hAnsi="Arial" w:cs="Arial"/>
          <w:sz w:val="20"/>
          <w:szCs w:val="20"/>
          <w:lang w:eastAsia="nl-BE"/>
        </w:rPr>
      </w:pPr>
    </w:p>
    <w:p w14:paraId="39D95203" w14:textId="77777777" w:rsidR="00AA69BB" w:rsidRDefault="00AA69BB" w:rsidP="00D474CC">
      <w:pPr>
        <w:shd w:val="clear" w:color="auto" w:fill="FFFFFF"/>
        <w:spacing w:after="120" w:line="240" w:lineRule="auto"/>
        <w:ind w:left="142"/>
        <w:jc w:val="both"/>
        <w:rPr>
          <w:rFonts w:ascii="Arial" w:eastAsia="Calibri" w:hAnsi="Arial" w:cs="Arial"/>
          <w:sz w:val="20"/>
          <w:szCs w:val="20"/>
          <w:lang w:eastAsia="nl-BE"/>
        </w:rPr>
      </w:pPr>
    </w:p>
    <w:p w14:paraId="03C7C2BE" w14:textId="75CB1901" w:rsidR="00566475" w:rsidRPr="0003290E" w:rsidRDefault="00566475" w:rsidP="00D474CC">
      <w:pPr>
        <w:shd w:val="clear" w:color="auto" w:fill="FFFFFF"/>
        <w:spacing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t>__________________________________</w:t>
      </w:r>
      <w:r w:rsidRPr="0003290E">
        <w:rPr>
          <w:rFonts w:ascii="Arial" w:eastAsia="Calibri" w:hAnsi="Arial" w:cs="Arial"/>
          <w:sz w:val="20"/>
          <w:szCs w:val="20"/>
          <w:lang w:eastAsia="nl-BE"/>
        </w:rPr>
        <w:tab/>
        <w:t>Datum:</w:t>
      </w:r>
    </w:p>
    <w:p w14:paraId="3E5B5D89" w14:textId="77777777" w:rsidR="00AA69BB" w:rsidRDefault="00AA69BB" w:rsidP="00AA69BB">
      <w:pPr>
        <w:pStyle w:val="NoSpacing"/>
        <w:rPr>
          <w:lang w:eastAsia="nl-BE"/>
        </w:rPr>
      </w:pPr>
    </w:p>
    <w:p w14:paraId="21869831" w14:textId="18458711" w:rsidR="00566475" w:rsidRPr="0003290E" w:rsidRDefault="00566475" w:rsidP="00AA69BB">
      <w:pPr>
        <w:keepNext/>
        <w:shd w:val="clear" w:color="auto" w:fill="FFFFFF"/>
        <w:spacing w:before="480" w:after="960" w:line="240" w:lineRule="auto"/>
        <w:jc w:val="both"/>
        <w:rPr>
          <w:rFonts w:ascii="Arial" w:eastAsia="Calibri" w:hAnsi="Arial" w:cs="Arial"/>
          <w:sz w:val="20"/>
          <w:szCs w:val="20"/>
          <w:lang w:eastAsia="nl-BE"/>
        </w:rPr>
      </w:pPr>
      <w:r w:rsidRPr="0003290E">
        <w:rPr>
          <w:rFonts w:ascii="Arial" w:eastAsia="Calibri" w:hAnsi="Arial" w:cs="Arial"/>
          <w:sz w:val="20"/>
          <w:szCs w:val="20"/>
          <w:lang w:eastAsia="nl-BE"/>
        </w:rPr>
        <w:lastRenderedPageBreak/>
        <w:t>Handtekening Evenwichtsverantwoordelijke voor Gedeelde Energie</w:t>
      </w:r>
    </w:p>
    <w:p w14:paraId="339B42C6" w14:textId="6AB3DE0E" w:rsidR="00B52CE7" w:rsidRDefault="00B52CE7" w:rsidP="00B52CE7">
      <w:pPr>
        <w:shd w:val="clear" w:color="auto" w:fill="FFFFFF"/>
        <w:spacing w:after="120" w:line="240" w:lineRule="auto"/>
        <w:ind w:left="142"/>
        <w:jc w:val="both"/>
        <w:rPr>
          <w:rFonts w:ascii="Arial" w:eastAsia="Calibri" w:hAnsi="Arial" w:cs="Arial"/>
          <w:sz w:val="20"/>
          <w:szCs w:val="20"/>
          <w:lang w:eastAsia="nl-BE"/>
        </w:rPr>
      </w:pPr>
    </w:p>
    <w:p w14:paraId="115A9C86" w14:textId="77777777" w:rsidR="00B52CE7" w:rsidRDefault="00B52CE7" w:rsidP="00B52CE7">
      <w:pPr>
        <w:shd w:val="clear" w:color="auto" w:fill="FFFFFF"/>
        <w:spacing w:after="120" w:line="240" w:lineRule="auto"/>
        <w:ind w:left="142"/>
        <w:jc w:val="both"/>
        <w:rPr>
          <w:rFonts w:ascii="Arial" w:eastAsia="Calibri" w:hAnsi="Arial" w:cs="Arial"/>
          <w:sz w:val="20"/>
          <w:szCs w:val="20"/>
          <w:lang w:eastAsia="nl-BE"/>
        </w:rPr>
      </w:pPr>
    </w:p>
    <w:p w14:paraId="438946E0" w14:textId="5AD4DFD1" w:rsidR="00566475" w:rsidRPr="0003290E" w:rsidRDefault="00566475" w:rsidP="00B52CE7">
      <w:pPr>
        <w:shd w:val="clear" w:color="auto" w:fill="FFFFFF"/>
        <w:spacing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t>___________________________________</w:t>
      </w:r>
      <w:r w:rsidRPr="0003290E">
        <w:rPr>
          <w:rFonts w:ascii="Arial" w:eastAsia="Calibri" w:hAnsi="Arial" w:cs="Arial"/>
          <w:sz w:val="20"/>
          <w:szCs w:val="20"/>
          <w:lang w:eastAsia="nl-BE"/>
        </w:rPr>
        <w:tab/>
        <w:t>Datum:</w:t>
      </w:r>
    </w:p>
    <w:p w14:paraId="0470C643" w14:textId="2452CD51" w:rsidR="00566475" w:rsidRDefault="00566475" w:rsidP="00566475">
      <w:pPr>
        <w:shd w:val="clear" w:color="auto" w:fill="FFFFFF"/>
        <w:spacing w:after="120" w:line="240" w:lineRule="auto"/>
        <w:ind w:left="851"/>
        <w:jc w:val="both"/>
        <w:rPr>
          <w:rFonts w:ascii="Arial" w:eastAsia="Calibri" w:hAnsi="Arial" w:cs="Times New Roman"/>
          <w:sz w:val="20"/>
          <w:lang w:eastAsia="nl-BE"/>
        </w:rPr>
      </w:pPr>
      <w:bookmarkStart w:id="314" w:name="_Toc56247348"/>
    </w:p>
    <w:p w14:paraId="2C472B55" w14:textId="15411A4F" w:rsidR="00B52CE7" w:rsidRPr="00B52CE7" w:rsidRDefault="00B52CE7" w:rsidP="00B52CE7">
      <w:pPr>
        <w:keepNext/>
        <w:shd w:val="clear" w:color="auto" w:fill="FFFFFF"/>
        <w:spacing w:before="480" w:after="960" w:line="240" w:lineRule="auto"/>
        <w:ind w:left="142"/>
        <w:jc w:val="both"/>
        <w:rPr>
          <w:rFonts w:ascii="Arial" w:eastAsia="Calibri" w:hAnsi="Arial" w:cs="Times New Roman"/>
          <w:sz w:val="20"/>
          <w:lang w:eastAsia="nl-BE"/>
        </w:rPr>
      </w:pPr>
      <w:r w:rsidRPr="0003290E">
        <w:rPr>
          <w:rFonts w:ascii="Arial" w:eastAsia="Calibri" w:hAnsi="Arial" w:cs="Arial"/>
          <w:sz w:val="20"/>
          <w:szCs w:val="20"/>
          <w:lang w:eastAsia="nl-BE"/>
        </w:rPr>
        <w:t xml:space="preserve">Handtekening </w:t>
      </w:r>
      <w:r>
        <w:rPr>
          <w:rFonts w:ascii="Arial" w:eastAsia="Calibri" w:hAnsi="Arial" w:cs="Arial"/>
          <w:sz w:val="20"/>
          <w:szCs w:val="20"/>
          <w:lang w:eastAsia="nl-BE"/>
        </w:rPr>
        <w:t>Elia</w:t>
      </w:r>
    </w:p>
    <w:p w14:paraId="4156272F" w14:textId="77777777" w:rsidR="00B52CE7" w:rsidRDefault="00B52CE7" w:rsidP="00B52CE7">
      <w:pPr>
        <w:shd w:val="clear" w:color="auto" w:fill="FFFFFF"/>
        <w:spacing w:after="120" w:line="240" w:lineRule="auto"/>
        <w:ind w:left="142"/>
        <w:jc w:val="both"/>
        <w:rPr>
          <w:rFonts w:ascii="Arial" w:eastAsia="Calibri" w:hAnsi="Arial" w:cs="Arial"/>
          <w:sz w:val="20"/>
          <w:szCs w:val="20"/>
          <w:lang w:eastAsia="nl-BE"/>
        </w:rPr>
      </w:pPr>
    </w:p>
    <w:p w14:paraId="2129FE9B" w14:textId="5E352071" w:rsidR="00B52CE7" w:rsidRDefault="00B52CE7" w:rsidP="00B52CE7">
      <w:pPr>
        <w:shd w:val="clear" w:color="auto" w:fill="FFFFFF"/>
        <w:spacing w:after="120" w:line="240" w:lineRule="auto"/>
        <w:ind w:left="142"/>
        <w:jc w:val="both"/>
        <w:rPr>
          <w:rFonts w:ascii="Arial" w:eastAsia="Calibri" w:hAnsi="Arial" w:cs="Arial"/>
          <w:sz w:val="20"/>
          <w:szCs w:val="20"/>
          <w:lang w:eastAsia="nl-BE"/>
        </w:rPr>
      </w:pPr>
      <w:r w:rsidRPr="0003290E">
        <w:rPr>
          <w:rFonts w:ascii="Arial" w:eastAsia="Calibri" w:hAnsi="Arial" w:cs="Arial"/>
          <w:sz w:val="20"/>
          <w:szCs w:val="20"/>
          <w:lang w:eastAsia="nl-BE"/>
        </w:rPr>
        <w:t>___________________________________</w:t>
      </w:r>
      <w:r w:rsidRPr="0003290E">
        <w:rPr>
          <w:rFonts w:ascii="Arial" w:eastAsia="Calibri" w:hAnsi="Arial" w:cs="Arial"/>
          <w:sz w:val="20"/>
          <w:szCs w:val="20"/>
          <w:lang w:eastAsia="nl-BE"/>
        </w:rPr>
        <w:tab/>
        <w:t>Datum:</w:t>
      </w:r>
    </w:p>
    <w:p w14:paraId="372A6D50" w14:textId="77777777" w:rsidR="00EB1E90" w:rsidRPr="0003290E" w:rsidRDefault="00EB1E90" w:rsidP="00B52CE7">
      <w:pPr>
        <w:shd w:val="clear" w:color="auto" w:fill="FFFFFF"/>
        <w:spacing w:after="120" w:line="240" w:lineRule="auto"/>
        <w:ind w:left="142"/>
        <w:jc w:val="both"/>
        <w:rPr>
          <w:rFonts w:ascii="Arial" w:eastAsia="Calibri" w:hAnsi="Arial" w:cs="Arial"/>
          <w:sz w:val="20"/>
          <w:szCs w:val="20"/>
          <w:lang w:eastAsia="nl-BE"/>
        </w:rPr>
      </w:pPr>
    </w:p>
    <w:p w14:paraId="179B59DF" w14:textId="478A3408" w:rsidR="00B52CE7" w:rsidRDefault="00B52CE7" w:rsidP="00566475">
      <w:pPr>
        <w:shd w:val="clear" w:color="auto" w:fill="FFFFFF"/>
        <w:spacing w:after="120" w:line="240" w:lineRule="auto"/>
        <w:ind w:left="851"/>
        <w:jc w:val="both"/>
        <w:rPr>
          <w:rFonts w:ascii="Arial" w:eastAsia="Calibri" w:hAnsi="Arial" w:cs="Times New Roman"/>
          <w:sz w:val="20"/>
          <w:lang w:eastAsia="nl-BE"/>
        </w:rPr>
      </w:pPr>
    </w:p>
    <w:p w14:paraId="1BFAF9D0" w14:textId="66A0B982"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3EF98DAA" w14:textId="11633F4B"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277FCE41" w14:textId="15A22DCD"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09C3BF1C" w14:textId="38443F4E"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2D3D5B45" w14:textId="0A5E7A40"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65849D06" w14:textId="5B6A7606"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1E3EB0D4" w14:textId="3DDA7D79"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020C6506" w14:textId="7FD5ABA5"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4326DB04" w14:textId="693E8121"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1DECB0EC" w14:textId="76D24BA0"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7CAC2B2A" w14:textId="78A2D1B3"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1953BB70" w14:textId="08027475"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613A5CFB" w14:textId="795900DA"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6682B01E" w14:textId="3BE5E7A0"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7DF3B046" w14:textId="51F086CF"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13708A6B" w14:textId="763907F2"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04F2B98A" w14:textId="2D043DDD"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16C62207" w14:textId="72F35240"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7BA75029" w14:textId="4BF6100C"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39D28077" w14:textId="36A894E3"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7C64A466" w14:textId="02AE94A5"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7E8930BD" w14:textId="0EE3FE0A" w:rsidR="009E67E9" w:rsidRDefault="009E67E9" w:rsidP="00566475">
      <w:pPr>
        <w:shd w:val="clear" w:color="auto" w:fill="FFFFFF"/>
        <w:spacing w:after="120" w:line="240" w:lineRule="auto"/>
        <w:ind w:left="851"/>
        <w:jc w:val="both"/>
        <w:rPr>
          <w:rFonts w:ascii="Arial" w:eastAsia="Calibri" w:hAnsi="Arial" w:cs="Times New Roman"/>
          <w:sz w:val="20"/>
          <w:lang w:eastAsia="nl-BE"/>
        </w:rPr>
      </w:pPr>
    </w:p>
    <w:p w14:paraId="5B95870B" w14:textId="77777777" w:rsidR="009E67E9" w:rsidRPr="00566475" w:rsidRDefault="009E67E9">
      <w:pPr>
        <w:shd w:val="clear" w:color="auto" w:fill="FFFFFF"/>
        <w:spacing w:after="120" w:line="240" w:lineRule="auto"/>
        <w:jc w:val="both"/>
        <w:rPr>
          <w:rFonts w:ascii="Arial" w:eastAsia="Calibri" w:hAnsi="Arial" w:cs="Times New Roman"/>
          <w:sz w:val="20"/>
          <w:lang w:eastAsia="nl-BE"/>
        </w:rPr>
        <w:sectPr w:rsidR="009E67E9" w:rsidRPr="00566475" w:rsidSect="00566475">
          <w:headerReference w:type="default" r:id="rId13"/>
          <w:footerReference w:type="default" r:id="rId14"/>
          <w:footnotePr>
            <w:numRestart w:val="eachSect"/>
          </w:footnotePr>
          <w:pgSz w:w="11907" w:h="16840" w:code="9"/>
          <w:pgMar w:top="1418" w:right="1418" w:bottom="1418" w:left="1418" w:header="709" w:footer="295" w:gutter="0"/>
          <w:pgNumType w:start="1"/>
          <w:cols w:space="708"/>
          <w:docGrid w:linePitch="360"/>
        </w:sectPr>
        <w:pPrChange w:id="315" w:author="Author">
          <w:pPr>
            <w:shd w:val="clear" w:color="auto" w:fill="FFFFFF"/>
            <w:spacing w:after="120" w:line="240" w:lineRule="auto"/>
            <w:ind w:left="851"/>
            <w:jc w:val="both"/>
          </w:pPr>
        </w:pPrChange>
      </w:pPr>
    </w:p>
    <w:p w14:paraId="402D6B00" w14:textId="38751895" w:rsidR="00880832" w:rsidRPr="00EB1E90" w:rsidRDefault="00880832" w:rsidP="007F3669">
      <w:pPr>
        <w:pStyle w:val="Heading2"/>
        <w:jc w:val="center"/>
        <w:rPr>
          <w:rFonts w:ascii="Arial" w:eastAsia="Times New Roman" w:hAnsi="Arial" w:cs="Arial"/>
          <w:sz w:val="22"/>
          <w:lang w:eastAsia="nl-BE"/>
        </w:rPr>
      </w:pPr>
      <w:bookmarkStart w:id="316" w:name="_Toc355799101"/>
      <w:bookmarkStart w:id="317" w:name="_Toc355937805"/>
      <w:bookmarkStart w:id="318" w:name="_Toc355937926"/>
      <w:bookmarkStart w:id="319" w:name="_Toc355966126"/>
      <w:bookmarkStart w:id="320" w:name="_Toc427322926"/>
      <w:bookmarkStart w:id="321" w:name="_Toc70436545"/>
      <w:bookmarkStart w:id="322" w:name="_Toc76653949"/>
      <w:bookmarkEnd w:id="314"/>
      <w:bookmarkEnd w:id="316"/>
      <w:bookmarkEnd w:id="317"/>
      <w:bookmarkEnd w:id="318"/>
      <w:bookmarkEnd w:id="319"/>
      <w:bookmarkEnd w:id="320"/>
      <w:r w:rsidRPr="00EB1E90">
        <w:rPr>
          <w:rFonts w:ascii="Arial" w:eastAsia="Times New Roman" w:hAnsi="Arial" w:cs="Arial"/>
          <w:b/>
          <w:bCs/>
          <w:color w:val="000000"/>
          <w:sz w:val="22"/>
          <w:u w:val="single"/>
          <w:lang w:eastAsia="nl-BE"/>
        </w:rPr>
        <w:lastRenderedPageBreak/>
        <w:t xml:space="preserve">Bijlage </w:t>
      </w:r>
      <w:r w:rsidR="009E67E9">
        <w:rPr>
          <w:rFonts w:ascii="Arial" w:eastAsia="Times New Roman" w:hAnsi="Arial" w:cs="Arial"/>
          <w:b/>
          <w:bCs/>
          <w:color w:val="000000"/>
          <w:sz w:val="22"/>
          <w:u w:val="single"/>
          <w:lang w:eastAsia="nl-BE"/>
        </w:rPr>
        <w:t>6</w:t>
      </w:r>
      <w:r w:rsidRPr="00EB1E90">
        <w:rPr>
          <w:rFonts w:ascii="Arial" w:eastAsia="Times New Roman" w:hAnsi="Arial" w:cs="Arial"/>
          <w:b/>
          <w:bCs/>
          <w:color w:val="000000"/>
          <w:sz w:val="22"/>
          <w:u w:val="single"/>
          <w:lang w:eastAsia="nl-BE"/>
        </w:rPr>
        <w:t xml:space="preserve">: </w:t>
      </w:r>
      <w:r w:rsidR="00B667E3" w:rsidRPr="00EB1E90">
        <w:rPr>
          <w:rFonts w:ascii="Arial" w:eastAsia="Times New Roman" w:hAnsi="Arial" w:cs="Arial"/>
          <w:b/>
          <w:bCs/>
          <w:color w:val="000000"/>
          <w:sz w:val="22"/>
          <w:u w:val="single"/>
          <w:lang w:eastAsia="nl-BE"/>
        </w:rPr>
        <w:t xml:space="preserve">Samenwerking </w:t>
      </w:r>
      <w:r w:rsidRPr="00EB1E90">
        <w:rPr>
          <w:rFonts w:ascii="Arial" w:eastAsia="Times New Roman" w:hAnsi="Arial" w:cs="Arial"/>
          <w:b/>
          <w:bCs/>
          <w:color w:val="000000"/>
          <w:sz w:val="22"/>
          <w:u w:val="single"/>
          <w:lang w:eastAsia="nl-BE"/>
        </w:rPr>
        <w:t>tussen de Beheerder van het op het Elia-</w:t>
      </w:r>
      <w:r w:rsidR="005F14E3" w:rsidRPr="00EB1E90">
        <w:rPr>
          <w:rFonts w:ascii="Arial" w:eastAsia="Times New Roman" w:hAnsi="Arial" w:cs="Arial"/>
          <w:b/>
          <w:bCs/>
          <w:color w:val="000000"/>
          <w:sz w:val="22"/>
          <w:u w:val="single"/>
          <w:lang w:eastAsia="nl-BE"/>
        </w:rPr>
        <w:t>n</w:t>
      </w:r>
      <w:r w:rsidRPr="00EB1E90">
        <w:rPr>
          <w:rFonts w:ascii="Arial" w:eastAsia="Times New Roman" w:hAnsi="Arial" w:cs="Arial"/>
          <w:b/>
          <w:bCs/>
          <w:color w:val="000000"/>
          <w:sz w:val="22"/>
          <w:u w:val="single"/>
          <w:lang w:eastAsia="nl-BE"/>
        </w:rPr>
        <w:t xml:space="preserve">et aangesloten Gesloten Distributienet </w:t>
      </w:r>
      <w:r w:rsidR="00B667E3" w:rsidRPr="00EB1E90">
        <w:rPr>
          <w:rFonts w:ascii="Arial" w:eastAsia="Times New Roman" w:hAnsi="Arial" w:cs="Arial"/>
          <w:b/>
          <w:bCs/>
          <w:color w:val="000000"/>
          <w:sz w:val="22"/>
          <w:u w:val="single"/>
          <w:lang w:eastAsia="nl-BE"/>
        </w:rPr>
        <w:t xml:space="preserve">en Elia </w:t>
      </w:r>
      <w:r w:rsidRPr="00EB1E90">
        <w:rPr>
          <w:rFonts w:ascii="Arial" w:eastAsia="Times New Roman" w:hAnsi="Arial" w:cs="Arial"/>
          <w:b/>
          <w:bCs/>
          <w:color w:val="000000"/>
          <w:sz w:val="22"/>
          <w:u w:val="single"/>
          <w:lang w:eastAsia="nl-BE"/>
        </w:rPr>
        <w:t>voor de organisatie van de</w:t>
      </w:r>
      <w:r w:rsidR="00B667E3" w:rsidRPr="00EB1E90">
        <w:rPr>
          <w:rFonts w:ascii="Arial" w:eastAsia="Times New Roman" w:hAnsi="Arial" w:cs="Arial"/>
          <w:color w:val="000000"/>
          <w:sz w:val="22"/>
          <w:lang w:eastAsia="nl-BE"/>
        </w:rPr>
        <w:t xml:space="preserve"> </w:t>
      </w:r>
      <w:r w:rsidRPr="00EB1E90">
        <w:rPr>
          <w:rFonts w:ascii="Arial" w:eastAsia="Times New Roman" w:hAnsi="Arial" w:cs="Arial"/>
          <w:b/>
          <w:bCs/>
          <w:color w:val="000000"/>
          <w:sz w:val="22"/>
          <w:u w:val="single"/>
          <w:lang w:eastAsia="nl-BE"/>
        </w:rPr>
        <w:t>toegang</w:t>
      </w:r>
      <w:r w:rsidR="00B667E3" w:rsidRPr="00EB1E90">
        <w:rPr>
          <w:rFonts w:ascii="Arial" w:eastAsia="Times New Roman" w:hAnsi="Arial" w:cs="Arial"/>
          <w:b/>
          <w:bCs/>
          <w:color w:val="000000"/>
          <w:sz w:val="22"/>
          <w:u w:val="single"/>
          <w:lang w:eastAsia="nl-BE"/>
        </w:rPr>
        <w:t xml:space="preserve"> </w:t>
      </w:r>
      <w:r w:rsidRPr="00EB1E90">
        <w:rPr>
          <w:rFonts w:ascii="Arial" w:eastAsia="Times New Roman" w:hAnsi="Arial" w:cs="Arial"/>
          <w:b/>
          <w:bCs/>
          <w:color w:val="000000"/>
          <w:sz w:val="22"/>
          <w:u w:val="single"/>
          <w:lang w:eastAsia="nl-BE"/>
        </w:rPr>
        <w:t>van de Gebruikers van het Gesloten Distributienet</w:t>
      </w:r>
      <w:bookmarkEnd w:id="321"/>
      <w:bookmarkEnd w:id="322"/>
    </w:p>
    <w:p w14:paraId="296EC461" w14:textId="77777777" w:rsidR="00880832" w:rsidRPr="00880832" w:rsidRDefault="00880832" w:rsidP="00880832">
      <w:pPr>
        <w:shd w:val="clear" w:color="auto" w:fill="FFFFFF"/>
        <w:spacing w:after="0" w:line="240" w:lineRule="auto"/>
        <w:ind w:left="705"/>
        <w:textAlignment w:val="baseline"/>
        <w:rPr>
          <w:rFonts w:ascii="Arial" w:eastAsia="Times New Roman" w:hAnsi="Arial" w:cs="Arial"/>
          <w:lang w:eastAsia="nl-BE"/>
        </w:rPr>
      </w:pPr>
    </w:p>
    <w:p w14:paraId="19708DDD"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Deze Bijlage maakt integraal deel uit van het Toegangscontract met de referentie [</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 </w:t>
      </w:r>
    </w:p>
    <w:p w14:paraId="0DFF1BD9"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lang w:eastAsia="nl-BE"/>
        </w:rPr>
      </w:pPr>
    </w:p>
    <w:p w14:paraId="0EDC0F07"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lang w:eastAsia="nl-BE"/>
        </w:rPr>
      </w:pPr>
      <w:r w:rsidRPr="00880832">
        <w:rPr>
          <w:rFonts w:ascii="Arial" w:eastAsia="Times New Roman" w:hAnsi="Arial" w:cs="Arial"/>
          <w:sz w:val="20"/>
          <w:szCs w:val="20"/>
          <w:lang w:eastAsia="nl-BE"/>
        </w:rPr>
        <w:t>Deze Bijlage duidt de Beheerder van het Gesloten Distributienet aan en organiseert de samenwerking tussen de Beheerder van het Gesloten Distributienet en Elia en de operationele toegangsmodaliteiten voor de Gebruikers van het Gesloten Distributienet. </w:t>
      </w:r>
    </w:p>
    <w:p w14:paraId="2B39460D"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4F4137A4"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lang w:eastAsia="nl-BE"/>
        </w:rPr>
      </w:pPr>
      <w:r w:rsidRPr="00880832">
        <w:rPr>
          <w:rFonts w:ascii="Arial" w:eastAsia="Times New Roman" w:hAnsi="Arial" w:cs="Arial"/>
          <w:sz w:val="20"/>
          <w:szCs w:val="20"/>
          <w:lang w:eastAsia="nl-BE"/>
        </w:rPr>
        <w:t>De partijen in deze Bijlage zijn: </w:t>
      </w:r>
    </w:p>
    <w:p w14:paraId="14005D08"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6CFDB633" w14:textId="2BAC3080" w:rsidR="00880832" w:rsidRPr="002D7E5F" w:rsidRDefault="00880832" w:rsidP="004E5961">
      <w:pPr>
        <w:pStyle w:val="ListParagraph"/>
        <w:numPr>
          <w:ilvl w:val="0"/>
          <w:numId w:val="64"/>
        </w:numPr>
        <w:shd w:val="clear" w:color="auto" w:fill="FFFFFF"/>
        <w:spacing w:after="0" w:line="240" w:lineRule="auto"/>
        <w:jc w:val="both"/>
        <w:textAlignment w:val="baseline"/>
        <w:rPr>
          <w:rFonts w:ascii="Arial" w:eastAsia="Times New Roman" w:hAnsi="Arial" w:cs="Arial"/>
          <w:sz w:val="20"/>
          <w:szCs w:val="20"/>
          <w:lang w:eastAsia="nl-BE"/>
        </w:rPr>
      </w:pPr>
      <w:r w:rsidRPr="002D7E5F">
        <w:rPr>
          <w:rFonts w:ascii="Arial" w:eastAsia="Times New Roman" w:hAnsi="Arial" w:cs="Arial"/>
          <w:sz w:val="20"/>
          <w:szCs w:val="20"/>
          <w:lang w:eastAsia="nl-BE"/>
        </w:rPr>
        <w:t>de</w:t>
      </w:r>
      <w:r w:rsidR="000D5687">
        <w:rPr>
          <w:rFonts w:ascii="Arial" w:eastAsia="Times New Roman" w:hAnsi="Arial" w:cs="Arial"/>
          <w:sz w:val="20"/>
          <w:szCs w:val="20"/>
          <w:lang w:eastAsia="nl-BE"/>
        </w:rPr>
        <w:t xml:space="preserve"> </w:t>
      </w:r>
      <w:r w:rsidRPr="002D7E5F">
        <w:rPr>
          <w:rFonts w:ascii="Arial" w:eastAsia="Times New Roman" w:hAnsi="Arial" w:cs="Arial"/>
          <w:sz w:val="20"/>
          <w:szCs w:val="20"/>
          <w:lang w:eastAsia="nl-BE"/>
        </w:rPr>
        <w:t>Beheerder van het Gesloten Distributienet: </w:t>
      </w:r>
    </w:p>
    <w:p w14:paraId="5C43A881"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lang w:eastAsia="nl-B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6"/>
        <w:gridCol w:w="6029"/>
      </w:tblGrid>
      <w:tr w:rsidR="00880832" w:rsidRPr="00880832" w14:paraId="43B3E42D" w14:textId="77777777" w:rsidTr="0053168A">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AA43EF2"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Onderneming </w:t>
            </w:r>
          </w:p>
        </w:tc>
        <w:tc>
          <w:tcPr>
            <w:tcW w:w="6240" w:type="dxa"/>
            <w:tcBorders>
              <w:top w:val="single" w:sz="6" w:space="0" w:color="auto"/>
              <w:left w:val="nil"/>
              <w:bottom w:val="single" w:sz="6" w:space="0" w:color="auto"/>
              <w:right w:val="single" w:sz="6" w:space="0" w:color="auto"/>
            </w:tcBorders>
            <w:shd w:val="clear" w:color="auto" w:fill="auto"/>
            <w:hideMark/>
          </w:tcPr>
          <w:p w14:paraId="7A0F9AD5"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 </w:t>
            </w:r>
          </w:p>
        </w:tc>
      </w:tr>
      <w:tr w:rsidR="00880832" w:rsidRPr="00880832" w14:paraId="5C56D74B" w14:textId="77777777" w:rsidTr="0053168A">
        <w:trPr>
          <w:trHeight w:val="300"/>
        </w:trPr>
        <w:tc>
          <w:tcPr>
            <w:tcW w:w="3060" w:type="dxa"/>
            <w:tcBorders>
              <w:top w:val="nil"/>
              <w:left w:val="single" w:sz="6" w:space="0" w:color="auto"/>
              <w:bottom w:val="single" w:sz="6" w:space="0" w:color="auto"/>
              <w:right w:val="single" w:sz="6" w:space="0" w:color="auto"/>
            </w:tcBorders>
            <w:shd w:val="clear" w:color="auto" w:fill="auto"/>
            <w:hideMark/>
          </w:tcPr>
          <w:p w14:paraId="6745637E"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Adres maatschappelijke zetel </w:t>
            </w:r>
          </w:p>
        </w:tc>
        <w:tc>
          <w:tcPr>
            <w:tcW w:w="6240" w:type="dxa"/>
            <w:tcBorders>
              <w:top w:val="nil"/>
              <w:left w:val="nil"/>
              <w:bottom w:val="single" w:sz="6" w:space="0" w:color="auto"/>
              <w:right w:val="single" w:sz="6" w:space="0" w:color="auto"/>
            </w:tcBorders>
            <w:shd w:val="clear" w:color="auto" w:fill="auto"/>
            <w:hideMark/>
          </w:tcPr>
          <w:p w14:paraId="6C06CE1C"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 </w:t>
            </w:r>
          </w:p>
          <w:p w14:paraId="5C1DF33E"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 </w:t>
            </w:r>
          </w:p>
          <w:p w14:paraId="04098118"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 </w:t>
            </w:r>
          </w:p>
          <w:p w14:paraId="7BAA3AF3"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 </w:t>
            </w:r>
          </w:p>
          <w:p w14:paraId="4CA4762F"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 </w:t>
            </w:r>
          </w:p>
        </w:tc>
      </w:tr>
      <w:tr w:rsidR="00880832" w:rsidRPr="00880832" w14:paraId="0C191154" w14:textId="77777777" w:rsidTr="0053168A">
        <w:tc>
          <w:tcPr>
            <w:tcW w:w="3060" w:type="dxa"/>
            <w:tcBorders>
              <w:top w:val="nil"/>
              <w:left w:val="single" w:sz="6" w:space="0" w:color="auto"/>
              <w:bottom w:val="single" w:sz="6" w:space="0" w:color="auto"/>
              <w:right w:val="single" w:sz="6" w:space="0" w:color="auto"/>
            </w:tcBorders>
            <w:shd w:val="clear" w:color="auto" w:fill="auto"/>
            <w:hideMark/>
          </w:tcPr>
          <w:p w14:paraId="0A8E3982"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BTW nr. </w:t>
            </w:r>
          </w:p>
        </w:tc>
        <w:tc>
          <w:tcPr>
            <w:tcW w:w="6240" w:type="dxa"/>
            <w:tcBorders>
              <w:top w:val="nil"/>
              <w:left w:val="nil"/>
              <w:bottom w:val="single" w:sz="6" w:space="0" w:color="auto"/>
              <w:right w:val="single" w:sz="6" w:space="0" w:color="auto"/>
            </w:tcBorders>
            <w:shd w:val="clear" w:color="auto" w:fill="auto"/>
            <w:hideMark/>
          </w:tcPr>
          <w:p w14:paraId="0D40DADD"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 </w:t>
            </w:r>
          </w:p>
        </w:tc>
      </w:tr>
      <w:tr w:rsidR="00880832" w:rsidRPr="00880832" w14:paraId="30485B1C" w14:textId="77777777" w:rsidTr="0053168A">
        <w:tc>
          <w:tcPr>
            <w:tcW w:w="3060" w:type="dxa"/>
            <w:tcBorders>
              <w:top w:val="nil"/>
              <w:left w:val="single" w:sz="6" w:space="0" w:color="auto"/>
              <w:bottom w:val="single" w:sz="6" w:space="0" w:color="auto"/>
              <w:right w:val="single" w:sz="6" w:space="0" w:color="auto"/>
            </w:tcBorders>
            <w:shd w:val="clear" w:color="auto" w:fill="auto"/>
            <w:hideMark/>
          </w:tcPr>
          <w:p w14:paraId="38BA6A1B"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Ondernemingsnummer </w:t>
            </w:r>
          </w:p>
        </w:tc>
        <w:tc>
          <w:tcPr>
            <w:tcW w:w="6240" w:type="dxa"/>
            <w:tcBorders>
              <w:top w:val="nil"/>
              <w:left w:val="nil"/>
              <w:bottom w:val="single" w:sz="6" w:space="0" w:color="auto"/>
              <w:right w:val="single" w:sz="6" w:space="0" w:color="auto"/>
            </w:tcBorders>
            <w:shd w:val="clear" w:color="auto" w:fill="auto"/>
            <w:hideMark/>
          </w:tcPr>
          <w:p w14:paraId="62855630" w14:textId="77777777" w:rsidR="00880832" w:rsidRPr="00880832" w:rsidRDefault="00880832" w:rsidP="00880832">
            <w:pPr>
              <w:shd w:val="clear" w:color="auto" w:fill="FFFFFF"/>
              <w:spacing w:after="0" w:line="240" w:lineRule="auto"/>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w:t>
            </w:r>
            <w:r w:rsidRPr="00880832">
              <w:rPr>
                <w:rFonts w:ascii="Symbol" w:eastAsia="Symbol" w:hAnsi="Symbol" w:cs="Symbol"/>
                <w:sz w:val="20"/>
                <w:szCs w:val="20"/>
                <w:lang w:eastAsia="nl-BE"/>
              </w:rPr>
              <w:t></w:t>
            </w:r>
            <w:r w:rsidRPr="00880832">
              <w:rPr>
                <w:rFonts w:ascii="Arial" w:eastAsia="Times New Roman" w:hAnsi="Arial" w:cs="Arial"/>
                <w:sz w:val="20"/>
                <w:szCs w:val="20"/>
                <w:lang w:eastAsia="nl-BE"/>
              </w:rPr>
              <w:t>] </w:t>
            </w:r>
          </w:p>
        </w:tc>
      </w:tr>
    </w:tbl>
    <w:p w14:paraId="62DC1BAF"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1FB7D458" w14:textId="7E2CFF4C" w:rsidR="000D5687" w:rsidRDefault="00B667E3" w:rsidP="004E5961">
      <w:pPr>
        <w:numPr>
          <w:ilvl w:val="0"/>
          <w:numId w:val="64"/>
        </w:numPr>
        <w:shd w:val="clear" w:color="auto" w:fill="FFFFFF"/>
        <w:spacing w:after="0" w:line="240" w:lineRule="auto"/>
        <w:jc w:val="both"/>
        <w:textAlignment w:val="baseline"/>
        <w:rPr>
          <w:rFonts w:ascii="Arial" w:eastAsia="Times New Roman" w:hAnsi="Arial" w:cs="Arial"/>
          <w:sz w:val="20"/>
          <w:szCs w:val="20"/>
          <w:lang w:eastAsia="nl-BE"/>
        </w:rPr>
      </w:pPr>
      <w:r>
        <w:rPr>
          <w:rFonts w:ascii="Arial" w:eastAsia="Times New Roman" w:hAnsi="Arial" w:cs="Arial"/>
          <w:sz w:val="20"/>
          <w:szCs w:val="20"/>
          <w:lang w:eastAsia="nl-BE"/>
        </w:rPr>
        <w:t>a</w:t>
      </w:r>
      <w:r w:rsidR="00880832" w:rsidRPr="00880832">
        <w:rPr>
          <w:rFonts w:ascii="Arial" w:eastAsia="Times New Roman" w:hAnsi="Arial" w:cs="Arial"/>
          <w:sz w:val="20"/>
          <w:szCs w:val="20"/>
          <w:lang w:eastAsia="nl-BE"/>
        </w:rPr>
        <w:t>ls</w:t>
      </w:r>
      <w:r>
        <w:rPr>
          <w:rFonts w:ascii="Arial" w:eastAsia="Times New Roman" w:hAnsi="Arial" w:cs="Arial"/>
          <w:sz w:val="20"/>
          <w:szCs w:val="20"/>
          <w:lang w:eastAsia="nl-BE"/>
        </w:rPr>
        <w:t xml:space="preserve"> </w:t>
      </w:r>
      <w:r w:rsidR="00880832" w:rsidRPr="00880832">
        <w:rPr>
          <w:rFonts w:ascii="Arial" w:eastAsia="Times New Roman" w:hAnsi="Arial" w:cs="Arial"/>
          <w:sz w:val="20"/>
          <w:szCs w:val="20"/>
          <w:lang w:eastAsia="nl-BE"/>
        </w:rPr>
        <w:t>Toegangshouder, zoals aangeduid in Bijlage 2</w:t>
      </w:r>
      <w:r>
        <w:rPr>
          <w:rFonts w:ascii="Arial" w:eastAsia="Times New Roman" w:hAnsi="Arial" w:cs="Arial"/>
          <w:sz w:val="20"/>
          <w:szCs w:val="20"/>
          <w:lang w:eastAsia="nl-BE"/>
        </w:rPr>
        <w:t xml:space="preserve"> </w:t>
      </w:r>
      <w:r w:rsidR="00880832" w:rsidRPr="00880832">
        <w:rPr>
          <w:rFonts w:ascii="Arial" w:eastAsia="Times New Roman" w:hAnsi="Arial" w:cs="Arial"/>
          <w:sz w:val="20"/>
          <w:szCs w:val="20"/>
          <w:lang w:eastAsia="nl-BE"/>
        </w:rPr>
        <w:t>van het Toegangscontract</w:t>
      </w:r>
      <w:r>
        <w:rPr>
          <w:rFonts w:ascii="Arial" w:eastAsia="Times New Roman" w:hAnsi="Arial" w:cs="Arial"/>
          <w:sz w:val="20"/>
          <w:szCs w:val="20"/>
          <w:lang w:eastAsia="nl-BE"/>
        </w:rPr>
        <w:t>; en</w:t>
      </w:r>
    </w:p>
    <w:p w14:paraId="0B4DB240" w14:textId="1F4AF8A7" w:rsidR="00880832" w:rsidRPr="00880832" w:rsidRDefault="00880832" w:rsidP="000D5687">
      <w:pPr>
        <w:shd w:val="clear" w:color="auto" w:fill="FFFFFF"/>
        <w:spacing w:after="0" w:line="240" w:lineRule="auto"/>
        <w:jc w:val="both"/>
        <w:textAlignment w:val="baseline"/>
        <w:rPr>
          <w:rFonts w:ascii="Arial" w:eastAsia="Times New Roman" w:hAnsi="Arial" w:cs="Arial"/>
          <w:lang w:eastAsia="nl-BE"/>
        </w:rPr>
      </w:pPr>
    </w:p>
    <w:p w14:paraId="3EBBEC7C" w14:textId="19F0D262" w:rsidR="00880832" w:rsidRPr="002D7E5F" w:rsidRDefault="00880832" w:rsidP="004E5961">
      <w:pPr>
        <w:pStyle w:val="ListParagraph"/>
        <w:numPr>
          <w:ilvl w:val="0"/>
          <w:numId w:val="64"/>
        </w:numPr>
        <w:shd w:val="clear" w:color="auto" w:fill="FFFFFF"/>
        <w:spacing w:after="0" w:line="240" w:lineRule="auto"/>
        <w:jc w:val="both"/>
        <w:textAlignment w:val="baseline"/>
        <w:rPr>
          <w:rFonts w:ascii="Arial" w:eastAsia="Times New Roman" w:hAnsi="Arial" w:cs="Arial"/>
          <w:sz w:val="20"/>
          <w:szCs w:val="20"/>
          <w:lang w:eastAsia="nl-BE"/>
        </w:rPr>
      </w:pPr>
      <w:r w:rsidRPr="002D7E5F">
        <w:rPr>
          <w:rFonts w:ascii="Arial" w:eastAsia="Times New Roman" w:hAnsi="Arial" w:cs="Arial"/>
          <w:sz w:val="20"/>
          <w:szCs w:val="20"/>
          <w:lang w:eastAsia="nl-BE"/>
        </w:rPr>
        <w:t>Elia</w:t>
      </w:r>
      <w:r w:rsidR="00B667E3" w:rsidRPr="002D7E5F">
        <w:rPr>
          <w:rFonts w:ascii="Arial" w:eastAsia="Times New Roman" w:hAnsi="Arial" w:cs="Arial"/>
          <w:strike/>
          <w:sz w:val="20"/>
          <w:szCs w:val="20"/>
          <w:lang w:eastAsia="nl-BE"/>
        </w:rPr>
        <w:t xml:space="preserve"> </w:t>
      </w:r>
      <w:r w:rsidRPr="002D7E5F">
        <w:rPr>
          <w:rFonts w:ascii="Arial" w:eastAsia="Times New Roman" w:hAnsi="Arial" w:cs="Arial"/>
          <w:sz w:val="20"/>
          <w:szCs w:val="20"/>
          <w:lang w:eastAsia="nl-BE"/>
        </w:rPr>
        <w:t>Transmission Belgium</w:t>
      </w:r>
      <w:r w:rsidR="00B667E3" w:rsidRPr="002D7E5F">
        <w:rPr>
          <w:rFonts w:ascii="Arial" w:eastAsia="Times New Roman" w:hAnsi="Arial" w:cs="Arial"/>
          <w:sz w:val="20"/>
          <w:szCs w:val="20"/>
          <w:lang w:eastAsia="nl-BE"/>
        </w:rPr>
        <w:t xml:space="preserve"> </w:t>
      </w:r>
      <w:r w:rsidR="005F14E3">
        <w:rPr>
          <w:rFonts w:ascii="Arial" w:eastAsia="Times New Roman" w:hAnsi="Arial" w:cs="Arial"/>
          <w:sz w:val="20"/>
          <w:szCs w:val="20"/>
          <w:lang w:eastAsia="nl-BE"/>
        </w:rPr>
        <w:t>nv, de Beheerder van het Elia-n</w:t>
      </w:r>
      <w:r w:rsidRPr="002D7E5F">
        <w:rPr>
          <w:rFonts w:ascii="Arial" w:eastAsia="Times New Roman" w:hAnsi="Arial" w:cs="Arial"/>
          <w:sz w:val="20"/>
          <w:szCs w:val="20"/>
          <w:lang w:eastAsia="nl-BE"/>
        </w:rPr>
        <w:t>et (hierna 'Elia' genoemd). </w:t>
      </w:r>
    </w:p>
    <w:p w14:paraId="30DC5F3C" w14:textId="5D087575" w:rsidR="00F5647C" w:rsidRDefault="00F5647C" w:rsidP="00880832">
      <w:pPr>
        <w:shd w:val="clear" w:color="auto" w:fill="FFFFFF"/>
        <w:spacing w:after="0" w:line="240" w:lineRule="auto"/>
        <w:jc w:val="both"/>
        <w:textAlignment w:val="baseline"/>
        <w:rPr>
          <w:rFonts w:ascii="Arial" w:eastAsia="Times New Roman" w:hAnsi="Arial" w:cs="Arial"/>
          <w:lang w:eastAsia="nl-BE"/>
        </w:rPr>
      </w:pPr>
    </w:p>
    <w:p w14:paraId="288EE824" w14:textId="77777777" w:rsidR="00F5647C" w:rsidRPr="00880832" w:rsidRDefault="00F5647C" w:rsidP="00880832">
      <w:pPr>
        <w:shd w:val="clear" w:color="auto" w:fill="FFFFFF"/>
        <w:spacing w:after="0" w:line="240" w:lineRule="auto"/>
        <w:jc w:val="both"/>
        <w:textAlignment w:val="baseline"/>
        <w:rPr>
          <w:rFonts w:ascii="Arial" w:eastAsia="Times New Roman" w:hAnsi="Arial" w:cs="Arial"/>
          <w:lang w:eastAsia="nl-BE"/>
        </w:rPr>
      </w:pPr>
    </w:p>
    <w:p w14:paraId="319984F1" w14:textId="0E489443" w:rsidR="00880832" w:rsidRPr="00880832" w:rsidRDefault="00880832" w:rsidP="004E5961">
      <w:pPr>
        <w:numPr>
          <w:ilvl w:val="6"/>
          <w:numId w:val="48"/>
        </w:numPr>
        <w:spacing w:after="0" w:line="240" w:lineRule="auto"/>
        <w:ind w:left="426"/>
        <w:textAlignment w:val="baseline"/>
        <w:rPr>
          <w:rFonts w:ascii="Arial" w:eastAsia="Times New Roman" w:hAnsi="Arial" w:cs="Arial"/>
          <w:sz w:val="20"/>
          <w:szCs w:val="20"/>
          <w:lang w:eastAsia="nl-BE"/>
        </w:rPr>
      </w:pPr>
      <w:r w:rsidRPr="00880832">
        <w:rPr>
          <w:rFonts w:ascii="Arial" w:eastAsia="Times New Roman" w:hAnsi="Arial" w:cs="Arial"/>
          <w:b/>
          <w:bCs/>
          <w:sz w:val="20"/>
          <w:szCs w:val="20"/>
          <w:u w:val="single"/>
          <w:lang w:eastAsia="nl-BE"/>
        </w:rPr>
        <w:t>Betrokken Gesloten Distributienet</w:t>
      </w:r>
      <w:r w:rsidRPr="00880832">
        <w:rPr>
          <w:rFonts w:ascii="Arial" w:eastAsia="Times New Roman" w:hAnsi="Arial" w:cs="Arial"/>
          <w:sz w:val="20"/>
          <w:szCs w:val="20"/>
          <w:lang w:eastAsia="nl-BE"/>
        </w:rPr>
        <w:t> </w:t>
      </w:r>
    </w:p>
    <w:p w14:paraId="698DDCED"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026165F7" w14:textId="02FE78B0" w:rsidR="00880832" w:rsidRPr="00880832" w:rsidRDefault="00880832" w:rsidP="00880832">
      <w:pPr>
        <w:shd w:val="clear" w:color="auto" w:fill="FFFFFF"/>
        <w:spacing w:after="0" w:line="240" w:lineRule="auto"/>
        <w:jc w:val="both"/>
        <w:textAlignment w:val="baseline"/>
        <w:rPr>
          <w:rFonts w:ascii="Arial" w:eastAsia="Times New Roman" w:hAnsi="Arial" w:cs="Arial"/>
          <w:lang w:eastAsia="nl-BE"/>
        </w:rPr>
      </w:pPr>
      <w:r w:rsidRPr="00880832">
        <w:rPr>
          <w:rFonts w:ascii="Arial" w:eastAsia="Times New Roman" w:hAnsi="Arial" w:cs="Arial"/>
          <w:sz w:val="20"/>
          <w:szCs w:val="20"/>
          <w:lang w:eastAsia="nl-BE"/>
        </w:rPr>
        <w:t xml:space="preserve">De Beheerder van het Gesloten Distributienet bezorgt aan Elia, ten laatste bij de ondertekening van deze Bijlage, een kopie van de aanduiding(en) of de officiële verklaring(en) van het Gesloten Distributienet, in toepassing van de toepasselijke wetgevende of regelgevende teksten, de Elektriciteitswet en/of Elektriciteitsdecreten en -ordonnantie. Dit is niet van toepassing op het Tractienet </w:t>
      </w:r>
      <w:r w:rsidR="008B505C">
        <w:rPr>
          <w:rFonts w:ascii="Arial" w:eastAsia="Times New Roman" w:hAnsi="Arial" w:cs="Arial"/>
          <w:sz w:val="20"/>
          <w:szCs w:val="20"/>
          <w:lang w:eastAsia="nl-BE"/>
        </w:rPr>
        <w:t>S</w:t>
      </w:r>
      <w:r w:rsidRPr="00880832">
        <w:rPr>
          <w:rFonts w:ascii="Arial" w:eastAsia="Times New Roman" w:hAnsi="Arial" w:cs="Arial"/>
          <w:sz w:val="20"/>
          <w:szCs w:val="20"/>
          <w:lang w:eastAsia="nl-BE"/>
        </w:rPr>
        <w:t>poor. </w:t>
      </w:r>
    </w:p>
    <w:p w14:paraId="6D915D7D" w14:textId="16F92147" w:rsidR="00880832" w:rsidRPr="00880832" w:rsidRDefault="00880832" w:rsidP="004E5961">
      <w:pPr>
        <w:numPr>
          <w:ilvl w:val="0"/>
          <w:numId w:val="63"/>
        </w:numPr>
        <w:shd w:val="clear" w:color="auto" w:fill="FFFFFF"/>
        <w:spacing w:after="0" w:line="240" w:lineRule="auto"/>
        <w:jc w:val="both"/>
        <w:textAlignment w:val="baseline"/>
        <w:rPr>
          <w:rFonts w:ascii="Calibri" w:eastAsia="Times New Roman" w:hAnsi="Calibri" w:cs="Calibri"/>
          <w:lang w:eastAsia="nl-BE"/>
        </w:rPr>
      </w:pPr>
      <w:r w:rsidRPr="00880832">
        <w:rPr>
          <w:rFonts w:ascii="Arial" w:eastAsia="Times New Roman" w:hAnsi="Arial" w:cs="Arial"/>
          <w:sz w:val="20"/>
          <w:szCs w:val="20"/>
          <w:lang w:eastAsia="nl-BE"/>
        </w:rPr>
        <w:t>Aanduiding(en)</w:t>
      </w:r>
      <w:r w:rsidR="000D5687">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als Gesloten Distributienet op datum van</w:t>
      </w:r>
      <w:r w:rsidR="000D5687">
        <w:rPr>
          <w:rFonts w:ascii="Arial" w:eastAsia="Times New Roman" w:hAnsi="Arial" w:cs="Arial"/>
          <w:sz w:val="20"/>
          <w:szCs w:val="20"/>
          <w:lang w:eastAsia="nl-BE"/>
        </w:rPr>
        <w:t xml:space="preserve"> </w:t>
      </w:r>
      <w:r w:rsidRPr="00880832">
        <w:rPr>
          <w:rFonts w:ascii="Arial" w:eastAsia="Times New Roman" w:hAnsi="Arial" w:cs="Arial"/>
          <w:b/>
          <w:bCs/>
          <w:sz w:val="20"/>
          <w:szCs w:val="20"/>
          <w:lang w:eastAsia="nl-BE"/>
        </w:rPr>
        <w:t>[•]</w:t>
      </w:r>
      <w:r w:rsidR="000D5687">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door de autoriteit</w:t>
      </w:r>
      <w:r w:rsidR="000D5687">
        <w:rPr>
          <w:rFonts w:ascii="Arial" w:eastAsia="Times New Roman" w:hAnsi="Arial" w:cs="Arial"/>
          <w:sz w:val="20"/>
          <w:szCs w:val="20"/>
          <w:lang w:eastAsia="nl-BE"/>
        </w:rPr>
        <w:t xml:space="preserve"> </w:t>
      </w:r>
      <w:r w:rsidRPr="00880832">
        <w:rPr>
          <w:rFonts w:ascii="Arial" w:eastAsia="Times New Roman" w:hAnsi="Arial" w:cs="Arial"/>
          <w:b/>
          <w:bCs/>
          <w:sz w:val="20"/>
          <w:szCs w:val="20"/>
          <w:lang w:eastAsia="nl-BE"/>
        </w:rPr>
        <w:t>[•]</w:t>
      </w:r>
    </w:p>
    <w:p w14:paraId="7CBC7D6B" w14:textId="60195935" w:rsidR="00880832" w:rsidRPr="00880832" w:rsidRDefault="00880832" w:rsidP="004E5961">
      <w:pPr>
        <w:numPr>
          <w:ilvl w:val="0"/>
          <w:numId w:val="63"/>
        </w:numPr>
        <w:shd w:val="clear" w:color="auto" w:fill="FFFFFF"/>
        <w:spacing w:after="0" w:line="240" w:lineRule="auto"/>
        <w:jc w:val="both"/>
        <w:textAlignment w:val="baseline"/>
        <w:rPr>
          <w:rFonts w:ascii="Calibri" w:eastAsia="Times New Roman" w:hAnsi="Calibri" w:cs="Calibri"/>
          <w:lang w:eastAsia="nl-BE"/>
        </w:rPr>
      </w:pPr>
      <w:r w:rsidRPr="00880832">
        <w:rPr>
          <w:rFonts w:ascii="Arial" w:eastAsia="Times New Roman" w:hAnsi="Arial" w:cs="Arial"/>
          <w:sz w:val="20"/>
          <w:szCs w:val="20"/>
          <w:lang w:eastAsia="nl-BE"/>
        </w:rPr>
        <w:t>Officiële verklaring van Gesloten Distributienet op datum van</w:t>
      </w:r>
      <w:r w:rsidR="000D5687">
        <w:rPr>
          <w:rFonts w:ascii="Arial" w:eastAsia="Times New Roman" w:hAnsi="Arial" w:cs="Arial"/>
          <w:sz w:val="20"/>
          <w:szCs w:val="20"/>
          <w:lang w:eastAsia="nl-BE"/>
        </w:rPr>
        <w:t xml:space="preserve"> </w:t>
      </w:r>
      <w:r w:rsidRPr="00880832">
        <w:rPr>
          <w:rFonts w:ascii="Arial" w:eastAsia="Times New Roman" w:hAnsi="Arial" w:cs="Arial"/>
          <w:b/>
          <w:bCs/>
          <w:sz w:val="20"/>
          <w:szCs w:val="20"/>
          <w:lang w:eastAsia="nl-BE"/>
        </w:rPr>
        <w:t>[•]</w:t>
      </w:r>
      <w:r w:rsidR="000D5687">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bij de autoriteit</w:t>
      </w:r>
      <w:r w:rsidR="000D5687">
        <w:rPr>
          <w:rFonts w:ascii="Arial" w:eastAsia="Times New Roman" w:hAnsi="Arial" w:cs="Arial"/>
          <w:sz w:val="20"/>
          <w:szCs w:val="20"/>
          <w:lang w:eastAsia="nl-BE"/>
        </w:rPr>
        <w:t xml:space="preserve"> </w:t>
      </w:r>
      <w:r w:rsidRPr="00880832">
        <w:rPr>
          <w:rFonts w:ascii="Arial" w:eastAsia="Times New Roman" w:hAnsi="Arial" w:cs="Arial"/>
          <w:b/>
          <w:bCs/>
          <w:sz w:val="20"/>
          <w:szCs w:val="20"/>
          <w:lang w:eastAsia="nl-BE"/>
        </w:rPr>
        <w:t>[•]</w:t>
      </w:r>
    </w:p>
    <w:p w14:paraId="66247020"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1EEE5804"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 Beheerder van het Gesloten Distributienet brengt Elia zo spoedig mogelijk op de hoogte van iedere belangrijke wijziging aan of herroeping van zijn aanduiding als Beheerder van het Gesloten Distributienet. </w:t>
      </w:r>
    </w:p>
    <w:p w14:paraId="38B34382"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lang w:eastAsia="nl-BE"/>
        </w:rPr>
      </w:pPr>
    </w:p>
    <w:p w14:paraId="50319297" w14:textId="474CEFF9" w:rsidR="00880832" w:rsidRP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Naam van het Gesloten Distributienet en volledig adres van de site, waarin het Gesloten Distributienet zich bevind</w:t>
      </w:r>
      <w:r w:rsidR="002D7E5F">
        <w:rPr>
          <w:rFonts w:ascii="Arial" w:eastAsia="Times New Roman" w:hAnsi="Arial" w:cs="Arial"/>
          <w:sz w:val="16"/>
          <w:szCs w:val="16"/>
          <w:vertAlign w:val="superscript"/>
          <w:lang w:eastAsia="nl-BE"/>
        </w:rPr>
        <w:t>t</w:t>
      </w:r>
      <w:r w:rsidRPr="00880832">
        <w:rPr>
          <w:rFonts w:ascii="Arial" w:eastAsia="Times New Roman" w:hAnsi="Arial" w:cs="Arial"/>
          <w:sz w:val="20"/>
          <w:szCs w:val="20"/>
          <w:lang w:eastAsia="nl-BE"/>
        </w:rPr>
        <w:t>, zoals gedefinieerd in de hierboven vermelde aanduiding of verklaring: </w:t>
      </w:r>
    </w:p>
    <w:p w14:paraId="18D185D2"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lang w:eastAsia="nl-B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4"/>
        <w:gridCol w:w="5311"/>
      </w:tblGrid>
      <w:tr w:rsidR="00880832" w:rsidRPr="00880832" w14:paraId="6A1E961E" w14:textId="77777777" w:rsidTr="0053168A">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9079066" w14:textId="77777777" w:rsidR="00880832" w:rsidRPr="00880832" w:rsidRDefault="00880832" w:rsidP="00880832">
            <w:pPr>
              <w:shd w:val="clear" w:color="auto" w:fill="FFFFFF"/>
              <w:spacing w:after="0" w:line="240" w:lineRule="auto"/>
              <w:jc w:val="both"/>
              <w:textAlignment w:val="baseline"/>
              <w:rPr>
                <w:rFonts w:ascii="Times New Roman" w:eastAsia="Times New Roman" w:hAnsi="Times New Roman" w:cs="Times New Roman"/>
                <w:sz w:val="24"/>
                <w:szCs w:val="24"/>
                <w:lang w:eastAsia="nl-BE"/>
              </w:rPr>
            </w:pPr>
            <w:r w:rsidRPr="00880832">
              <w:rPr>
                <w:rFonts w:ascii="Arial" w:eastAsia="Times New Roman" w:hAnsi="Arial" w:cs="Arial"/>
                <w:b/>
                <w:bCs/>
                <w:sz w:val="20"/>
                <w:szCs w:val="20"/>
                <w:lang w:eastAsia="nl-BE"/>
              </w:rPr>
              <w:t>Naam van het Gesloten Distributienet</w:t>
            </w:r>
            <w:r w:rsidRPr="00880832">
              <w:rPr>
                <w:rFonts w:ascii="Arial" w:eastAsia="Times New Roman" w:hAnsi="Arial" w:cs="Arial"/>
                <w:sz w:val="20"/>
                <w:szCs w:val="20"/>
                <w:lang w:eastAsia="nl-BE"/>
              </w:rPr>
              <w:t> </w:t>
            </w:r>
          </w:p>
        </w:tc>
        <w:tc>
          <w:tcPr>
            <w:tcW w:w="5520" w:type="dxa"/>
            <w:tcBorders>
              <w:top w:val="single" w:sz="6" w:space="0" w:color="auto"/>
              <w:left w:val="nil"/>
              <w:bottom w:val="single" w:sz="6" w:space="0" w:color="auto"/>
              <w:right w:val="single" w:sz="6" w:space="0" w:color="auto"/>
            </w:tcBorders>
            <w:shd w:val="clear" w:color="auto" w:fill="auto"/>
            <w:hideMark/>
          </w:tcPr>
          <w:p w14:paraId="723B5AFD" w14:textId="77777777" w:rsidR="00880832" w:rsidRPr="00880832" w:rsidRDefault="00880832" w:rsidP="00880832">
            <w:pPr>
              <w:shd w:val="clear" w:color="auto" w:fill="FFFFFF"/>
              <w:spacing w:after="0" w:line="240" w:lineRule="auto"/>
              <w:jc w:val="both"/>
              <w:textAlignment w:val="baseline"/>
              <w:rPr>
                <w:rFonts w:ascii="Times New Roman" w:eastAsia="Times New Roman" w:hAnsi="Times New Roman" w:cs="Times New Roman"/>
                <w:sz w:val="24"/>
                <w:szCs w:val="24"/>
                <w:lang w:eastAsia="nl-BE"/>
              </w:rPr>
            </w:pPr>
            <w:r w:rsidRPr="00880832">
              <w:rPr>
                <w:rFonts w:ascii="Arial" w:eastAsia="Times New Roman" w:hAnsi="Arial" w:cs="Arial"/>
                <w:b/>
                <w:bCs/>
                <w:sz w:val="20"/>
                <w:szCs w:val="20"/>
                <w:lang w:eastAsia="nl-BE"/>
              </w:rPr>
              <w:t>Adres van de site van het Gesloten Distributienet</w:t>
            </w:r>
            <w:r w:rsidRPr="00880832">
              <w:rPr>
                <w:rFonts w:ascii="Arial" w:eastAsia="Times New Roman" w:hAnsi="Arial" w:cs="Arial"/>
                <w:sz w:val="20"/>
                <w:szCs w:val="20"/>
                <w:lang w:eastAsia="nl-BE"/>
              </w:rPr>
              <w:t> </w:t>
            </w:r>
          </w:p>
        </w:tc>
      </w:tr>
      <w:tr w:rsidR="00880832" w:rsidRPr="00880832" w14:paraId="411149D6" w14:textId="77777777" w:rsidTr="0053168A">
        <w:tc>
          <w:tcPr>
            <w:tcW w:w="3870" w:type="dxa"/>
            <w:tcBorders>
              <w:top w:val="nil"/>
              <w:left w:val="single" w:sz="6" w:space="0" w:color="auto"/>
              <w:bottom w:val="single" w:sz="6" w:space="0" w:color="auto"/>
              <w:right w:val="single" w:sz="6" w:space="0" w:color="auto"/>
            </w:tcBorders>
            <w:shd w:val="clear" w:color="auto" w:fill="auto"/>
            <w:hideMark/>
          </w:tcPr>
          <w:p w14:paraId="5F96A052" w14:textId="36C9A6DA" w:rsid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w:t>
            </w:r>
            <w:r w:rsidR="001A56D5" w:rsidRPr="00880832">
              <w:rPr>
                <w:rFonts w:ascii="Arial" w:eastAsia="Times New Roman" w:hAnsi="Arial" w:cs="Arial"/>
                <w:sz w:val="20"/>
                <w:szCs w:val="20"/>
                <w:lang w:eastAsia="nl-BE"/>
              </w:rPr>
              <w:t> </w:t>
            </w:r>
            <w:r w:rsidR="001A56D5" w:rsidRPr="00880832">
              <w:rPr>
                <w:rFonts w:ascii="Arial" w:eastAsia="Times New Roman" w:hAnsi="Arial" w:cs="Arial"/>
                <w:b/>
                <w:bCs/>
                <w:sz w:val="20"/>
                <w:szCs w:val="20"/>
                <w:lang w:eastAsia="nl-BE"/>
              </w:rPr>
              <w:t>[•]</w:t>
            </w:r>
            <w:r w:rsidR="001A56D5" w:rsidRPr="00880832">
              <w:rPr>
                <w:rFonts w:ascii="Arial" w:eastAsia="Times New Roman" w:hAnsi="Arial" w:cs="Arial"/>
                <w:sz w:val="20"/>
                <w:szCs w:val="20"/>
                <w:lang w:eastAsia="nl-BE"/>
              </w:rPr>
              <w:t> </w:t>
            </w:r>
          </w:p>
          <w:p w14:paraId="3271E0A1" w14:textId="7F5E4C00" w:rsidR="001A56D5" w:rsidRPr="00880832" w:rsidRDefault="001A56D5" w:rsidP="00880832">
            <w:pPr>
              <w:shd w:val="clear" w:color="auto" w:fill="FFFFFF"/>
              <w:spacing w:after="0" w:line="240" w:lineRule="auto"/>
              <w:jc w:val="both"/>
              <w:textAlignment w:val="baseline"/>
              <w:rPr>
                <w:rFonts w:ascii="Times New Roman" w:eastAsia="Times New Roman" w:hAnsi="Times New Roman" w:cs="Times New Roman"/>
                <w:sz w:val="24"/>
                <w:szCs w:val="24"/>
                <w:lang w:eastAsia="nl-BE"/>
              </w:rPr>
            </w:pPr>
          </w:p>
        </w:tc>
        <w:tc>
          <w:tcPr>
            <w:tcW w:w="5520" w:type="dxa"/>
            <w:tcBorders>
              <w:top w:val="nil"/>
              <w:left w:val="nil"/>
              <w:bottom w:val="single" w:sz="6" w:space="0" w:color="auto"/>
              <w:right w:val="single" w:sz="6" w:space="0" w:color="auto"/>
            </w:tcBorders>
            <w:shd w:val="clear" w:color="auto" w:fill="auto"/>
            <w:hideMark/>
          </w:tcPr>
          <w:p w14:paraId="55C35143" w14:textId="3006B0E7" w:rsidR="00880832" w:rsidRPr="00880832" w:rsidRDefault="00880832" w:rsidP="00880832">
            <w:pPr>
              <w:shd w:val="clear" w:color="auto" w:fill="FFFFFF"/>
              <w:spacing w:after="0" w:line="240" w:lineRule="auto"/>
              <w:jc w:val="both"/>
              <w:textAlignment w:val="baseline"/>
              <w:rPr>
                <w:rFonts w:ascii="Times New Roman" w:eastAsia="Times New Roman" w:hAnsi="Times New Roman" w:cs="Times New Roman"/>
                <w:sz w:val="24"/>
                <w:szCs w:val="24"/>
                <w:lang w:eastAsia="nl-BE"/>
              </w:rPr>
            </w:pPr>
            <w:r w:rsidRPr="00880832">
              <w:rPr>
                <w:rFonts w:ascii="Arial" w:eastAsia="Times New Roman" w:hAnsi="Arial" w:cs="Arial"/>
                <w:sz w:val="20"/>
                <w:szCs w:val="20"/>
                <w:lang w:eastAsia="nl-BE"/>
              </w:rPr>
              <w:t> </w:t>
            </w:r>
            <w:r w:rsidR="001A56D5" w:rsidRPr="00880832">
              <w:rPr>
                <w:rFonts w:ascii="Arial" w:eastAsia="Times New Roman" w:hAnsi="Arial" w:cs="Arial"/>
                <w:sz w:val="20"/>
                <w:szCs w:val="20"/>
                <w:lang w:eastAsia="nl-BE"/>
              </w:rPr>
              <w:t> </w:t>
            </w:r>
            <w:r w:rsidR="001A56D5" w:rsidRPr="00880832">
              <w:rPr>
                <w:rFonts w:ascii="Arial" w:eastAsia="Times New Roman" w:hAnsi="Arial" w:cs="Arial"/>
                <w:b/>
                <w:bCs/>
                <w:sz w:val="20"/>
                <w:szCs w:val="20"/>
                <w:lang w:eastAsia="nl-BE"/>
              </w:rPr>
              <w:t>[•]</w:t>
            </w:r>
            <w:r w:rsidR="001A56D5" w:rsidRPr="00880832">
              <w:rPr>
                <w:rFonts w:ascii="Arial" w:eastAsia="Times New Roman" w:hAnsi="Arial" w:cs="Arial"/>
                <w:sz w:val="20"/>
                <w:szCs w:val="20"/>
                <w:lang w:eastAsia="nl-BE"/>
              </w:rPr>
              <w:t> </w:t>
            </w:r>
          </w:p>
        </w:tc>
      </w:tr>
    </w:tbl>
    <w:p w14:paraId="4F4A700E"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75B9B6B4"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lang w:eastAsia="nl-BE"/>
        </w:rPr>
      </w:pPr>
      <w:r w:rsidRPr="00880832">
        <w:rPr>
          <w:rFonts w:ascii="Arial" w:eastAsia="Times New Roman" w:hAnsi="Arial" w:cs="Arial"/>
          <w:sz w:val="20"/>
          <w:szCs w:val="20"/>
          <w:lang w:eastAsia="nl-BE"/>
        </w:rPr>
        <w:t>Zelfs indien het Toegangscontract betrekking heeft op meerdere Gesloten Distributienetten voor eenzelfde Netgebruiker, beoogt deze Bijlage uitsluitend het Gesloten Distributienet, dat geldt voor de hierboven vermelde site. </w:t>
      </w:r>
    </w:p>
    <w:p w14:paraId="70A30DA0" w14:textId="77777777" w:rsidR="00880832" w:rsidRPr="00880832"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3A4EA53E" w14:textId="2019EE4F" w:rsidR="00880832" w:rsidRPr="00880832" w:rsidRDefault="00880832" w:rsidP="00880832">
      <w:pPr>
        <w:shd w:val="clear" w:color="auto" w:fill="FFFFFF"/>
        <w:spacing w:after="0" w:line="240" w:lineRule="auto"/>
        <w:jc w:val="both"/>
        <w:textAlignment w:val="baseline"/>
        <w:rPr>
          <w:rFonts w:ascii="Arial" w:eastAsia="Times New Roman" w:hAnsi="Arial" w:cs="Arial"/>
          <w:lang w:eastAsia="nl-BE"/>
        </w:rPr>
      </w:pPr>
      <w:r w:rsidRPr="00880832">
        <w:rPr>
          <w:rFonts w:ascii="Arial" w:eastAsia="Times New Roman" w:hAnsi="Arial" w:cs="Arial"/>
          <w:sz w:val="20"/>
          <w:szCs w:val="20"/>
          <w:lang w:eastAsia="nl-BE"/>
        </w:rPr>
        <w:t>Het/de Toegangspunt(en) vermeld in Bijlage 2 van het Toegangscontract</w:t>
      </w:r>
      <w:r w:rsidR="000D5687">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voed(</w:t>
      </w:r>
      <w:r w:rsidR="005F14E3">
        <w:rPr>
          <w:rFonts w:ascii="Arial" w:eastAsia="Times New Roman" w:hAnsi="Arial" w:cs="Arial"/>
          <w:sz w:val="20"/>
          <w:szCs w:val="20"/>
          <w:lang w:eastAsia="nl-BE"/>
        </w:rPr>
        <w:t>t)(en) het op het Elia-n</w:t>
      </w:r>
      <w:r w:rsidRPr="00880832">
        <w:rPr>
          <w:rFonts w:ascii="Arial" w:eastAsia="Times New Roman" w:hAnsi="Arial" w:cs="Arial"/>
          <w:sz w:val="20"/>
          <w:szCs w:val="20"/>
          <w:lang w:eastAsia="nl-BE"/>
        </w:rPr>
        <w:t>et aangesloten Gesloten Distributienet</w:t>
      </w:r>
      <w:r w:rsidR="000D5687">
        <w:rPr>
          <w:rFonts w:ascii="Arial" w:eastAsia="Times New Roman" w:hAnsi="Arial" w:cs="Arial"/>
          <w:sz w:val="20"/>
          <w:szCs w:val="20"/>
          <w:lang w:eastAsia="nl-BE"/>
        </w:rPr>
        <w:t xml:space="preserve"> </w:t>
      </w:r>
      <w:r w:rsidRPr="00880832">
        <w:rPr>
          <w:rFonts w:ascii="Arial" w:eastAsia="Times New Roman" w:hAnsi="Arial" w:cs="Arial"/>
          <w:b/>
          <w:bCs/>
          <w:sz w:val="20"/>
          <w:szCs w:val="20"/>
          <w:lang w:eastAsia="nl-BE"/>
        </w:rPr>
        <w:t>[•]</w:t>
      </w:r>
      <w:r w:rsidR="00F065E2">
        <w:rPr>
          <w:rFonts w:ascii="Arial" w:eastAsia="Times New Roman" w:hAnsi="Arial" w:cs="Arial"/>
          <w:sz w:val="20"/>
          <w:szCs w:val="20"/>
          <w:lang w:eastAsia="nl-BE"/>
        </w:rPr>
        <w:t>.</w:t>
      </w:r>
    </w:p>
    <w:p w14:paraId="76260793" w14:textId="56297B86" w:rsidR="00880832" w:rsidRPr="00880832" w:rsidRDefault="00880832" w:rsidP="00880832">
      <w:pPr>
        <w:spacing w:after="0" w:line="360" w:lineRule="auto"/>
        <w:textAlignment w:val="baseline"/>
        <w:rPr>
          <w:rFonts w:ascii="Arial" w:eastAsia="Times New Roman" w:hAnsi="Arial" w:cs="Arial"/>
          <w:sz w:val="20"/>
          <w:szCs w:val="20"/>
          <w:lang w:eastAsia="nl-BE"/>
        </w:rPr>
      </w:pPr>
    </w:p>
    <w:p w14:paraId="63600B5F" w14:textId="77777777" w:rsidR="008A289A" w:rsidRPr="00880832" w:rsidRDefault="008A289A" w:rsidP="00880832">
      <w:pPr>
        <w:spacing w:after="0" w:line="360" w:lineRule="auto"/>
        <w:textAlignment w:val="baseline"/>
        <w:rPr>
          <w:rFonts w:ascii="Arial" w:eastAsia="Times New Roman" w:hAnsi="Arial" w:cs="Arial"/>
          <w:sz w:val="20"/>
          <w:szCs w:val="20"/>
          <w:lang w:eastAsia="nl-BE"/>
        </w:rPr>
      </w:pPr>
    </w:p>
    <w:p w14:paraId="2BFD7A41" w14:textId="05FC53BC" w:rsidR="00880832" w:rsidRPr="00880832" w:rsidRDefault="00880832" w:rsidP="004E5961">
      <w:pPr>
        <w:numPr>
          <w:ilvl w:val="6"/>
          <w:numId w:val="48"/>
        </w:numPr>
        <w:spacing w:after="0" w:line="360" w:lineRule="auto"/>
        <w:ind w:left="426"/>
        <w:textAlignment w:val="baseline"/>
        <w:rPr>
          <w:rFonts w:ascii="Segoe UI" w:eastAsia="Times New Roman" w:hAnsi="Segoe UI" w:cs="Segoe UI"/>
          <w:sz w:val="18"/>
          <w:szCs w:val="18"/>
          <w:lang w:eastAsia="nl-BE"/>
        </w:rPr>
      </w:pPr>
      <w:r w:rsidRPr="00880832">
        <w:rPr>
          <w:rFonts w:ascii="Arial" w:eastAsia="Times New Roman" w:hAnsi="Arial" w:cs="Arial"/>
          <w:b/>
          <w:bCs/>
          <w:sz w:val="20"/>
          <w:szCs w:val="20"/>
          <w:u w:val="single"/>
          <w:lang w:eastAsia="nl-BE"/>
        </w:rPr>
        <w:t>Administratieve bepalingen</w:t>
      </w:r>
      <w:r w:rsidRPr="00880832">
        <w:rPr>
          <w:rFonts w:ascii="Arial" w:eastAsia="Times New Roman" w:hAnsi="Arial" w:cs="Arial"/>
          <w:sz w:val="20"/>
          <w:szCs w:val="20"/>
          <w:lang w:eastAsia="nl-BE"/>
        </w:rPr>
        <w:t> </w:t>
      </w:r>
    </w:p>
    <w:p w14:paraId="322893FF" w14:textId="77777777" w:rsidR="000D5687"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 Beheerder van het Gesloten Distributienet beschikt over de volgende EAN-GLN-code:</w:t>
      </w:r>
    </w:p>
    <w:p w14:paraId="3647E02A" w14:textId="3FC63694" w:rsidR="00880832" w:rsidRPr="002D7E5F"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w:t>
      </w:r>
    </w:p>
    <w:p w14:paraId="7E6F68D8" w14:textId="77777777" w:rsidR="00880832" w:rsidRPr="00880832" w:rsidRDefault="00880832" w:rsidP="00880832">
      <w:pPr>
        <w:shd w:val="clear" w:color="auto" w:fill="FFFFFF"/>
        <w:spacing w:after="0" w:line="276" w:lineRule="auto"/>
        <w:ind w:left="705"/>
        <w:jc w:val="both"/>
        <w:textAlignment w:val="baseline"/>
        <w:rPr>
          <w:rFonts w:ascii="Segoe UI" w:eastAsia="Times New Roman" w:hAnsi="Segoe UI" w:cs="Segoe UI"/>
          <w:sz w:val="18"/>
          <w:szCs w:val="18"/>
          <w:lang w:eastAsia="nl-BE"/>
        </w:rPr>
      </w:pPr>
      <w:r w:rsidRPr="00880832">
        <w:rPr>
          <w:rFonts w:ascii="Arial" w:eastAsia="Times New Roman" w:hAnsi="Arial" w:cs="Arial"/>
          <w:b/>
          <w:bCs/>
          <w:sz w:val="20"/>
          <w:szCs w:val="20"/>
          <w:lang w:eastAsia="nl-BE"/>
        </w:rPr>
        <w:t>[•]</w:t>
      </w:r>
      <w:r w:rsidRPr="00880832">
        <w:rPr>
          <w:rFonts w:ascii="Arial" w:eastAsia="Times New Roman" w:hAnsi="Arial" w:cs="Arial"/>
          <w:sz w:val="20"/>
          <w:szCs w:val="20"/>
          <w:lang w:eastAsia="nl-BE"/>
        </w:rPr>
        <w:t> </w:t>
      </w:r>
    </w:p>
    <w:p w14:paraId="29D3C016" w14:textId="77777777" w:rsidR="000D5687" w:rsidRDefault="000D5687"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13163283" w14:textId="68667F79" w:rsidR="00880832" w:rsidRPr="0054250C"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 gegevens van de contactpersonen van de Beheerder van het Gesloten Distributienet worden bepaald in</w:t>
      </w:r>
      <w:r w:rsidR="000D5687">
        <w:rPr>
          <w:rFonts w:ascii="Arial" w:eastAsia="Times New Roman" w:hAnsi="Arial" w:cs="Arial"/>
          <w:sz w:val="20"/>
          <w:szCs w:val="20"/>
          <w:lang w:eastAsia="nl-BE"/>
        </w:rPr>
        <w:t xml:space="preserve"> </w:t>
      </w:r>
      <w:r w:rsidRPr="0054250C">
        <w:rPr>
          <w:rFonts w:ascii="Arial" w:eastAsia="Times New Roman" w:hAnsi="Arial" w:cs="Arial"/>
          <w:sz w:val="20"/>
          <w:szCs w:val="20"/>
          <w:lang w:eastAsia="nl-BE"/>
        </w:rPr>
        <w:t>Bijlage 1</w:t>
      </w:r>
      <w:r w:rsidR="000D5687">
        <w:rPr>
          <w:rFonts w:ascii="Arial" w:eastAsia="Times New Roman" w:hAnsi="Arial" w:cs="Arial"/>
          <w:sz w:val="20"/>
          <w:szCs w:val="20"/>
          <w:lang w:eastAsia="nl-BE"/>
        </w:rPr>
        <w:t xml:space="preserve"> </w:t>
      </w:r>
      <w:r w:rsidRPr="0054250C">
        <w:rPr>
          <w:rFonts w:ascii="Arial" w:eastAsia="Times New Roman" w:hAnsi="Arial" w:cs="Arial"/>
          <w:sz w:val="20"/>
          <w:szCs w:val="20"/>
          <w:lang w:eastAsia="nl-BE"/>
        </w:rPr>
        <w:t>van het Toegangscontract. </w:t>
      </w:r>
    </w:p>
    <w:p w14:paraId="6E943BF1" w14:textId="77777777" w:rsidR="00C72E75" w:rsidRPr="0054250C" w:rsidRDefault="00C72E75"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559C91CC" w14:textId="76D3C848"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54250C">
        <w:rPr>
          <w:rFonts w:ascii="Arial" w:eastAsia="Times New Roman" w:hAnsi="Arial" w:cs="Arial"/>
          <w:sz w:val="20"/>
          <w:szCs w:val="20"/>
          <w:lang w:eastAsia="nl-BE"/>
        </w:rPr>
        <w:t>De gegevens van elke bijkomende contactpersoon van de Beheerder van het Gesloten Distributienet voor een van deze informatie-uitwisselingen moeten rechtstreeks worden meegedeeld aan de contactpersoon of aan het departement die/dat bij Elia verantwoordelijk is voor dit activiteitendomein, zoals gedefinieerd in</w:t>
      </w:r>
      <w:r w:rsidR="000D5687">
        <w:rPr>
          <w:rFonts w:ascii="Arial" w:eastAsia="Times New Roman" w:hAnsi="Arial" w:cs="Arial"/>
          <w:sz w:val="20"/>
          <w:szCs w:val="20"/>
          <w:lang w:eastAsia="nl-BE"/>
        </w:rPr>
        <w:t xml:space="preserve"> </w:t>
      </w:r>
      <w:r w:rsidRPr="0054250C">
        <w:rPr>
          <w:rFonts w:ascii="Arial" w:eastAsia="Times New Roman" w:hAnsi="Arial" w:cs="Arial"/>
          <w:sz w:val="20"/>
          <w:szCs w:val="20"/>
          <w:lang w:eastAsia="nl-BE"/>
        </w:rPr>
        <w:t>Bijlage 1</w:t>
      </w:r>
      <w:r w:rsidR="000D5687">
        <w:rPr>
          <w:rFonts w:ascii="Arial" w:eastAsia="Times New Roman" w:hAnsi="Arial" w:cs="Arial"/>
          <w:sz w:val="20"/>
          <w:szCs w:val="20"/>
          <w:lang w:eastAsia="nl-BE"/>
        </w:rPr>
        <w:t xml:space="preserve"> </w:t>
      </w:r>
      <w:r w:rsidRPr="0054250C">
        <w:rPr>
          <w:rFonts w:ascii="Arial" w:eastAsia="Times New Roman" w:hAnsi="Arial" w:cs="Arial"/>
          <w:sz w:val="20"/>
          <w:szCs w:val="20"/>
          <w:lang w:eastAsia="nl-BE"/>
        </w:rPr>
        <w:t>van</w:t>
      </w:r>
      <w:r w:rsidRPr="00880832">
        <w:rPr>
          <w:rFonts w:ascii="Arial" w:eastAsia="Times New Roman" w:hAnsi="Arial" w:cs="Arial"/>
          <w:sz w:val="20"/>
          <w:szCs w:val="20"/>
          <w:lang w:eastAsia="nl-BE"/>
        </w:rPr>
        <w:t xml:space="preserve"> het Toegangscontract. </w:t>
      </w:r>
    </w:p>
    <w:p w14:paraId="72922083" w14:textId="77777777" w:rsidR="00880832" w:rsidRPr="00880832" w:rsidRDefault="00880832" w:rsidP="00880832">
      <w:pPr>
        <w:rPr>
          <w:rFonts w:ascii="Segoe UI" w:eastAsia="Times New Roman" w:hAnsi="Segoe UI" w:cs="Segoe UI"/>
          <w:sz w:val="18"/>
          <w:szCs w:val="18"/>
          <w:lang w:eastAsia="nl-BE"/>
        </w:rPr>
      </w:pPr>
    </w:p>
    <w:p w14:paraId="6AF646E3" w14:textId="59E67609" w:rsidR="00880832" w:rsidRPr="00880832" w:rsidRDefault="00880832" w:rsidP="004E5961">
      <w:pPr>
        <w:numPr>
          <w:ilvl w:val="6"/>
          <w:numId w:val="48"/>
        </w:numPr>
        <w:ind w:left="426"/>
        <w:rPr>
          <w:rFonts w:ascii="Arial" w:eastAsia="Times New Roman" w:hAnsi="Arial" w:cs="Arial"/>
          <w:b/>
          <w:bCs/>
          <w:sz w:val="20"/>
          <w:szCs w:val="20"/>
          <w:u w:val="single"/>
          <w:lang w:eastAsia="nl-BE"/>
        </w:rPr>
      </w:pPr>
      <w:r w:rsidRPr="00880832">
        <w:rPr>
          <w:rFonts w:ascii="Arial" w:eastAsia="Times New Roman" w:hAnsi="Arial" w:cs="Arial"/>
          <w:b/>
          <w:bCs/>
          <w:sz w:val="20"/>
          <w:szCs w:val="20"/>
          <w:u w:val="single"/>
          <w:lang w:eastAsia="nl-BE"/>
        </w:rPr>
        <w:t>Respectievelijke rollen en verantwoordelijkheden van Elia en van de Beheerder van het Gesloten Distributienet</w:t>
      </w:r>
      <w:r w:rsidRPr="00880832">
        <w:rPr>
          <w:rFonts w:ascii="Arial" w:eastAsia="Times New Roman" w:hAnsi="Arial" w:cs="Arial"/>
          <w:sz w:val="20"/>
          <w:szCs w:val="20"/>
          <w:lang w:eastAsia="nl-BE"/>
        </w:rPr>
        <w:t> </w:t>
      </w:r>
    </w:p>
    <w:p w14:paraId="050A51B4" w14:textId="77777777" w:rsidR="00880832" w:rsidRPr="00880832" w:rsidRDefault="00880832" w:rsidP="1D7FA0D1">
      <w:pPr>
        <w:shd w:val="clear" w:color="auto" w:fill="FFFFFF" w:themeFill="background1"/>
        <w:spacing w:after="0" w:line="276" w:lineRule="auto"/>
        <w:jc w:val="both"/>
        <w:textAlignment w:val="baseline"/>
        <w:rPr>
          <w:rFonts w:ascii="Arial" w:eastAsia="Times New Roman" w:hAnsi="Arial" w:cs="Arial"/>
          <w:sz w:val="20"/>
          <w:szCs w:val="20"/>
          <w:lang w:eastAsia="nl-BE"/>
        </w:rPr>
      </w:pPr>
      <w:r w:rsidRPr="1D7FA0D1">
        <w:rPr>
          <w:rFonts w:ascii="Arial" w:eastAsia="Times New Roman" w:hAnsi="Arial" w:cs="Arial"/>
          <w:sz w:val="20"/>
          <w:szCs w:val="20"/>
          <w:lang w:eastAsia="nl-BE"/>
        </w:rPr>
        <w:t>De Beheerder van het Gesloten Distributienet beheert op autonome wijze het Gesloten Distributienet, in toepassing van de Elektriciteitswet en/of de Elektriciteitsdecreten en -ordonnantie. Elia kan in geen enkel geval verantwoordelijk zijn voor de verplichtingen van de Beheerder van het Gesloten Distributienet op het gebied van veiligheid, betrouwbaarheid, efficiëntie en beheer van het Gesloten Distributienet. </w:t>
      </w:r>
    </w:p>
    <w:p w14:paraId="716F2044" w14:textId="4B864BC3" w:rsidR="1D7FA0D1" w:rsidRDefault="1D7FA0D1" w:rsidP="1D7FA0D1">
      <w:pPr>
        <w:shd w:val="clear" w:color="auto" w:fill="FFFFFF" w:themeFill="background1"/>
        <w:spacing w:after="0" w:line="276" w:lineRule="auto"/>
        <w:jc w:val="both"/>
        <w:rPr>
          <w:rFonts w:ascii="Arial" w:eastAsia="Times New Roman" w:hAnsi="Arial" w:cs="Arial"/>
          <w:sz w:val="20"/>
          <w:szCs w:val="20"/>
          <w:lang w:eastAsia="nl-BE"/>
        </w:rPr>
      </w:pPr>
    </w:p>
    <w:p w14:paraId="3292533D" w14:textId="6AE5334A" w:rsidR="00880832" w:rsidRDefault="5FF664F9" w:rsidP="1D7FA0D1">
      <w:pPr>
        <w:shd w:val="clear" w:color="auto" w:fill="FFFFFF" w:themeFill="background1"/>
        <w:spacing w:after="0" w:line="276" w:lineRule="auto"/>
        <w:jc w:val="both"/>
        <w:rPr>
          <w:rFonts w:ascii="Segoe UI" w:eastAsia="Times New Roman" w:hAnsi="Segoe UI" w:cs="Segoe UI"/>
          <w:sz w:val="18"/>
          <w:szCs w:val="18"/>
          <w:lang w:eastAsia="nl-BE"/>
        </w:rPr>
      </w:pPr>
      <w:r w:rsidRPr="734DE86B">
        <w:rPr>
          <w:rFonts w:ascii="Arial" w:eastAsia="Times New Roman" w:hAnsi="Arial" w:cs="Arial"/>
          <w:sz w:val="20"/>
          <w:szCs w:val="20"/>
          <w:lang w:eastAsia="nl-BE"/>
        </w:rPr>
        <w:t>De Beheerder van het Gesloten Distributienet beheert tevens onafhankelijk van Elia de telling van alle Toegangspunten in het CDS, ongeacht of deze Gebruikers van het Gesloten Distributienet al dan niet actief de keuze van een leverancier hebben uitgeoefend en ongeacht of deze Gebruikers van het Gesloten Distributienet al dan niet ondersteunende diensten, al dan niet rechtstreeks, leveren aan Elia. Hij is de enige verantwoordelijke voor de juistheid van de telgegevens van de Toegangspunten in het CDS ten overstaan van de Gebruikers van het Gesloten Distributienet.</w:t>
      </w:r>
    </w:p>
    <w:p w14:paraId="77ED14C5"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5D42B41D" w14:textId="17B991FD"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xml:space="preserve">Indien de Beheerder van het Gesloten Distributienet respectievelijk en indien nodig contracten afsluit met de Gebruikers van het Gesloten Distributienet, de Evenwichtsverantwoordelijken, de </w:t>
      </w:r>
      <w:r w:rsidR="008A289A">
        <w:rPr>
          <w:rFonts w:ascii="Arial" w:eastAsia="Times New Roman" w:hAnsi="Arial" w:cs="Arial"/>
          <w:sz w:val="20"/>
          <w:szCs w:val="20"/>
          <w:lang w:eastAsia="nl-BE"/>
        </w:rPr>
        <w:t>L</w:t>
      </w:r>
      <w:r w:rsidRPr="00880832">
        <w:rPr>
          <w:rFonts w:ascii="Arial" w:eastAsia="Times New Roman" w:hAnsi="Arial" w:cs="Arial"/>
          <w:sz w:val="20"/>
          <w:szCs w:val="20"/>
          <w:lang w:eastAsia="nl-BE"/>
        </w:rPr>
        <w:t>everanciers die actief zijn in het Gesloten Distributienet en, in voorkomend geval, de Toegangshouder, ziet de Beheerder van het Gesloten Distributienet erop toe dat deze contracten rekening houden met de verplichtingen die in deze Bijlage worden opgelegd. </w:t>
      </w:r>
    </w:p>
    <w:p w14:paraId="6304A1C3"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43BE9EE4" w14:textId="5A82DF1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xml:space="preserve">De Beheerder van het Gesloten Distributienet moet zich, in zijn contracten, beroepen ten opzichte van hen op de rechten en plichten die zijn vastgesteld in het Toegangscontract en het </w:t>
      </w:r>
      <w:r w:rsidR="00F250D8">
        <w:rPr>
          <w:rFonts w:ascii="Arial" w:eastAsia="Times New Roman" w:hAnsi="Arial" w:cs="Arial"/>
          <w:sz w:val="20"/>
          <w:szCs w:val="20"/>
          <w:lang w:eastAsia="nl-BE"/>
        </w:rPr>
        <w:t>a</w:t>
      </w:r>
      <w:r w:rsidRPr="00880832">
        <w:rPr>
          <w:rFonts w:ascii="Arial" w:eastAsia="Times New Roman" w:hAnsi="Arial" w:cs="Arial"/>
          <w:sz w:val="20"/>
          <w:szCs w:val="20"/>
          <w:lang w:eastAsia="nl-BE"/>
        </w:rPr>
        <w:t>ansluitingscontract afgesloten met Elia voor het (de) Toegangspunt(en) van het Gesloten Distributienet aangesloten op het Elia net.  </w:t>
      </w:r>
    </w:p>
    <w:p w14:paraId="02E25DA2"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412ECA4C"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De Beheerder van het Gesloten Distributienet rekent de toegangs- en aansluitingsfacturen van Elia en alle toeslagen en belastingen zoals de federale bijdrage door aan alle Gebruikers van het Gesloten Distributienet, volgens de tarifaire principes die gelden voor dit Gesloten Distributienet. In geen enkel geval kunnen de Beheerder van het Gesloten Distributienet, de Toegangshouder en/of de Netgebruiker zich op dit proces beroepen om de betaling van hun facturen aan Elia geheel of gedeeltelijk te betwisten. </w:t>
      </w:r>
    </w:p>
    <w:p w14:paraId="3B13932A"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79017CA9" w14:textId="6E9F9E96" w:rsidR="00880832" w:rsidRPr="00880832" w:rsidRDefault="001A56D5" w:rsidP="00880832">
      <w:pPr>
        <w:shd w:val="clear" w:color="auto" w:fill="FFFFFF"/>
        <w:spacing w:after="0" w:line="276" w:lineRule="auto"/>
        <w:jc w:val="both"/>
        <w:textAlignment w:val="baseline"/>
        <w:rPr>
          <w:rFonts w:ascii="Arial" w:eastAsia="Times New Roman" w:hAnsi="Arial" w:cs="Arial"/>
          <w:sz w:val="20"/>
          <w:szCs w:val="20"/>
          <w:lang w:eastAsia="nl-BE"/>
        </w:rPr>
      </w:pPr>
      <w:r>
        <w:rPr>
          <w:rFonts w:ascii="Arial" w:eastAsia="Times New Roman" w:hAnsi="Arial" w:cs="Arial"/>
          <w:sz w:val="20"/>
          <w:szCs w:val="20"/>
          <w:lang w:eastAsia="nl-BE"/>
        </w:rPr>
        <w:t>In toepassing van Artikel 7</w:t>
      </w:r>
      <w:r w:rsidR="00880832" w:rsidRPr="00880832">
        <w:rPr>
          <w:rFonts w:ascii="Arial" w:eastAsia="Times New Roman" w:hAnsi="Arial" w:cs="Arial"/>
          <w:sz w:val="20"/>
          <w:szCs w:val="20"/>
          <w:lang w:eastAsia="nl-BE"/>
        </w:rPr>
        <w:t xml:space="preserve">.2 van het Toegangscontract, vrijwaart de Beheerder van het Gesloten Distributienet Elia voor iedere aanspraak of vordering van derden voor Schade voortvloeiend uit een </w:t>
      </w:r>
      <w:r w:rsidR="00880832" w:rsidRPr="00880832">
        <w:rPr>
          <w:rFonts w:ascii="Arial" w:eastAsia="Times New Roman" w:hAnsi="Arial" w:cs="Arial"/>
          <w:sz w:val="20"/>
          <w:szCs w:val="20"/>
          <w:lang w:eastAsia="nl-BE"/>
        </w:rPr>
        <w:lastRenderedPageBreak/>
        <w:t>fout die werd begaan door de Beheerder van het Gesloten Distributienet of door een derde die in zijn naam en voor zijn rekening handelt binnen het kader van de in deze Bijlage vastgestelde taken. </w:t>
      </w:r>
    </w:p>
    <w:p w14:paraId="49184765"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4377CC07"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Indien zich binnen het Gesloten Distributienet in de tel- en/of toewijzingsprocessen en –gegevens een gedeeltelijk en/of geheel probleem voordoet, kan Elia in geen geval op welke manier aansprakelijk gesteld worden voor enige Schade die werd veroorzaakt aan de Evenwichtsverantwoordelijken die binnen dit Gesloten Distributienet actief zijn. </w:t>
      </w:r>
    </w:p>
    <w:p w14:paraId="65DAF651"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1C287019"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Deze Schade kan met name voortvloeien uit foute, minderwaardige of ontbrekende gegevens, waardoor Elia verhinderd wordt om facturen naar de Evenwichtsverantwoordelijken te sturen of betaald te worden naar aanleiding van een betwisting van de facturen die aan de Evenwichtsverantwoordelijken gestuurd zijn wegens de fout die werd begaan door de Beheerder van het Gesloten Distributienet. </w:t>
      </w:r>
    </w:p>
    <w:p w14:paraId="7052D1C1" w14:textId="77777777" w:rsidR="002A1422" w:rsidRDefault="002A142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519D88D8" w14:textId="394454ED" w:rsidR="008A289A"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Indien en tot zolang dat bij de ondertekening van deze Bijlage geen enkele Gebruiker van het Gesloten Distributienet een eigen leverancier gekozen heeft en geen enkele Gebruiker van het Gesloten Distributienet ondersteunende diensten, al dan niet rechtstreeks, levert aan Elia, worden de regels betreffende de toegang bedoeld in</w:t>
      </w:r>
      <w:r w:rsidR="00E94810">
        <w:rPr>
          <w:rFonts w:ascii="Arial" w:eastAsia="Times New Roman" w:hAnsi="Arial" w:cs="Arial"/>
          <w:sz w:val="20"/>
          <w:szCs w:val="20"/>
          <w:lang w:eastAsia="nl-BE"/>
        </w:rPr>
        <w:t xml:space="preserve"> Punten</w:t>
      </w:r>
      <w:r w:rsidR="0054250C" w:rsidRPr="0054250C">
        <w:rPr>
          <w:rFonts w:ascii="Arial" w:eastAsia="Times New Roman" w:hAnsi="Arial" w:cs="Arial"/>
          <w:sz w:val="20"/>
          <w:szCs w:val="20"/>
          <w:lang w:eastAsia="nl-BE"/>
        </w:rPr>
        <w:t xml:space="preserve"> </w:t>
      </w:r>
      <w:r w:rsidRPr="0054250C">
        <w:rPr>
          <w:rFonts w:ascii="Arial" w:eastAsia="Times New Roman" w:hAnsi="Arial" w:cs="Arial"/>
          <w:sz w:val="20"/>
          <w:szCs w:val="20"/>
          <w:lang w:eastAsia="nl-BE"/>
        </w:rPr>
        <w:t>4 en 5 van</w:t>
      </w:r>
      <w:r w:rsidRPr="00880832">
        <w:rPr>
          <w:rFonts w:ascii="Arial" w:eastAsia="Times New Roman" w:hAnsi="Arial" w:cs="Arial"/>
          <w:sz w:val="20"/>
          <w:szCs w:val="20"/>
          <w:lang w:eastAsia="nl-BE"/>
        </w:rPr>
        <w:t xml:space="preserve"> deze Bijlage opgeschort. </w:t>
      </w:r>
      <w:r w:rsidR="00E94810">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D</w:t>
      </w:r>
      <w:r w:rsidR="00E94810">
        <w:rPr>
          <w:rFonts w:ascii="Arial" w:eastAsia="Times New Roman" w:hAnsi="Arial" w:cs="Arial"/>
          <w:sz w:val="20"/>
          <w:szCs w:val="20"/>
          <w:lang w:eastAsia="nl-BE"/>
        </w:rPr>
        <w:t>it</w:t>
      </w:r>
      <w:r w:rsidRPr="00880832">
        <w:rPr>
          <w:rFonts w:ascii="Arial" w:eastAsia="Times New Roman" w:hAnsi="Arial" w:cs="Arial"/>
          <w:sz w:val="20"/>
          <w:szCs w:val="20"/>
          <w:lang w:eastAsia="nl-BE"/>
        </w:rPr>
        <w:t xml:space="preserve"> principe blijft van toepassing los van het feit dat een Gebruiker van het Gesloten Distributienet is onderworpen aan een contract voor de coördinatie van de injectie van een</w:t>
      </w:r>
      <w:r w:rsidR="002A1422">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Elektriciteitsproductie-eenheid. Elia zet alle taken voort die ze uitvoerde op het ogenblik vóór de ondertekening van deze Bijlage. </w:t>
      </w:r>
    </w:p>
    <w:p w14:paraId="3B67E3B9" w14:textId="77777777" w:rsidR="008A289A" w:rsidRDefault="008A289A" w:rsidP="00880832">
      <w:pPr>
        <w:shd w:val="clear" w:color="auto" w:fill="FFFFFF"/>
        <w:spacing w:after="0" w:line="276" w:lineRule="auto"/>
        <w:jc w:val="both"/>
        <w:textAlignment w:val="baseline"/>
        <w:rPr>
          <w:rFonts w:ascii="Arial" w:eastAsia="Times New Roman" w:hAnsi="Arial" w:cs="Arial"/>
          <w:sz w:val="20"/>
          <w:szCs w:val="20"/>
          <w:shd w:val="clear" w:color="auto" w:fill="FFFF00"/>
          <w:lang w:eastAsia="nl-BE"/>
        </w:rPr>
      </w:pPr>
    </w:p>
    <w:p w14:paraId="682F3C4C" w14:textId="09820A8A" w:rsidR="00880832" w:rsidRPr="00880832" w:rsidRDefault="00880832" w:rsidP="008A289A">
      <w:pPr>
        <w:spacing w:after="0" w:line="276" w:lineRule="auto"/>
        <w:jc w:val="both"/>
        <w:textAlignment w:val="baseline"/>
        <w:rPr>
          <w:rFonts w:ascii="Segoe UI" w:eastAsia="Times New Roman" w:hAnsi="Segoe UI" w:cs="Segoe UI"/>
          <w:sz w:val="18"/>
          <w:szCs w:val="18"/>
          <w:lang w:eastAsia="nl-BE"/>
        </w:rPr>
      </w:pPr>
      <w:r w:rsidRPr="008A289A">
        <w:rPr>
          <w:rFonts w:ascii="Arial" w:eastAsia="Times New Roman" w:hAnsi="Arial" w:cs="Arial"/>
          <w:sz w:val="20"/>
          <w:szCs w:val="20"/>
          <w:lang w:eastAsia="nl-BE"/>
        </w:rPr>
        <w:t xml:space="preserve">Bijlagen 3 tot 3ter, </w:t>
      </w:r>
      <w:r w:rsidR="008A289A" w:rsidRPr="008A289A">
        <w:rPr>
          <w:rFonts w:ascii="Arial" w:eastAsia="Times New Roman" w:hAnsi="Arial" w:cs="Arial"/>
          <w:sz w:val="20"/>
          <w:szCs w:val="20"/>
          <w:lang w:eastAsia="nl-BE"/>
        </w:rPr>
        <w:t>5, 6</w:t>
      </w:r>
      <w:r w:rsidRPr="008A289A">
        <w:rPr>
          <w:rFonts w:ascii="Arial" w:eastAsia="Times New Roman" w:hAnsi="Arial" w:cs="Arial"/>
          <w:sz w:val="20"/>
          <w:szCs w:val="20"/>
          <w:lang w:eastAsia="nl-BE"/>
        </w:rPr>
        <w:t xml:space="preserve"> en </w:t>
      </w:r>
      <w:r w:rsidR="008A289A" w:rsidRPr="008A289A">
        <w:rPr>
          <w:rFonts w:ascii="Arial" w:eastAsia="Times New Roman" w:hAnsi="Arial" w:cs="Arial"/>
          <w:sz w:val="20"/>
          <w:szCs w:val="20"/>
          <w:lang w:eastAsia="nl-BE"/>
        </w:rPr>
        <w:t>7</w:t>
      </w:r>
      <w:r w:rsidR="002A1422">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zijn van toepassing voor het</w:t>
      </w:r>
      <w:r w:rsidR="002A1422">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(de) Toegangspunt(en) die het Gesloten Distributienet aangesloten op het Elia-net voed(t)/(en) zolang geen enkele Gebruiker van het Gesloten Distributienet de keuze van zijn eigen leverancier uitoefent. In d</w:t>
      </w:r>
      <w:r w:rsidR="002A1422">
        <w:rPr>
          <w:rFonts w:ascii="Arial" w:eastAsia="Times New Roman" w:hAnsi="Arial" w:cs="Arial"/>
          <w:sz w:val="20"/>
          <w:szCs w:val="20"/>
          <w:lang w:eastAsia="nl-BE"/>
        </w:rPr>
        <w:t>it</w:t>
      </w:r>
      <w:r w:rsidRPr="00880832">
        <w:rPr>
          <w:rFonts w:ascii="Arial" w:eastAsia="Times New Roman" w:hAnsi="Arial" w:cs="Arial"/>
          <w:sz w:val="20"/>
          <w:szCs w:val="20"/>
          <w:lang w:eastAsia="nl-BE"/>
        </w:rPr>
        <w:t xml:space="preserve"> </w:t>
      </w:r>
      <w:r w:rsidR="002A1422">
        <w:rPr>
          <w:rFonts w:ascii="Arial" w:eastAsia="Times New Roman" w:hAnsi="Arial" w:cs="Arial"/>
          <w:sz w:val="20"/>
          <w:szCs w:val="20"/>
          <w:lang w:eastAsia="nl-BE"/>
        </w:rPr>
        <w:t xml:space="preserve">het </w:t>
      </w:r>
      <w:r w:rsidRPr="00880832">
        <w:rPr>
          <w:rFonts w:ascii="Arial" w:eastAsia="Times New Roman" w:hAnsi="Arial" w:cs="Arial"/>
          <w:sz w:val="20"/>
          <w:szCs w:val="20"/>
          <w:lang w:eastAsia="nl-BE"/>
        </w:rPr>
        <w:t>geval</w:t>
      </w:r>
      <w:r w:rsidR="002A1422">
        <w:rPr>
          <w:rFonts w:ascii="Arial" w:eastAsia="Times New Roman" w:hAnsi="Arial" w:cs="Arial"/>
          <w:sz w:val="20"/>
          <w:szCs w:val="20"/>
          <w:lang w:eastAsia="nl-BE"/>
        </w:rPr>
        <w:t xml:space="preserve"> zou zijn,</w:t>
      </w:r>
      <w:r w:rsidRPr="00880832">
        <w:rPr>
          <w:rFonts w:ascii="Arial" w:eastAsia="Times New Roman" w:hAnsi="Arial" w:cs="Arial"/>
          <w:sz w:val="20"/>
          <w:szCs w:val="20"/>
          <w:lang w:eastAsia="nl-BE"/>
        </w:rPr>
        <w:t xml:space="preserve"> komen die aanduidingen onmiddellijk tot een einde.  </w:t>
      </w:r>
    </w:p>
    <w:p w14:paraId="77290DCB"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7D030AF2"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De Beheerder van het Gesloten Distributienet kan te allen tijde hieraan een einde stellen.  </w:t>
      </w:r>
    </w:p>
    <w:p w14:paraId="78C7DCD2" w14:textId="77777777" w:rsidR="00880832" w:rsidRPr="002D7E5F"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w:t>
      </w:r>
    </w:p>
    <w:p w14:paraId="266F6EAF"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Van zodra een Gebruiker van het Gesloten Distributienet een eigen leverancierskeuze heeft gemaakt, verwittigt de Beheerder van het Gesloten Distributienet Elia hiervan onmiddellijk. Binnen de korstmogelijke tijd en zoals gedefinieerd in de regelgeving neemt de Beheerder van het Gesloten Distributienet de taken en de verantwoordelijkheden op zoals beschreven in deze Bijlage en het Contract.  </w:t>
      </w:r>
    </w:p>
    <w:p w14:paraId="1BF5F5EF"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45E89ACE"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Elia kan in geen enkel geval aansprakelijk gesteld worden voor enige Schade of hinder veroorzaakt door het niet naleven van de taken/verantwoordelijkheden van de Beheerder van het Gesloten Distributienet. </w:t>
      </w:r>
    </w:p>
    <w:p w14:paraId="08E0E84D" w14:textId="157ADA80" w:rsidR="00880832" w:rsidRPr="00880832" w:rsidRDefault="00880832" w:rsidP="00880832">
      <w:pPr>
        <w:spacing w:after="0" w:line="276" w:lineRule="auto"/>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w:t>
      </w:r>
    </w:p>
    <w:p w14:paraId="373C908A" w14:textId="77777777" w:rsidR="00880832" w:rsidRPr="00880832" w:rsidRDefault="00880832" w:rsidP="00880832">
      <w:pPr>
        <w:spacing w:after="0" w:line="276" w:lineRule="auto"/>
        <w:textAlignment w:val="baseline"/>
        <w:rPr>
          <w:rFonts w:ascii="Segoe UI" w:eastAsia="Times New Roman" w:hAnsi="Segoe UI" w:cs="Segoe UI"/>
          <w:sz w:val="18"/>
          <w:szCs w:val="18"/>
          <w:lang w:eastAsia="nl-BE"/>
        </w:rPr>
      </w:pPr>
    </w:p>
    <w:p w14:paraId="2981CB50" w14:textId="45A40A6F" w:rsidR="00880832" w:rsidRPr="00880832" w:rsidRDefault="00880832" w:rsidP="004E5961">
      <w:pPr>
        <w:numPr>
          <w:ilvl w:val="6"/>
          <w:numId w:val="48"/>
        </w:numPr>
        <w:spacing w:after="0" w:line="276" w:lineRule="auto"/>
        <w:ind w:left="426"/>
        <w:textAlignment w:val="baseline"/>
        <w:rPr>
          <w:rFonts w:ascii="Segoe UI" w:eastAsia="Times New Roman" w:hAnsi="Segoe UI" w:cs="Segoe UI"/>
          <w:sz w:val="18"/>
          <w:szCs w:val="18"/>
          <w:lang w:eastAsia="nl-BE"/>
        </w:rPr>
      </w:pPr>
      <w:r w:rsidRPr="00880832">
        <w:rPr>
          <w:rFonts w:ascii="Arial" w:eastAsia="Times New Roman" w:hAnsi="Arial" w:cs="Arial"/>
          <w:b/>
          <w:bCs/>
          <w:sz w:val="20"/>
          <w:szCs w:val="20"/>
          <w:u w:val="single"/>
          <w:lang w:eastAsia="nl-BE"/>
        </w:rPr>
        <w:t>Respectievelijke rollen en verantwoordelijkheden van Elia en van de Beheerder van het Gesloten Distributienet indien minstens één Gebruiker van het Gesloten Distributienet, al dan niet rechtstreeks, een ondersteunende dienst levert aan Elia.</w:t>
      </w:r>
    </w:p>
    <w:p w14:paraId="736172FB"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7C850CDA" w14:textId="1F57604B"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 Beheerder van het Gesloten Distributienet beheert onafhankelijk van Elia de telling van alle Toegangspunten</w:t>
      </w:r>
      <w:r w:rsidR="00F065E2">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w:t>
      </w:r>
      <w:r w:rsidR="00C546A5">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Hij is de enige verantwoordelijke voor de juistheid van de telgegevens van de Toegangspunten</w:t>
      </w:r>
      <w:r w:rsidR="00F065E2">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ten overstaan van de Gebruikers van het Gesloten Distributienet. </w:t>
      </w:r>
    </w:p>
    <w:p w14:paraId="174B0933"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34ACA2B3" w14:textId="782BCA06"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Elia kan echter aan de Beheerder van het Gesloten Distributienet alle telgegevens vragen die nodig en nuttig zijn om de verschuldigde bedragen aan en/of door Elia vast te stellen</w:t>
      </w:r>
      <w:r w:rsidR="002D4E29">
        <w:rPr>
          <w:rFonts w:ascii="Arial" w:eastAsia="Times New Roman" w:hAnsi="Arial" w:cs="Arial"/>
          <w:sz w:val="20"/>
          <w:szCs w:val="20"/>
          <w:lang w:eastAsia="nl-BE"/>
        </w:rPr>
        <w:t xml:space="preserve"> in het kader van het leveren van een ondersteunende dienst aan Elia</w:t>
      </w:r>
      <w:r w:rsidRPr="00880832">
        <w:rPr>
          <w:rFonts w:ascii="Arial" w:eastAsia="Times New Roman" w:hAnsi="Arial" w:cs="Arial"/>
          <w:sz w:val="20"/>
          <w:szCs w:val="20"/>
          <w:lang w:eastAsia="nl-BE"/>
        </w:rPr>
        <w:t xml:space="preserve">, uit hoofde van onderhavig Contract en/of de overige contracten die Elia met de marktspelers heeft afgesloten. In dat geval stelt de Beheerder van het </w:t>
      </w:r>
      <w:r w:rsidRPr="00880832">
        <w:rPr>
          <w:rFonts w:ascii="Arial" w:eastAsia="Times New Roman" w:hAnsi="Arial" w:cs="Arial"/>
          <w:sz w:val="20"/>
          <w:szCs w:val="20"/>
          <w:lang w:eastAsia="nl-BE"/>
        </w:rPr>
        <w:lastRenderedPageBreak/>
        <w:t>Gesloten Distributienet de telgegevens ter beschikking van Elia, volgens een door Elia opgedragen frequentie en timing. </w:t>
      </w:r>
    </w:p>
    <w:p w14:paraId="5DEA7734"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xml:space="preserve">Elia behoudt zich het recht voor om in het Gesloten Distributienet alle tellingen te (laten) plaatsen die nodig zijn voor de facturatie. </w:t>
      </w:r>
    </w:p>
    <w:p w14:paraId="06EBFF5A"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26AFE408" w14:textId="56B1E869"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Vóór activering van de ondersteunende diensten, moet het betrokken Toegangspunt</w:t>
      </w:r>
      <w:r w:rsidR="00042234">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over een telling beschikken, opgesteld volgens de metingsstandaarden, alsook de transmissiestandaarden die specifiek gedefinieerd worden voor de te verstrekken dienst. </w:t>
      </w:r>
    </w:p>
    <w:p w14:paraId="44CBD38F"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5A7FE7D2" w14:textId="233B36D1"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xml:space="preserve">Dit geldt ook voor het/de Toegangspunt(en) </w:t>
      </w:r>
      <w:r w:rsidR="00042234">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CDS waarvoor een contract voor de coördinatie van de injectie van een</w:t>
      </w:r>
      <w:r w:rsidR="002D4E29">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Elektriciteitsproductie-eenheid</w:t>
      </w:r>
      <w:r w:rsidR="00C546A5">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met Elia werd afgesloten. </w:t>
      </w:r>
    </w:p>
    <w:p w14:paraId="77ED3914" w14:textId="77777777" w:rsidR="00880832" w:rsidRPr="00880832" w:rsidRDefault="00880832" w:rsidP="00880832">
      <w:pPr>
        <w:spacing w:after="0" w:line="360" w:lineRule="auto"/>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w:t>
      </w:r>
    </w:p>
    <w:p w14:paraId="62B3B3A4" w14:textId="2DB4C5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xml:space="preserve">Elia kan de </w:t>
      </w:r>
      <w:r w:rsidR="002D4E29">
        <w:rPr>
          <w:rFonts w:ascii="Arial" w:eastAsia="Times New Roman" w:hAnsi="Arial" w:cs="Arial"/>
          <w:sz w:val="20"/>
          <w:szCs w:val="20"/>
          <w:lang w:eastAsia="nl-BE"/>
        </w:rPr>
        <w:t>ondersteunende dienst</w:t>
      </w:r>
      <w:r w:rsidR="002D4E29" w:rsidRPr="00880832">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van een Gebruiker van het Gesloten Distributienet ontvangen na ondertekening van het </w:t>
      </w:r>
      <w:r w:rsidR="00C73492">
        <w:rPr>
          <w:rFonts w:ascii="Arial" w:eastAsia="Times New Roman" w:hAnsi="Arial" w:cs="Arial"/>
          <w:sz w:val="20"/>
          <w:szCs w:val="20"/>
          <w:lang w:eastAsia="nl-BE"/>
        </w:rPr>
        <w:t>toepasselijke c</w:t>
      </w:r>
      <w:r w:rsidRPr="00880832">
        <w:rPr>
          <w:rFonts w:ascii="Arial" w:eastAsia="Times New Roman" w:hAnsi="Arial" w:cs="Arial"/>
          <w:sz w:val="20"/>
          <w:szCs w:val="20"/>
          <w:lang w:eastAsia="nl-BE"/>
        </w:rPr>
        <w:t xml:space="preserve">ontract door Elia en de Gebruiker van het Gesloten Distributienet of de derde die hem vertegenwoordigt en nadat de tellingen zijn aangebracht die noodzakelijk zijn om de opvolging van de te leveren dienst te kunnen uitvoeren. In voorkomend geval sluiten Elia en de Beheerder van het Gesloten Distributienet een samenwerkingsovereenkomst met betrekking tot de operationele modaliteiten voor uitwisseling van de gegevens van de tellingen die noodzakelijk zijn om de Gebruiker van het Gesloten Distributienet in staat te stellen om de </w:t>
      </w:r>
      <w:r w:rsidR="00BC5923">
        <w:rPr>
          <w:rFonts w:ascii="Arial" w:eastAsia="Times New Roman" w:hAnsi="Arial" w:cs="Arial"/>
          <w:sz w:val="20"/>
          <w:szCs w:val="20"/>
          <w:lang w:eastAsia="nl-BE"/>
        </w:rPr>
        <w:t xml:space="preserve">ondersteunende </w:t>
      </w:r>
      <w:r w:rsidR="00BC5923" w:rsidRPr="00880832">
        <w:rPr>
          <w:rFonts w:ascii="Arial" w:eastAsia="Times New Roman" w:hAnsi="Arial" w:cs="Arial"/>
          <w:sz w:val="20"/>
          <w:szCs w:val="20"/>
          <w:lang w:eastAsia="nl-BE"/>
        </w:rPr>
        <w:t xml:space="preserve">dienst </w:t>
      </w:r>
      <w:r w:rsidRPr="00880832">
        <w:rPr>
          <w:rFonts w:ascii="Arial" w:eastAsia="Times New Roman" w:hAnsi="Arial" w:cs="Arial"/>
          <w:sz w:val="20"/>
          <w:szCs w:val="20"/>
          <w:lang w:eastAsia="nl-BE"/>
        </w:rPr>
        <w:t>te leveren aan Elia. </w:t>
      </w:r>
    </w:p>
    <w:p w14:paraId="22FF92B1"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1AB4A4C" w14:textId="3E040C45"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xml:space="preserve">Op het ogenblik dat een Gebruiker van het Gesloten Distributienet zich kandidaat stelt om deel te nemen aan die </w:t>
      </w:r>
      <w:r w:rsidR="00BC5923">
        <w:rPr>
          <w:rFonts w:ascii="Arial" w:eastAsia="Times New Roman" w:hAnsi="Arial" w:cs="Arial"/>
          <w:sz w:val="20"/>
          <w:szCs w:val="20"/>
          <w:lang w:eastAsia="nl-BE"/>
        </w:rPr>
        <w:t xml:space="preserve">ondersteunde </w:t>
      </w:r>
      <w:r w:rsidRPr="00880832">
        <w:rPr>
          <w:rFonts w:ascii="Arial" w:eastAsia="Times New Roman" w:hAnsi="Arial" w:cs="Arial"/>
          <w:sz w:val="20"/>
          <w:szCs w:val="20"/>
          <w:lang w:eastAsia="nl-BE"/>
        </w:rPr>
        <w:t xml:space="preserve">diensten </w:t>
      </w:r>
      <w:r w:rsidR="00BC5923">
        <w:rPr>
          <w:rFonts w:ascii="Arial" w:eastAsia="Times New Roman" w:hAnsi="Arial" w:cs="Arial"/>
          <w:sz w:val="20"/>
          <w:szCs w:val="20"/>
          <w:lang w:eastAsia="nl-BE"/>
        </w:rPr>
        <w:t>(inclusief</w:t>
      </w:r>
      <w:r w:rsidRPr="00880832">
        <w:rPr>
          <w:rFonts w:ascii="Arial" w:eastAsia="Times New Roman" w:hAnsi="Arial" w:cs="Arial"/>
          <w:sz w:val="20"/>
          <w:szCs w:val="20"/>
          <w:lang w:eastAsia="nl-BE"/>
        </w:rPr>
        <w:t xml:space="preserve"> de strategische reserve</w:t>
      </w:r>
      <w:r w:rsidR="00BC5923">
        <w:rPr>
          <w:rFonts w:ascii="Arial" w:eastAsia="Times New Roman" w:hAnsi="Arial" w:cs="Arial"/>
          <w:sz w:val="20"/>
          <w:szCs w:val="20"/>
          <w:lang w:eastAsia="nl-BE"/>
        </w:rPr>
        <w:t>)</w:t>
      </w:r>
      <w:r w:rsidRPr="00880832">
        <w:rPr>
          <w:rFonts w:ascii="Arial" w:eastAsia="Times New Roman" w:hAnsi="Arial" w:cs="Arial"/>
          <w:sz w:val="20"/>
          <w:szCs w:val="20"/>
          <w:lang w:eastAsia="nl-BE"/>
        </w:rPr>
        <w:t>, dan brengt hij of een derde die hem vertegenwoordigt de Beheerder van het Gesloten Distributienet op de hoogte van zijn kandidatuur. De Beheerder van het Gesloten Distributienet brengt de Gebruiker op de hoogte van de goedkeuring of weigering om daaraan deel te nemen. Dit gebeurt via aangetekend schrijven, en met Elia in kopie, binnen eenentwintig (21) dagen te rekenen vanaf de ontvangst van het aangetekend schrijven.  </w:t>
      </w:r>
    </w:p>
    <w:p w14:paraId="634E0FB6"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4BDAB9C" w14:textId="77777777" w:rsidR="00880832" w:rsidRPr="005B49CD" w:rsidRDefault="00880832" w:rsidP="005B49CD">
      <w:pPr>
        <w:pStyle w:val="NoSpacing"/>
        <w:jc w:val="both"/>
        <w:rPr>
          <w:rFonts w:ascii="Arial" w:eastAsia="Times New Roman" w:hAnsi="Arial" w:cs="Arial"/>
          <w:sz w:val="20"/>
          <w:szCs w:val="20"/>
          <w:lang w:eastAsia="nl-BE"/>
        </w:rPr>
      </w:pPr>
      <w:r w:rsidRPr="00880832">
        <w:rPr>
          <w:rFonts w:ascii="Arial" w:eastAsia="Times New Roman" w:hAnsi="Arial" w:cs="Arial"/>
          <w:sz w:val="20"/>
          <w:szCs w:val="20"/>
          <w:lang w:eastAsia="nl-BE"/>
        </w:rPr>
        <w:t>Wanneer de Beheerder van het Gesloten Distributienet niet reageert binnen eenentwintig (21) dagen te rekenen vanaf de ontvangst van het aangetekend schrijven, dan veronderstelt Elia dat de kandidatuurstelling van de Gebruiker van het Gesloten Distributienet stilzwijgend aanvaard wordt door de Beheerder van het Gesloten Distributienet. </w:t>
      </w:r>
    </w:p>
    <w:p w14:paraId="3B6D4821" w14:textId="0BF45E24" w:rsidR="00880832" w:rsidRPr="00880832" w:rsidRDefault="00880832" w:rsidP="005B49CD">
      <w:pPr>
        <w:pStyle w:val="NoSpacing"/>
        <w:jc w:val="both"/>
        <w:rPr>
          <w:rFonts w:ascii="Arial" w:eastAsia="Times New Roman" w:hAnsi="Arial" w:cs="Arial"/>
          <w:sz w:val="20"/>
          <w:szCs w:val="20"/>
          <w:lang w:eastAsia="nl-BE"/>
        </w:rPr>
      </w:pPr>
      <w:r w:rsidRPr="00880832">
        <w:rPr>
          <w:rFonts w:ascii="Arial" w:eastAsia="Times New Roman" w:hAnsi="Arial" w:cs="Arial"/>
          <w:sz w:val="20"/>
          <w:szCs w:val="20"/>
          <w:lang w:eastAsia="nl-BE"/>
        </w:rPr>
        <w:t xml:space="preserve">De Beheerder van het Gesloten Distributienet kan zich enkel om een gemotiveerde reden tegen die deelname verzetten in het geval van een operationele situatie die de levering van </w:t>
      </w:r>
      <w:r w:rsidR="00BC5923">
        <w:rPr>
          <w:rFonts w:ascii="Arial" w:eastAsia="Times New Roman" w:hAnsi="Arial" w:cs="Arial"/>
          <w:sz w:val="20"/>
          <w:szCs w:val="20"/>
          <w:lang w:eastAsia="nl-BE"/>
        </w:rPr>
        <w:t xml:space="preserve">ondersteunende </w:t>
      </w:r>
      <w:r w:rsidR="00BC5923" w:rsidRPr="00880832">
        <w:rPr>
          <w:rFonts w:ascii="Arial" w:eastAsia="Times New Roman" w:hAnsi="Arial" w:cs="Arial"/>
          <w:sz w:val="20"/>
          <w:szCs w:val="20"/>
          <w:lang w:eastAsia="nl-BE"/>
        </w:rPr>
        <w:t>dienst</w:t>
      </w:r>
      <w:r w:rsidR="00BC5923">
        <w:rPr>
          <w:rFonts w:ascii="Arial" w:eastAsia="Times New Roman" w:hAnsi="Arial" w:cs="Arial"/>
          <w:sz w:val="20"/>
          <w:szCs w:val="20"/>
          <w:lang w:eastAsia="nl-BE"/>
        </w:rPr>
        <w:t>en</w:t>
      </w:r>
      <w:r w:rsidR="00BC5923" w:rsidRPr="00880832">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verhindert, zoals de configuratie van zijn Gesloten Distributienet of de mogelijkheid om de belasting naar een ander Toegangspunt</w:t>
      </w:r>
      <w:r w:rsidR="00042234">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binnen het Gesloten Distributienet om te schakelen. </w:t>
      </w:r>
    </w:p>
    <w:p w14:paraId="6A74E643" w14:textId="32311434" w:rsidR="00880832" w:rsidRDefault="00880832" w:rsidP="00880832">
      <w:pPr>
        <w:spacing w:after="0" w:line="360" w:lineRule="auto"/>
        <w:textAlignment w:val="baseline"/>
        <w:rPr>
          <w:rFonts w:ascii="Arial" w:eastAsia="Times New Roman" w:hAnsi="Arial" w:cs="Arial"/>
          <w:sz w:val="20"/>
          <w:szCs w:val="20"/>
          <w:lang w:eastAsia="nl-BE"/>
        </w:rPr>
      </w:pPr>
    </w:p>
    <w:p w14:paraId="1FE0E536" w14:textId="77777777" w:rsidR="0028296B" w:rsidRPr="00880832" w:rsidRDefault="0028296B" w:rsidP="00880832">
      <w:pPr>
        <w:spacing w:after="0" w:line="360" w:lineRule="auto"/>
        <w:textAlignment w:val="baseline"/>
        <w:rPr>
          <w:rFonts w:ascii="Arial" w:eastAsia="Times New Roman" w:hAnsi="Arial" w:cs="Arial"/>
          <w:sz w:val="20"/>
          <w:szCs w:val="20"/>
          <w:lang w:eastAsia="nl-BE"/>
        </w:rPr>
      </w:pPr>
    </w:p>
    <w:p w14:paraId="21B29519" w14:textId="08C41C7D" w:rsidR="00880832" w:rsidRPr="00880832" w:rsidRDefault="00880832" w:rsidP="004E5961">
      <w:pPr>
        <w:numPr>
          <w:ilvl w:val="6"/>
          <w:numId w:val="48"/>
        </w:numPr>
        <w:spacing w:after="0" w:line="276" w:lineRule="auto"/>
        <w:ind w:left="426"/>
        <w:textAlignment w:val="baseline"/>
        <w:rPr>
          <w:rFonts w:ascii="Segoe UI" w:eastAsia="Times New Roman" w:hAnsi="Segoe UI" w:cs="Segoe UI"/>
          <w:sz w:val="18"/>
          <w:szCs w:val="18"/>
          <w:lang w:eastAsia="nl-BE"/>
        </w:rPr>
      </w:pPr>
      <w:r w:rsidRPr="00880832">
        <w:rPr>
          <w:rFonts w:ascii="Arial" w:eastAsia="Times New Roman" w:hAnsi="Arial" w:cs="Arial"/>
          <w:b/>
          <w:bCs/>
          <w:sz w:val="20"/>
          <w:szCs w:val="20"/>
          <w:u w:val="single"/>
          <w:lang w:eastAsia="nl-BE"/>
        </w:rPr>
        <w:t>Respectievelijke rollen en verantwoordelijkheden van Elia en van de Beheerder van het Gesloten Distributienet indien minstens één Gebruiker van het Gesloten Distributienet actief de vrije keuze van leverancier heeft uitgeoefend</w:t>
      </w:r>
    </w:p>
    <w:p w14:paraId="5B0EA41E"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5BBAEA0A" w14:textId="79641811"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xml:space="preserve">De Beheerder van het Gesloten Distributienet beheert onafhankelijk van Elia de telling van alle Toegangspunten </w:t>
      </w:r>
      <w:r w:rsidR="00C73492">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CDS.</w:t>
      </w:r>
      <w:r w:rsidR="00BC5923">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Hij is de enige verantwoordelijke voor de juistheid van de telgegevens van de Toegangspunten</w:t>
      </w:r>
      <w:r w:rsidR="00C73492">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ten overstaan van de Gebruikers van h</w:t>
      </w:r>
      <w:r w:rsidR="00C73492">
        <w:rPr>
          <w:rFonts w:ascii="Arial" w:eastAsia="Times New Roman" w:hAnsi="Arial" w:cs="Arial"/>
          <w:sz w:val="20"/>
          <w:szCs w:val="20"/>
          <w:lang w:eastAsia="nl-BE"/>
        </w:rPr>
        <w:t>et Gesloten Distributienet, de L</w:t>
      </w:r>
      <w:r w:rsidRPr="00880832">
        <w:rPr>
          <w:rFonts w:ascii="Arial" w:eastAsia="Times New Roman" w:hAnsi="Arial" w:cs="Arial"/>
          <w:sz w:val="20"/>
          <w:szCs w:val="20"/>
          <w:lang w:eastAsia="nl-BE"/>
        </w:rPr>
        <w:t>everanciers en de Evenwichtsverantwoordelijken die belast zijn met de opvolging van de Toegangspunten</w:t>
      </w:r>
      <w:r w:rsidR="00042234">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w:t>
      </w:r>
    </w:p>
    <w:p w14:paraId="2CB164FD"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2C7C1235" w14:textId="14CDB959"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xml:space="preserve">Onder meer dankzij de tellingen van de Toegangspunten </w:t>
      </w:r>
      <w:r w:rsidR="00042234">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 xml:space="preserve">CDS die in zijn Gesloten Distributienet geplaatst zijn met de redundantie die hij zelf bepaalt, kent de Beheerder van het Gesloten Distributienet aan de Evenwichtsverantwoordelijken die binnen zijn Gesloten Distributienet actief zijn het geheel van de door de Gebruikers van het Gesloten Distributienet in het Gesloten Distributienet afgenomen en/of </w:t>
      </w:r>
      <w:r w:rsidRPr="00880832">
        <w:rPr>
          <w:rFonts w:ascii="Arial" w:eastAsia="Times New Roman" w:hAnsi="Arial" w:cs="Arial"/>
          <w:sz w:val="20"/>
          <w:szCs w:val="20"/>
          <w:lang w:eastAsia="nl-BE"/>
        </w:rPr>
        <w:lastRenderedPageBreak/>
        <w:t>geïnjecteerde energievolumes toe volgens het mechanisme dat in</w:t>
      </w:r>
      <w:r w:rsidR="00BC5923">
        <w:rPr>
          <w:rFonts w:ascii="Arial" w:eastAsia="Times New Roman" w:hAnsi="Arial" w:cs="Arial"/>
          <w:sz w:val="20"/>
          <w:szCs w:val="20"/>
          <w:lang w:eastAsia="nl-BE"/>
        </w:rPr>
        <w:t xml:space="preserve"> </w:t>
      </w:r>
      <w:r w:rsidR="0028296B">
        <w:rPr>
          <w:rFonts w:ascii="Arial" w:eastAsia="Times New Roman" w:hAnsi="Arial" w:cs="Arial"/>
          <w:sz w:val="20"/>
          <w:szCs w:val="20"/>
          <w:lang w:eastAsia="nl-BE"/>
        </w:rPr>
        <w:t xml:space="preserve">punt </w:t>
      </w:r>
      <w:r w:rsidRPr="005B49CD">
        <w:rPr>
          <w:rFonts w:ascii="Arial" w:eastAsia="Times New Roman" w:hAnsi="Arial" w:cs="Arial"/>
          <w:sz w:val="20"/>
          <w:szCs w:val="20"/>
          <w:lang w:eastAsia="nl-BE"/>
        </w:rPr>
        <w:t>5</w:t>
      </w:r>
      <w:r w:rsidR="005B49CD" w:rsidRPr="005B49CD">
        <w:rPr>
          <w:rFonts w:ascii="Arial" w:eastAsia="Times New Roman" w:hAnsi="Arial" w:cs="Arial"/>
          <w:sz w:val="20"/>
          <w:szCs w:val="20"/>
          <w:lang w:eastAsia="nl-BE"/>
        </w:rPr>
        <w:t>.1</w:t>
      </w:r>
      <w:r w:rsidR="00BC5923">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van deze Bijlage is beschreven, en dit op dusdanige wijze dat de balans van de toewijzing geen niet-toegewezen energiesaldo vertoont. </w:t>
      </w:r>
    </w:p>
    <w:p w14:paraId="2ED33BFE"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78B156B6" w14:textId="1D3C0633"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De Beheerder van het Gesloten Distributienet moet aan de leveranciers en aan de Evenwichtsverantwoordelijken die belast zijn met de opvolging van de Toegangspunten</w:t>
      </w:r>
      <w:r w:rsidR="00042234">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de telgegevens meedelen van de Toegangspunten </w:t>
      </w:r>
      <w:r w:rsidR="00042234">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CDS die hen aanbelangen. </w:t>
      </w:r>
    </w:p>
    <w:p w14:paraId="46588358"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CB3B14B"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Elia kan echter aan de Beheerder van het Gesloten Distributienet alle telgegevens vragen die nodig en nuttig zijn om de verschuldigde bedragen aan en/of door Elia vast te stellen, uit hoofde van onderhavig Contract en/of de overige contracten die Elia met de marktspelers heeft afgesloten, in het bijzonder voor de Evenwichtsverantwoordelijken die actief zijn in dit Gesloten Distributienet. In dat geval stelt de Beheerder van het Gesloten Distributienet de telgegevens ter beschikking van Elia, volgens een door Elia opgedragen frequentie en timing. </w:t>
      </w:r>
    </w:p>
    <w:p w14:paraId="24A55A6C" w14:textId="44EE04CE"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Elia behoudt zich het recht voor om in het Gesloten Distributienet alle tellingen te (laten) plaatsen die nodig zijn voor de facturatie en om de tarieven toe te passen die door de CREG zijn vastgelegd. In die gevallen deelt Elia de telling van deze</w:t>
      </w:r>
      <w:r w:rsidR="00BC5923">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Elektriciteitsproductie-eenheden en/of belastingen aan de Beheerder van het Gesloten Distributienet mee om de toewijzing bedoeld in </w:t>
      </w:r>
      <w:r w:rsidR="0028296B">
        <w:rPr>
          <w:rFonts w:ascii="Arial" w:eastAsia="Times New Roman" w:hAnsi="Arial" w:cs="Arial"/>
          <w:sz w:val="20"/>
          <w:szCs w:val="20"/>
          <w:lang w:eastAsia="nl-BE"/>
        </w:rPr>
        <w:t>punt</w:t>
      </w:r>
      <w:r w:rsidRPr="005B49CD">
        <w:rPr>
          <w:rFonts w:ascii="Arial" w:eastAsia="Times New Roman" w:hAnsi="Arial" w:cs="Arial"/>
          <w:sz w:val="20"/>
          <w:szCs w:val="20"/>
          <w:lang w:eastAsia="nl-BE"/>
        </w:rPr>
        <w:t xml:space="preserve"> 5</w:t>
      </w:r>
      <w:r w:rsidR="005B49CD" w:rsidRPr="005B49CD">
        <w:rPr>
          <w:rFonts w:ascii="Arial" w:eastAsia="Times New Roman" w:hAnsi="Arial" w:cs="Arial"/>
          <w:sz w:val="20"/>
          <w:szCs w:val="20"/>
          <w:lang w:eastAsia="nl-BE"/>
        </w:rPr>
        <w:t>.2</w:t>
      </w:r>
      <w:r w:rsidRPr="005B49CD">
        <w:rPr>
          <w:rFonts w:ascii="Arial" w:eastAsia="Times New Roman" w:hAnsi="Arial" w:cs="Arial"/>
          <w:sz w:val="20"/>
          <w:szCs w:val="20"/>
          <w:lang w:eastAsia="nl-BE"/>
        </w:rPr>
        <w:t xml:space="preserve"> van deze Bijlage</w:t>
      </w:r>
      <w:r w:rsidRPr="00880832">
        <w:rPr>
          <w:rFonts w:ascii="Arial" w:eastAsia="Times New Roman" w:hAnsi="Arial" w:cs="Arial"/>
          <w:sz w:val="20"/>
          <w:szCs w:val="20"/>
          <w:lang w:eastAsia="nl-BE"/>
        </w:rPr>
        <w:t> vast te leggen. </w:t>
      </w:r>
    </w:p>
    <w:p w14:paraId="768AA258"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3F830441" w14:textId="622F390D"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xml:space="preserve">Vóór activering van de diensten beschreven </w:t>
      </w:r>
      <w:r w:rsidR="0028296B">
        <w:rPr>
          <w:rFonts w:ascii="Arial" w:eastAsia="Times New Roman" w:hAnsi="Arial" w:cs="Arial"/>
          <w:sz w:val="20"/>
          <w:szCs w:val="20"/>
          <w:lang w:eastAsia="nl-BE"/>
        </w:rPr>
        <w:t xml:space="preserve">onder punt </w:t>
      </w:r>
      <w:r w:rsidR="005B49CD" w:rsidRPr="005B49CD">
        <w:rPr>
          <w:rFonts w:ascii="Arial" w:eastAsia="Times New Roman" w:hAnsi="Arial" w:cs="Arial"/>
          <w:sz w:val="20"/>
          <w:szCs w:val="20"/>
          <w:lang w:eastAsia="nl-BE"/>
        </w:rPr>
        <w:t>4</w:t>
      </w:r>
      <w:r w:rsidRPr="005B49CD">
        <w:rPr>
          <w:rFonts w:ascii="Arial" w:eastAsia="Times New Roman" w:hAnsi="Arial" w:cs="Arial"/>
          <w:sz w:val="20"/>
          <w:szCs w:val="20"/>
          <w:lang w:eastAsia="nl-BE"/>
        </w:rPr>
        <w:t xml:space="preserve"> van deze Bijlage</w:t>
      </w:r>
      <w:r w:rsidRPr="00880832">
        <w:rPr>
          <w:rFonts w:ascii="Arial" w:eastAsia="Times New Roman" w:hAnsi="Arial" w:cs="Arial"/>
          <w:sz w:val="20"/>
          <w:szCs w:val="20"/>
          <w:lang w:eastAsia="nl-BE"/>
        </w:rPr>
        <w:t>, moet het betrokken Toegangspunt</w:t>
      </w:r>
      <w:r w:rsidR="002070D1">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over een telling beschikken, opgesteld volgens de metingsstandaarden, alsook de transmissiestandaarden die specifiek gedefinieerd worden voor de te verstrekken dienst. </w:t>
      </w:r>
    </w:p>
    <w:p w14:paraId="2046F5E0"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5D53580F" w14:textId="06DFA340"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xml:space="preserve">Dit geldt ook voor het/de Toegangspunt(en) </w:t>
      </w:r>
      <w:r w:rsidR="002070D1">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CDS waarvoor een contract voor de coördinatie van de injectie van een</w:t>
      </w:r>
      <w:r w:rsidR="00BC5923">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Elektriciteitsproductie-eenheid</w:t>
      </w:r>
      <w:r w:rsidR="00BC5923">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met Elia werd afgesloten. </w:t>
      </w:r>
    </w:p>
    <w:p w14:paraId="61660E70" w14:textId="77777777" w:rsidR="00880832" w:rsidRPr="00880832" w:rsidRDefault="00880832" w:rsidP="00880832">
      <w:pPr>
        <w:spacing w:after="0" w:line="360" w:lineRule="auto"/>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w:t>
      </w:r>
    </w:p>
    <w:p w14:paraId="2344DA79" w14:textId="48AC9D23" w:rsidR="00880832" w:rsidRPr="00880832" w:rsidRDefault="001A56D5" w:rsidP="00880832">
      <w:pPr>
        <w:spacing w:after="0" w:line="360" w:lineRule="auto"/>
        <w:textAlignment w:val="baseline"/>
        <w:rPr>
          <w:rFonts w:ascii="Segoe UI" w:eastAsia="Times New Roman" w:hAnsi="Segoe UI" w:cs="Segoe UI"/>
          <w:sz w:val="18"/>
          <w:szCs w:val="18"/>
          <w:lang w:eastAsia="nl-BE"/>
        </w:rPr>
      </w:pPr>
      <w:r>
        <w:rPr>
          <w:rFonts w:ascii="Arial" w:eastAsia="Times New Roman" w:hAnsi="Arial" w:cs="Arial"/>
          <w:b/>
          <w:bCs/>
          <w:sz w:val="20"/>
          <w:szCs w:val="20"/>
          <w:u w:val="single"/>
          <w:lang w:eastAsia="nl-BE"/>
        </w:rPr>
        <w:t>5</w:t>
      </w:r>
      <w:r w:rsidR="00880832" w:rsidRPr="00880832">
        <w:rPr>
          <w:rFonts w:ascii="Arial" w:eastAsia="Times New Roman" w:hAnsi="Arial" w:cs="Arial"/>
          <w:b/>
          <w:bCs/>
          <w:sz w:val="20"/>
          <w:szCs w:val="20"/>
          <w:u w:val="single"/>
          <w:lang w:eastAsia="nl-BE"/>
        </w:rPr>
        <w:t>.1 Evenwichtsverantwoordelijken die actief zijn in het Gesloten Distributienet</w:t>
      </w:r>
      <w:r w:rsidR="00880832" w:rsidRPr="00880832">
        <w:rPr>
          <w:rFonts w:ascii="Arial" w:eastAsia="Times New Roman" w:hAnsi="Arial" w:cs="Arial"/>
          <w:sz w:val="20"/>
          <w:szCs w:val="20"/>
          <w:lang w:eastAsia="nl-BE"/>
        </w:rPr>
        <w:t> </w:t>
      </w:r>
    </w:p>
    <w:p w14:paraId="237E0A22" w14:textId="21B01129"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 Beheerder van het Gesloten Distributienet heeft, zoals voorzien in</w:t>
      </w:r>
      <w:r w:rsidR="00BC5923">
        <w:rPr>
          <w:rFonts w:ascii="Arial" w:eastAsia="Times New Roman" w:hAnsi="Arial" w:cs="Arial"/>
          <w:sz w:val="20"/>
          <w:szCs w:val="20"/>
          <w:lang w:eastAsia="nl-BE"/>
        </w:rPr>
        <w:t xml:space="preserve"> </w:t>
      </w:r>
      <w:r w:rsidR="0028296B">
        <w:rPr>
          <w:rFonts w:ascii="Arial" w:eastAsia="Times New Roman" w:hAnsi="Arial" w:cs="Arial"/>
          <w:sz w:val="20"/>
          <w:szCs w:val="20"/>
          <w:lang w:eastAsia="nl-BE"/>
        </w:rPr>
        <w:t xml:space="preserve">punt </w:t>
      </w:r>
      <w:r w:rsidR="005B49CD" w:rsidRPr="005B49CD">
        <w:rPr>
          <w:rFonts w:ascii="Arial" w:eastAsia="Times New Roman" w:hAnsi="Arial" w:cs="Arial"/>
          <w:sz w:val="20"/>
          <w:szCs w:val="20"/>
          <w:lang w:eastAsia="nl-BE"/>
        </w:rPr>
        <w:t>1</w:t>
      </w:r>
      <w:r w:rsidRPr="005B49CD">
        <w:rPr>
          <w:rFonts w:ascii="Arial" w:eastAsia="Times New Roman" w:hAnsi="Arial" w:cs="Arial"/>
          <w:sz w:val="20"/>
          <w:szCs w:val="20"/>
          <w:lang w:eastAsia="nl-BE"/>
        </w:rPr>
        <w:t xml:space="preserve"> van deze Bijlage</w:t>
      </w:r>
      <w:r w:rsidRPr="00880832">
        <w:rPr>
          <w:rFonts w:ascii="Arial" w:eastAsia="Times New Roman" w:hAnsi="Arial" w:cs="Arial"/>
          <w:sz w:val="20"/>
          <w:szCs w:val="20"/>
          <w:lang w:eastAsia="nl-BE"/>
        </w:rPr>
        <w:t>, als opdracht het geheel van de door het Gesloten Distributienet op</w:t>
      </w:r>
      <w:r w:rsidR="00BC5923">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kwartuurbasis</w:t>
      </w:r>
      <w:r w:rsidR="00BC5923">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afgenomen en/of geïnjecteerde energie te verdelen tussen alle Evenwichtsverantwoordelijken die in het Gesloten Distributienet actief zijn. </w:t>
      </w:r>
    </w:p>
    <w:p w14:paraId="35577A57"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77FD3A16" w14:textId="1EDFD751"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xml:space="preserve">De Toegangshouder van het Gesloten </w:t>
      </w:r>
      <w:r w:rsidR="005F14E3">
        <w:rPr>
          <w:rFonts w:ascii="Arial" w:eastAsia="Times New Roman" w:hAnsi="Arial" w:cs="Arial"/>
          <w:sz w:val="20"/>
          <w:szCs w:val="20"/>
          <w:lang w:eastAsia="nl-BE"/>
        </w:rPr>
        <w:t>Distributienet die op het Elia-n</w:t>
      </w:r>
      <w:r w:rsidRPr="00880832">
        <w:rPr>
          <w:rFonts w:ascii="Arial" w:eastAsia="Times New Roman" w:hAnsi="Arial" w:cs="Arial"/>
          <w:sz w:val="20"/>
          <w:szCs w:val="20"/>
          <w:lang w:eastAsia="nl-BE"/>
        </w:rPr>
        <w:t>et is aangesloten moet in dit kader, gebruikmakend van</w:t>
      </w:r>
      <w:r w:rsidR="00BC5923">
        <w:rPr>
          <w:rFonts w:ascii="Arial" w:eastAsia="Times New Roman" w:hAnsi="Arial" w:cs="Arial"/>
          <w:sz w:val="20"/>
          <w:szCs w:val="20"/>
          <w:lang w:eastAsia="nl-BE"/>
        </w:rPr>
        <w:t xml:space="preserve"> </w:t>
      </w:r>
      <w:r w:rsidRPr="005B49CD">
        <w:rPr>
          <w:rFonts w:ascii="Arial" w:eastAsia="Times New Roman" w:hAnsi="Arial" w:cs="Arial"/>
          <w:sz w:val="20"/>
          <w:szCs w:val="20"/>
          <w:lang w:eastAsia="nl-BE"/>
        </w:rPr>
        <w:t xml:space="preserve">Bijlage </w:t>
      </w:r>
      <w:r w:rsidR="003115DC">
        <w:rPr>
          <w:rFonts w:ascii="Arial" w:eastAsia="Times New Roman" w:hAnsi="Arial" w:cs="Arial"/>
          <w:sz w:val="20"/>
          <w:szCs w:val="20"/>
          <w:lang w:eastAsia="nl-BE"/>
        </w:rPr>
        <w:t>6</w:t>
      </w:r>
      <w:r w:rsidRPr="005B49CD">
        <w:rPr>
          <w:rFonts w:ascii="Arial" w:eastAsia="Times New Roman" w:hAnsi="Arial" w:cs="Arial"/>
          <w:sz w:val="20"/>
          <w:szCs w:val="20"/>
          <w:lang w:eastAsia="nl-BE"/>
        </w:rPr>
        <w:t>bis</w:t>
      </w:r>
      <w:r w:rsidRPr="00880832">
        <w:rPr>
          <w:rFonts w:ascii="Arial" w:eastAsia="Times New Roman" w:hAnsi="Arial" w:cs="Arial"/>
          <w:sz w:val="20"/>
          <w:szCs w:val="20"/>
          <w:lang w:eastAsia="nl-BE"/>
        </w:rPr>
        <w:t>, een Evenwichtsverantwoordelijke aanduiden voor de opvolging, in voorkomend geval, van de energie die uitzonderlijk niet in dit Gesloten Distributienet zou zijn toegewezen. </w:t>
      </w:r>
    </w:p>
    <w:p w14:paraId="48AA6011" w14:textId="77777777"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4B34529A" w14:textId="7F797986" w:rsidR="00880832" w:rsidRPr="00880832" w:rsidRDefault="00880832" w:rsidP="00880832">
      <w:pPr>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Wanneer een Gebruiker van het Gesloten Distributienet een</w:t>
      </w:r>
      <w:r w:rsidR="005410F4">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leverancier</w:t>
      </w:r>
      <w:r w:rsidR="005410F4">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kiest voor een Toegangspunt </w:t>
      </w:r>
      <w:r w:rsidR="002070D1">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CDS of van leverancier verandert voor dit Toegangspunt</w:t>
      </w:r>
      <w:r w:rsidR="002070D1">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dan moet de Beheerder van het Gesloten Distributienet van de Gebruiker van het Gesloten Distributienet de bedrijfsgegevens van deze leverancier en van de overeenkomstige Evenwichtsverantwoordelijke verkrijgen die de Gebruiker van het Gesloten Distributienet heeft aangeduid. Elia kan vragen aan de Beheerder van het Gesloten Distributienet dat hij deze informatie communiceert omdat ze noodzakelijk </w:t>
      </w:r>
      <w:r w:rsidR="005410F4">
        <w:rPr>
          <w:rFonts w:ascii="Arial" w:eastAsia="Times New Roman" w:hAnsi="Arial" w:cs="Arial"/>
          <w:sz w:val="20"/>
          <w:szCs w:val="20"/>
          <w:lang w:eastAsia="nl-BE"/>
        </w:rPr>
        <w:t>is</w:t>
      </w:r>
      <w:r w:rsidR="005410F4" w:rsidRPr="00880832">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voor de uitvoering van de andere opdrachten voor leveringen van </w:t>
      </w:r>
      <w:r w:rsidR="005410F4">
        <w:rPr>
          <w:rFonts w:ascii="Arial" w:eastAsia="Times New Roman" w:hAnsi="Arial" w:cs="Arial"/>
          <w:sz w:val="20"/>
          <w:szCs w:val="20"/>
          <w:lang w:eastAsia="nl-BE"/>
        </w:rPr>
        <w:t xml:space="preserve">ondersteunde </w:t>
      </w:r>
      <w:r w:rsidRPr="00880832">
        <w:rPr>
          <w:rFonts w:ascii="Arial" w:eastAsia="Times New Roman" w:hAnsi="Arial" w:cs="Arial"/>
          <w:sz w:val="20"/>
          <w:szCs w:val="20"/>
          <w:lang w:eastAsia="nl-BE"/>
        </w:rPr>
        <w:t xml:space="preserve">diensten gesloten tussen Elia en de marktactoren en beschreven in </w:t>
      </w:r>
      <w:r w:rsidR="0028296B">
        <w:rPr>
          <w:rFonts w:ascii="Arial" w:eastAsia="Times New Roman" w:hAnsi="Arial" w:cs="Arial"/>
          <w:sz w:val="20"/>
          <w:szCs w:val="20"/>
          <w:lang w:eastAsia="nl-BE"/>
        </w:rPr>
        <w:t>punt</w:t>
      </w:r>
      <w:r w:rsidRPr="00880832">
        <w:rPr>
          <w:rFonts w:ascii="Arial" w:eastAsia="Times New Roman" w:hAnsi="Arial" w:cs="Arial"/>
          <w:sz w:val="20"/>
          <w:szCs w:val="20"/>
          <w:lang w:eastAsia="nl-BE"/>
        </w:rPr>
        <w:t xml:space="preserve">l </w:t>
      </w:r>
      <w:r w:rsidR="005B49CD">
        <w:rPr>
          <w:rFonts w:ascii="Arial" w:eastAsia="Times New Roman" w:hAnsi="Arial" w:cs="Arial"/>
          <w:sz w:val="20"/>
          <w:szCs w:val="20"/>
          <w:lang w:eastAsia="nl-BE"/>
        </w:rPr>
        <w:t>4</w:t>
      </w:r>
      <w:r w:rsidRPr="00880832">
        <w:rPr>
          <w:rFonts w:ascii="Arial" w:eastAsia="Times New Roman" w:hAnsi="Arial" w:cs="Arial"/>
          <w:sz w:val="20"/>
          <w:szCs w:val="20"/>
          <w:lang w:eastAsia="nl-BE"/>
        </w:rPr>
        <w:t>. </w:t>
      </w:r>
    </w:p>
    <w:p w14:paraId="3151C366"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28C1F7A6" w14:textId="52649AC4"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Enkel een Evenwichtsverantwoordelijke die een contract van Evenwichtsverantwoordelijke met Elia heeft afgesloten kan binnen het Gesloten Distributienet actief zijn en voor de opvolging van een of meer Toegangspunten</w:t>
      </w:r>
      <w:r w:rsidR="002070D1">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w:t>
      </w:r>
      <w:r w:rsidR="00546BA8">
        <w:rPr>
          <w:rFonts w:ascii="Arial" w:eastAsia="Times New Roman" w:hAnsi="Arial" w:cs="Arial"/>
          <w:sz w:val="20"/>
          <w:szCs w:val="20"/>
          <w:lang w:eastAsia="nl-BE"/>
        </w:rPr>
        <w:t xml:space="preserve">instaan. In toepassing van het </w:t>
      </w:r>
      <w:r w:rsidR="007C3FBE">
        <w:rPr>
          <w:rFonts w:ascii="Arial" w:eastAsia="Times New Roman" w:hAnsi="Arial" w:cs="Arial"/>
          <w:sz w:val="20"/>
          <w:szCs w:val="20"/>
          <w:lang w:eastAsia="nl-BE"/>
        </w:rPr>
        <w:t>c</w:t>
      </w:r>
      <w:r w:rsidRPr="00880832">
        <w:rPr>
          <w:rFonts w:ascii="Arial" w:eastAsia="Times New Roman" w:hAnsi="Arial" w:cs="Arial"/>
          <w:sz w:val="20"/>
          <w:szCs w:val="20"/>
          <w:lang w:eastAsia="nl-BE"/>
        </w:rPr>
        <w:t xml:space="preserve">ontract van Evenwichtsverantwoordelijke omvat de </w:t>
      </w:r>
      <w:r w:rsidR="00FE5654">
        <w:rPr>
          <w:rFonts w:ascii="Arial" w:eastAsia="Times New Roman" w:hAnsi="Arial" w:cs="Arial"/>
          <w:sz w:val="20"/>
          <w:szCs w:val="20"/>
          <w:lang w:eastAsia="nl-BE"/>
        </w:rPr>
        <w:t>E</w:t>
      </w:r>
      <w:r w:rsidRPr="00880832">
        <w:rPr>
          <w:rFonts w:ascii="Arial" w:eastAsia="Times New Roman" w:hAnsi="Arial" w:cs="Arial"/>
          <w:sz w:val="20"/>
          <w:szCs w:val="20"/>
          <w:lang w:eastAsia="nl-BE"/>
        </w:rPr>
        <w:t xml:space="preserve">venwichtsperimeter van de Evenwichtsverantwoordelijke zijn positie in het Gesloten </w:t>
      </w:r>
      <w:r w:rsidRPr="00880832">
        <w:rPr>
          <w:rFonts w:ascii="Arial" w:eastAsia="Times New Roman" w:hAnsi="Arial" w:cs="Arial"/>
          <w:sz w:val="20"/>
          <w:szCs w:val="20"/>
          <w:lang w:eastAsia="nl-BE"/>
        </w:rPr>
        <w:lastRenderedPageBreak/>
        <w:t>Distributienet</w:t>
      </w:r>
      <w:r w:rsidR="005410F4">
        <w:rPr>
          <w:rFonts w:ascii="Arial" w:eastAsia="Times New Roman" w:hAnsi="Arial" w:cs="Arial"/>
          <w:sz w:val="20"/>
          <w:szCs w:val="20"/>
          <w:lang w:eastAsia="nl-BE"/>
        </w:rPr>
        <w:t>. D</w:t>
      </w:r>
      <w:r w:rsidRPr="00880832">
        <w:rPr>
          <w:rFonts w:ascii="Arial" w:eastAsia="Times New Roman" w:hAnsi="Arial" w:cs="Arial"/>
          <w:sz w:val="20"/>
          <w:szCs w:val="20"/>
          <w:lang w:eastAsia="nl-BE"/>
        </w:rPr>
        <w:t>e Evenwichtsverantwoordelijke kan de Nominaties uitvoeren voor die positie in het Gesloten Distributienet. </w:t>
      </w:r>
    </w:p>
    <w:p w14:paraId="34465BBE"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0A3A69F5" w14:textId="691603DC"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De Beheerder van het Gesloten Distributienet houdt het toegangsregister bij waarin al de Toegangspunten</w:t>
      </w:r>
      <w:r w:rsidR="002070D1">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van de Gebruikers van zijn Gesloten Distributienet zijn opgenomen, en wanneer deze laatsten een leverancier kiezen, de leveranciers en/of Evenwichtsverantwoordelijke(n) belast met de opvolging van dit/deze Toegangspunt(en) </w:t>
      </w:r>
      <w:r w:rsidR="002070D1">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CDS. </w:t>
      </w:r>
    </w:p>
    <w:p w14:paraId="7DFF9EFD"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52833896" w14:textId="740C7164"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De Beheerder van het Gesloten Distributienet staat autonoom in voor het operationeel en/of contractueel beheer van de Gebruikers van zijn Gesloten Distributienet, van de leveranciers die actief zijn binnen dit Gesloten Distributienet en hun Evenwichtsverantwoordelijken (omschakeling van de Gebruikers van het Gesloten Distributienet tussen leveranciers,</w:t>
      </w:r>
      <w:r w:rsidR="005410F4">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aanduidin</w:t>
      </w:r>
      <w:r w:rsidR="003C7936">
        <w:rPr>
          <w:rFonts w:ascii="Arial" w:eastAsia="Times New Roman" w:hAnsi="Arial" w:cs="Arial"/>
          <w:sz w:val="20"/>
          <w:szCs w:val="20"/>
          <w:lang w:eastAsia="nl-BE"/>
        </w:rPr>
        <w:t>gsproces</w:t>
      </w:r>
      <w:r w:rsidR="005410F4">
        <w:rPr>
          <w:rFonts w:ascii="Arial" w:eastAsia="Times New Roman" w:hAnsi="Arial" w:cs="Arial"/>
          <w:sz w:val="20"/>
          <w:szCs w:val="20"/>
          <w:lang w:eastAsia="nl-BE"/>
        </w:rPr>
        <w:t xml:space="preserve"> </w:t>
      </w:r>
      <w:r w:rsidR="003C7936">
        <w:rPr>
          <w:rFonts w:ascii="Arial" w:eastAsia="Times New Roman" w:hAnsi="Arial" w:cs="Arial"/>
          <w:sz w:val="20"/>
          <w:szCs w:val="20"/>
          <w:lang w:eastAsia="nl-BE"/>
        </w:rPr>
        <w:t>en vernieuwing van de T</w:t>
      </w:r>
      <w:r w:rsidRPr="00880832">
        <w:rPr>
          <w:rFonts w:ascii="Arial" w:eastAsia="Times New Roman" w:hAnsi="Arial" w:cs="Arial"/>
          <w:sz w:val="20"/>
          <w:szCs w:val="20"/>
          <w:lang w:eastAsia="nl-BE"/>
        </w:rPr>
        <w:t xml:space="preserve">oegangshouder van de Toegangspunten </w:t>
      </w:r>
      <w:r w:rsidR="002070D1">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CDS en hun Evenwichtsverantwoordelijken, aanmaningen, eventuele ontkoppeling van Gebruikers van het Gesloten Distributienet, verzoeningsproces, …). </w:t>
      </w:r>
    </w:p>
    <w:p w14:paraId="0F1EA2E5" w14:textId="478BFBA0"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xml:space="preserve">De aanduiding van een Evenwichtsverantwoordelijke op een Toegangspunt </w:t>
      </w:r>
      <w:r w:rsidR="002070D1">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 xml:space="preserve">CDS brengt geen enkele contractuele relatie mee tussen een Gebruiker van het Gesloten Distributienet en Elia. De enige directe contractuele en/of operationele relaties die tussen Elia en bepaalde Gebruikers van het Gesloten Distributienet bestaan, zijn bedoeld in </w:t>
      </w:r>
      <w:r w:rsidR="00A30CFF">
        <w:rPr>
          <w:rFonts w:ascii="Arial" w:eastAsia="Times New Roman" w:hAnsi="Arial" w:cs="Arial"/>
          <w:sz w:val="20"/>
          <w:szCs w:val="20"/>
          <w:lang w:eastAsia="nl-BE"/>
        </w:rPr>
        <w:t>punt</w:t>
      </w:r>
      <w:r w:rsidR="005B49CD">
        <w:rPr>
          <w:rFonts w:ascii="Arial" w:eastAsia="Times New Roman" w:hAnsi="Arial" w:cs="Arial"/>
          <w:sz w:val="20"/>
          <w:szCs w:val="20"/>
          <w:lang w:eastAsia="nl-BE"/>
        </w:rPr>
        <w:t xml:space="preserve"> 4</w:t>
      </w:r>
      <w:r w:rsidRPr="00880832">
        <w:rPr>
          <w:rFonts w:ascii="Arial" w:eastAsia="Times New Roman" w:hAnsi="Arial" w:cs="Arial"/>
          <w:sz w:val="20"/>
          <w:szCs w:val="20"/>
          <w:lang w:eastAsia="nl-BE"/>
        </w:rPr>
        <w:t xml:space="preserve"> van deze Bijlage. De Nominatie van het energievolume dat overeenstemt met een Toegangspunt</w:t>
      </w:r>
      <w:r w:rsidR="002070D1">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impliceert in geen enkel geval dat dit Toegangspunt</w:t>
      </w:r>
      <w:r w:rsidR="002070D1">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wordt opgenomen in het Toegangsregister van Elia. </w:t>
      </w:r>
    </w:p>
    <w:p w14:paraId="255BDAD9"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FE77E63" w14:textId="3DB38951"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Elia en de Beheerder van het Gesloten Distributienet brengen elkaar op de hoogte zodra zij kennis hebben van eender welke moeilijkheid die een binnen het Gesloten Distributienet actieve</w:t>
      </w:r>
      <w:r w:rsidR="005410F4">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Evenwichtsverantwoordelijke ondervindt, en die gevolgen </w:t>
      </w:r>
      <w:r w:rsidR="00B13B6D">
        <w:rPr>
          <w:rFonts w:ascii="Arial" w:eastAsia="Times New Roman" w:hAnsi="Arial" w:cs="Arial"/>
          <w:sz w:val="20"/>
          <w:szCs w:val="20"/>
          <w:lang w:eastAsia="nl-BE"/>
        </w:rPr>
        <w:t xml:space="preserve">zou kunnen </w:t>
      </w:r>
      <w:r w:rsidRPr="00880832">
        <w:rPr>
          <w:rFonts w:ascii="Arial" w:eastAsia="Times New Roman" w:hAnsi="Arial" w:cs="Arial"/>
          <w:sz w:val="20"/>
          <w:szCs w:val="20"/>
          <w:lang w:eastAsia="nl-BE"/>
        </w:rPr>
        <w:t>hebben voor het T</w:t>
      </w:r>
      <w:r w:rsidR="00C73492">
        <w:rPr>
          <w:rFonts w:ascii="Arial" w:eastAsia="Times New Roman" w:hAnsi="Arial" w:cs="Arial"/>
          <w:sz w:val="20"/>
          <w:szCs w:val="20"/>
          <w:lang w:eastAsia="nl-BE"/>
        </w:rPr>
        <w:t>oegangsregister van Elia.</w:t>
      </w:r>
    </w:p>
    <w:p w14:paraId="7EE887B5"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39AB329A" w14:textId="796DDAD6"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Wanneer een Evenwichtsverantwoordelijke zijn contract van Evenwichtsverantwoordelijke met Elia opzegt, treedt deze opzegging in werking volgens de voorwaarden die in Artikel 9.</w:t>
      </w:r>
      <w:r w:rsidR="00CB79C4">
        <w:rPr>
          <w:rFonts w:ascii="Arial" w:eastAsia="Times New Roman" w:hAnsi="Arial" w:cs="Arial"/>
          <w:sz w:val="20"/>
          <w:szCs w:val="20"/>
          <w:lang w:eastAsia="nl-BE"/>
        </w:rPr>
        <w:t>2</w:t>
      </w:r>
      <w:r w:rsidR="00546BA8">
        <w:rPr>
          <w:rFonts w:ascii="Arial" w:eastAsia="Times New Roman" w:hAnsi="Arial" w:cs="Arial"/>
          <w:sz w:val="20"/>
          <w:szCs w:val="20"/>
          <w:lang w:eastAsia="nl-BE"/>
        </w:rPr>
        <w:t xml:space="preserve"> van het </w:t>
      </w:r>
      <w:r w:rsidR="00B13B6D">
        <w:rPr>
          <w:rFonts w:ascii="Arial" w:eastAsia="Times New Roman" w:hAnsi="Arial" w:cs="Arial"/>
          <w:sz w:val="20"/>
          <w:szCs w:val="20"/>
          <w:lang w:eastAsia="nl-BE"/>
        </w:rPr>
        <w:t>c</w:t>
      </w:r>
      <w:r w:rsidR="00B13B6D" w:rsidRPr="00880832">
        <w:rPr>
          <w:rFonts w:ascii="Arial" w:eastAsia="Times New Roman" w:hAnsi="Arial" w:cs="Arial"/>
          <w:sz w:val="20"/>
          <w:szCs w:val="20"/>
          <w:lang w:eastAsia="nl-BE"/>
        </w:rPr>
        <w:t xml:space="preserve">ontract </w:t>
      </w:r>
      <w:r w:rsidRPr="00880832">
        <w:rPr>
          <w:rFonts w:ascii="Arial" w:eastAsia="Times New Roman" w:hAnsi="Arial" w:cs="Arial"/>
          <w:sz w:val="20"/>
          <w:szCs w:val="20"/>
          <w:lang w:eastAsia="nl-BE"/>
        </w:rPr>
        <w:t>van Evenwichtsverantwoordelijke zijn vastgelegd. </w:t>
      </w:r>
    </w:p>
    <w:p w14:paraId="77C0FD8E"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1CC38F5" w14:textId="28DCF72F"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Tijdens de opzeggingsperiode v</w:t>
      </w:r>
      <w:r w:rsidR="00546BA8">
        <w:rPr>
          <w:rFonts w:ascii="Arial" w:eastAsia="Times New Roman" w:hAnsi="Arial" w:cs="Arial"/>
          <w:sz w:val="20"/>
          <w:szCs w:val="20"/>
          <w:lang w:eastAsia="nl-BE"/>
        </w:rPr>
        <w:t xml:space="preserve">an drie (3) maanden die in het </w:t>
      </w:r>
      <w:r w:rsidR="00B13B6D">
        <w:rPr>
          <w:rFonts w:ascii="Arial" w:eastAsia="Times New Roman" w:hAnsi="Arial" w:cs="Arial"/>
          <w:sz w:val="20"/>
          <w:szCs w:val="20"/>
          <w:lang w:eastAsia="nl-BE"/>
        </w:rPr>
        <w:t>c</w:t>
      </w:r>
      <w:r w:rsidR="00B13B6D" w:rsidRPr="00880832">
        <w:rPr>
          <w:rFonts w:ascii="Arial" w:eastAsia="Times New Roman" w:hAnsi="Arial" w:cs="Arial"/>
          <w:sz w:val="20"/>
          <w:szCs w:val="20"/>
          <w:lang w:eastAsia="nl-BE"/>
        </w:rPr>
        <w:t xml:space="preserve">ontract </w:t>
      </w:r>
      <w:r w:rsidRPr="00880832">
        <w:rPr>
          <w:rFonts w:ascii="Arial" w:eastAsia="Times New Roman" w:hAnsi="Arial" w:cs="Arial"/>
          <w:sz w:val="20"/>
          <w:szCs w:val="20"/>
          <w:lang w:eastAsia="nl-BE"/>
        </w:rPr>
        <w:t>van Evenwichtsverantwoordelijke is voorzien, kent de Beheerder van het Gesloten Distributienet aan deze Evenwichtsverantwoordelijke het energievolume toe van al de Toegangspunten</w:t>
      </w:r>
      <w:r w:rsidR="002070D1">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waarvoor deze Evenwichtsverantwoordelijke binnen het Gesloten Distributienet voor de opvolging instaat zolang deze niet zijn toegekend aan een of meer andere Evenwichtsverantwoordelijken.</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Indien de Beheerder van het Gesloten Distributienet blijft energie toekennen aan die Evenwichtsverantwoordelijke na de einddatum van de activiteit van de Evenwichtsverantwoordelijke, wordt </w:t>
      </w:r>
      <w:r w:rsidR="00950CB5">
        <w:rPr>
          <w:rFonts w:ascii="Arial" w:eastAsia="Times New Roman" w:hAnsi="Arial" w:cs="Arial"/>
          <w:sz w:val="20"/>
          <w:szCs w:val="20"/>
          <w:lang w:eastAsia="nl-BE"/>
        </w:rPr>
        <w:t xml:space="preserve">punt </w:t>
      </w:r>
      <w:r w:rsidR="005B49CD">
        <w:rPr>
          <w:rFonts w:ascii="Arial" w:eastAsia="Times New Roman" w:hAnsi="Arial" w:cs="Arial"/>
          <w:sz w:val="20"/>
          <w:szCs w:val="20"/>
          <w:lang w:eastAsia="nl-BE"/>
        </w:rPr>
        <w:t>5.2</w:t>
      </w:r>
      <w:r w:rsidRPr="00880832">
        <w:rPr>
          <w:rFonts w:ascii="Arial" w:eastAsia="Times New Roman" w:hAnsi="Arial" w:cs="Arial"/>
          <w:sz w:val="20"/>
          <w:szCs w:val="20"/>
          <w:lang w:eastAsia="nl-BE"/>
        </w:rPr>
        <w:t xml:space="preserve"> toegepast. </w:t>
      </w:r>
    </w:p>
    <w:p w14:paraId="52B1D8F5" w14:textId="42E38F20" w:rsidR="00880832" w:rsidRPr="00880832"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Wanneer Elia een contract van Evenwichtsverantwoordelijke schorst of stopzet, stelt Elia de Beheerder van het Gesloten Distributienet onverwijld daarvan in kennis in toepassing van Artikel 9.</w:t>
      </w:r>
      <w:r w:rsidR="00CB79C4">
        <w:rPr>
          <w:rFonts w:ascii="Arial" w:eastAsia="Times New Roman" w:hAnsi="Arial" w:cs="Arial"/>
          <w:sz w:val="20"/>
          <w:szCs w:val="20"/>
          <w:lang w:eastAsia="nl-BE"/>
        </w:rPr>
        <w:t>2 en 9.3</w:t>
      </w:r>
      <w:r w:rsidR="00700D2D">
        <w:rPr>
          <w:rFonts w:ascii="Arial" w:eastAsia="Times New Roman" w:hAnsi="Arial" w:cs="Arial"/>
          <w:sz w:val="20"/>
          <w:szCs w:val="20"/>
          <w:lang w:eastAsia="nl-BE"/>
        </w:rPr>
        <w:t xml:space="preserve"> van het </w:t>
      </w:r>
      <w:r w:rsidR="00B13B6D">
        <w:rPr>
          <w:rFonts w:ascii="Arial" w:eastAsia="Times New Roman" w:hAnsi="Arial" w:cs="Arial"/>
          <w:sz w:val="20"/>
          <w:szCs w:val="20"/>
          <w:lang w:eastAsia="nl-BE"/>
        </w:rPr>
        <w:t>c</w:t>
      </w:r>
      <w:r w:rsidR="00B13B6D" w:rsidRPr="00880832">
        <w:rPr>
          <w:rFonts w:ascii="Arial" w:eastAsia="Times New Roman" w:hAnsi="Arial" w:cs="Arial"/>
          <w:sz w:val="20"/>
          <w:szCs w:val="20"/>
          <w:lang w:eastAsia="nl-BE"/>
        </w:rPr>
        <w:t xml:space="preserve">ontract </w:t>
      </w:r>
      <w:r w:rsidRPr="00880832">
        <w:rPr>
          <w:rFonts w:ascii="Arial" w:eastAsia="Times New Roman" w:hAnsi="Arial" w:cs="Arial"/>
          <w:sz w:val="20"/>
          <w:szCs w:val="20"/>
          <w:lang w:eastAsia="nl-BE"/>
        </w:rPr>
        <w:t>van Evenwichtsverantwoordelijke. </w:t>
      </w:r>
    </w:p>
    <w:p w14:paraId="0BDD1390"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3B4425A6" w14:textId="0AD224E6" w:rsidR="00880832" w:rsidRPr="00880832" w:rsidRDefault="00880832" w:rsidP="005B49CD">
      <w:pPr>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Indien geen nieuwe Evenwichtsverantwoordelijke wordt aangeduid voor de Toegangspunten</w:t>
      </w:r>
      <w:r w:rsidR="002070D1">
        <w:rPr>
          <w:rFonts w:ascii="Arial" w:eastAsia="Times New Roman" w:hAnsi="Arial" w:cs="Arial"/>
          <w:sz w:val="20"/>
          <w:szCs w:val="20"/>
          <w:lang w:eastAsia="nl-BE"/>
        </w:rPr>
        <w:t xml:space="preserve"> in het</w:t>
      </w:r>
      <w:r w:rsidRPr="00880832">
        <w:rPr>
          <w:rFonts w:ascii="Arial" w:eastAsia="Times New Roman" w:hAnsi="Arial" w:cs="Arial"/>
          <w:sz w:val="20"/>
          <w:szCs w:val="20"/>
          <w:lang w:eastAsia="nl-BE"/>
        </w:rPr>
        <w:t xml:space="preserve"> CDS die deze Evenwichtsverantwoordelijke opvolgde binnen het </w:t>
      </w:r>
      <w:r w:rsidR="00B13B6D" w:rsidRPr="00880832">
        <w:rPr>
          <w:rFonts w:ascii="Arial" w:eastAsia="Times New Roman" w:hAnsi="Arial" w:cs="Arial"/>
          <w:sz w:val="20"/>
          <w:szCs w:val="20"/>
          <w:lang w:eastAsia="nl-BE"/>
        </w:rPr>
        <w:t>Gesloten</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Distributienet</w:t>
      </w:r>
      <w:r w:rsidR="00B13B6D" w:rsidRPr="00880832">
        <w:rPr>
          <w:rFonts w:ascii="Arial" w:eastAsia="Times New Roman" w:hAnsi="Arial" w:cs="Arial"/>
          <w:sz w:val="20"/>
          <w:szCs w:val="20"/>
          <w:lang w:eastAsia="nl-BE"/>
        </w:rPr>
        <w:t>,</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is het de Evenwichtsverantwoordelijke die belast is met de niet-toegewezen energie in het op het Elia-</w:t>
      </w:r>
      <w:r w:rsidR="005F14E3">
        <w:rPr>
          <w:rFonts w:ascii="Arial" w:eastAsia="Times New Roman" w:hAnsi="Arial" w:cs="Arial"/>
          <w:sz w:val="20"/>
          <w:szCs w:val="20"/>
          <w:lang w:eastAsia="nl-BE"/>
        </w:rPr>
        <w:t>n</w:t>
      </w:r>
      <w:r w:rsidRPr="00880832">
        <w:rPr>
          <w:rFonts w:ascii="Arial" w:eastAsia="Times New Roman" w:hAnsi="Arial" w:cs="Arial"/>
          <w:sz w:val="20"/>
          <w:szCs w:val="20"/>
          <w:lang w:eastAsia="nl-BE"/>
        </w:rPr>
        <w:t>et aangesloten Gesloten Distributienet die in overeenstemming met</w:t>
      </w:r>
      <w:r w:rsidR="00B13B6D">
        <w:rPr>
          <w:rFonts w:ascii="Arial" w:eastAsia="Times New Roman" w:hAnsi="Arial" w:cs="Arial"/>
          <w:sz w:val="20"/>
          <w:szCs w:val="20"/>
          <w:lang w:eastAsia="nl-BE"/>
        </w:rPr>
        <w:t xml:space="preserve"> </w:t>
      </w:r>
      <w:r w:rsidR="00950CB5">
        <w:rPr>
          <w:rFonts w:ascii="Arial" w:eastAsia="Times New Roman" w:hAnsi="Arial" w:cs="Arial"/>
          <w:sz w:val="20"/>
          <w:szCs w:val="20"/>
          <w:lang w:eastAsia="nl-BE"/>
        </w:rPr>
        <w:t xml:space="preserve">punt </w:t>
      </w:r>
      <w:r w:rsidR="005B49CD" w:rsidRPr="005B49CD">
        <w:rPr>
          <w:rFonts w:ascii="Arial" w:eastAsia="Times New Roman" w:hAnsi="Arial" w:cs="Arial"/>
          <w:sz w:val="20"/>
          <w:szCs w:val="20"/>
          <w:lang w:eastAsia="nl-BE"/>
        </w:rPr>
        <w:t>5.2</w:t>
      </w:r>
      <w:r w:rsidRPr="005B49CD">
        <w:rPr>
          <w:rFonts w:ascii="Arial" w:eastAsia="Times New Roman" w:hAnsi="Arial" w:cs="Arial"/>
          <w:sz w:val="20"/>
          <w:szCs w:val="20"/>
          <w:lang w:eastAsia="nl-BE"/>
        </w:rPr>
        <w:t xml:space="preserve"> van deze Bijlage</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binnen zijn </w:t>
      </w:r>
      <w:r w:rsidR="00FE5654">
        <w:rPr>
          <w:rFonts w:ascii="Arial" w:eastAsia="Times New Roman" w:hAnsi="Arial" w:cs="Arial"/>
          <w:sz w:val="20"/>
          <w:szCs w:val="20"/>
          <w:lang w:eastAsia="nl-BE"/>
        </w:rPr>
        <w:t>E</w:t>
      </w:r>
      <w:r w:rsidRPr="00880832">
        <w:rPr>
          <w:rFonts w:ascii="Arial" w:eastAsia="Times New Roman" w:hAnsi="Arial" w:cs="Arial"/>
          <w:sz w:val="20"/>
          <w:szCs w:val="20"/>
          <w:lang w:eastAsia="nl-BE"/>
        </w:rPr>
        <w:t>venwichtsperimeter</w:t>
      </w:r>
      <w:r w:rsidR="00B13B6D">
        <w:rPr>
          <w:rFonts w:ascii="Arial" w:eastAsia="Times New Roman" w:hAnsi="Arial" w:cs="Arial"/>
          <w:sz w:val="20"/>
          <w:szCs w:val="20"/>
          <w:lang w:eastAsia="nl-BE"/>
        </w:rPr>
        <w:t>,</w:t>
      </w:r>
      <w:r w:rsidRPr="00880832">
        <w:rPr>
          <w:rFonts w:ascii="Arial" w:eastAsia="Times New Roman" w:hAnsi="Arial" w:cs="Arial"/>
          <w:sz w:val="20"/>
          <w:szCs w:val="20"/>
          <w:lang w:eastAsia="nl-BE"/>
        </w:rPr>
        <w:t xml:space="preserve"> instaat voor de energie die toegewezen werd aan deze Evenwichtsverantwoordelijke. </w:t>
      </w:r>
    </w:p>
    <w:p w14:paraId="40651CD5" w14:textId="77777777" w:rsidR="00880832" w:rsidRPr="00880832" w:rsidRDefault="00880832" w:rsidP="005B49CD">
      <w:pPr>
        <w:spacing w:after="0" w:line="276" w:lineRule="auto"/>
        <w:jc w:val="both"/>
        <w:textAlignment w:val="baseline"/>
        <w:rPr>
          <w:rFonts w:ascii="Arial" w:eastAsia="Times New Roman" w:hAnsi="Arial" w:cs="Arial"/>
          <w:sz w:val="20"/>
          <w:szCs w:val="20"/>
          <w:lang w:eastAsia="nl-BE"/>
        </w:rPr>
      </w:pPr>
    </w:p>
    <w:p w14:paraId="020FF4D2" w14:textId="11C4FDA3" w:rsidR="00880832" w:rsidRPr="00880832" w:rsidRDefault="00880832" w:rsidP="005B49CD">
      <w:pPr>
        <w:spacing w:after="0" w:line="276"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Indien de verstuurde allocatie door de Beheerder van het Gesloten Distributienet niet overeenstemt</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met de toekenningwijziging</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van de Toegangspunten </w:t>
      </w:r>
      <w:r w:rsidR="002070D1">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CDS van één of meerdere Evenwichtsverantwoordelijken die voldoen aan de voorwaarden van</w:t>
      </w:r>
      <w:r w:rsidR="00B13B6D">
        <w:rPr>
          <w:rFonts w:ascii="Arial" w:eastAsia="Times New Roman" w:hAnsi="Arial" w:cs="Arial"/>
          <w:sz w:val="20"/>
          <w:szCs w:val="20"/>
          <w:lang w:eastAsia="nl-BE"/>
        </w:rPr>
        <w:t xml:space="preserve"> </w:t>
      </w:r>
      <w:r w:rsidR="00950CB5">
        <w:rPr>
          <w:rFonts w:ascii="Arial" w:eastAsia="Times New Roman" w:hAnsi="Arial" w:cs="Arial"/>
          <w:sz w:val="20"/>
          <w:szCs w:val="20"/>
          <w:lang w:eastAsia="nl-BE"/>
        </w:rPr>
        <w:t xml:space="preserve">punt </w:t>
      </w:r>
      <w:r w:rsidR="005B49CD" w:rsidRPr="005B49CD">
        <w:rPr>
          <w:rFonts w:ascii="Arial" w:eastAsia="Times New Roman" w:hAnsi="Arial" w:cs="Arial"/>
          <w:sz w:val="20"/>
          <w:szCs w:val="20"/>
          <w:lang w:eastAsia="nl-BE"/>
        </w:rPr>
        <w:t>5</w:t>
      </w:r>
      <w:r w:rsidRPr="005B49CD">
        <w:rPr>
          <w:rFonts w:ascii="Arial" w:eastAsia="Times New Roman" w:hAnsi="Arial" w:cs="Arial"/>
          <w:sz w:val="20"/>
          <w:szCs w:val="20"/>
          <w:lang w:eastAsia="nl-BE"/>
        </w:rPr>
        <w:t>.2 van deze Bijlage</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overlegt </w:t>
      </w:r>
      <w:r w:rsidRPr="00880832">
        <w:rPr>
          <w:rFonts w:ascii="Arial" w:eastAsia="Times New Roman" w:hAnsi="Arial" w:cs="Arial"/>
          <w:sz w:val="20"/>
          <w:szCs w:val="20"/>
          <w:lang w:eastAsia="nl-BE"/>
        </w:rPr>
        <w:lastRenderedPageBreak/>
        <w:t>Elia met de Beheerder van het Gesloten Distributienet, zodra deze onregelmatigheid wordt vastgesteld door één van de betrokken partijen, om de eventuele nodige regularisaties in toepassing van de UMIG-handleidingen en</w:t>
      </w:r>
      <w:r w:rsidR="00B13B6D">
        <w:rPr>
          <w:rFonts w:ascii="Arial" w:eastAsia="Times New Roman" w:hAnsi="Arial" w:cs="Arial"/>
          <w:sz w:val="20"/>
          <w:szCs w:val="20"/>
          <w:lang w:eastAsia="nl-BE"/>
        </w:rPr>
        <w:t xml:space="preserve"> </w:t>
      </w:r>
      <w:r w:rsidR="00950CB5">
        <w:rPr>
          <w:rFonts w:ascii="Arial" w:eastAsia="Times New Roman" w:hAnsi="Arial" w:cs="Arial"/>
          <w:sz w:val="20"/>
          <w:szCs w:val="20"/>
          <w:lang w:eastAsia="nl-BE"/>
        </w:rPr>
        <w:t>punt</w:t>
      </w:r>
      <w:r w:rsidRPr="005B49CD">
        <w:rPr>
          <w:rFonts w:ascii="Arial" w:eastAsia="Times New Roman" w:hAnsi="Arial" w:cs="Arial"/>
          <w:sz w:val="20"/>
          <w:szCs w:val="20"/>
          <w:lang w:eastAsia="nl-BE"/>
        </w:rPr>
        <w:t xml:space="preserve"> 5.</w:t>
      </w:r>
      <w:r w:rsidR="005B49CD" w:rsidRPr="005B49CD">
        <w:rPr>
          <w:rFonts w:ascii="Arial" w:eastAsia="Times New Roman" w:hAnsi="Arial" w:cs="Arial"/>
          <w:sz w:val="20"/>
          <w:szCs w:val="20"/>
          <w:lang w:eastAsia="nl-BE"/>
        </w:rPr>
        <w:t>2</w:t>
      </w:r>
      <w:r w:rsidRPr="005B49CD">
        <w:rPr>
          <w:rFonts w:ascii="Arial" w:eastAsia="Times New Roman" w:hAnsi="Arial" w:cs="Arial"/>
          <w:sz w:val="20"/>
          <w:szCs w:val="20"/>
          <w:lang w:eastAsia="nl-BE"/>
        </w:rPr>
        <w:t xml:space="preserve"> van deze </w:t>
      </w:r>
      <w:r w:rsidR="00B13B6D" w:rsidRPr="005B49CD">
        <w:rPr>
          <w:rFonts w:ascii="Arial" w:eastAsia="Times New Roman" w:hAnsi="Arial" w:cs="Arial"/>
          <w:sz w:val="20"/>
          <w:szCs w:val="20"/>
          <w:lang w:eastAsia="nl-BE"/>
        </w:rPr>
        <w:t>Bijlage</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uit te voeren. </w:t>
      </w:r>
    </w:p>
    <w:p w14:paraId="392FBCCF" w14:textId="77777777" w:rsidR="00880832" w:rsidRPr="00880832" w:rsidRDefault="00880832" w:rsidP="00880832">
      <w:pPr>
        <w:spacing w:after="0" w:line="360" w:lineRule="auto"/>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w:t>
      </w:r>
    </w:p>
    <w:p w14:paraId="776B2498" w14:textId="4D431275" w:rsidR="00880832" w:rsidRPr="00880832" w:rsidRDefault="001A56D5" w:rsidP="00880832">
      <w:pPr>
        <w:spacing w:after="0" w:line="360" w:lineRule="auto"/>
        <w:textAlignment w:val="baseline"/>
        <w:rPr>
          <w:rFonts w:ascii="Segoe UI" w:eastAsia="Times New Roman" w:hAnsi="Segoe UI" w:cs="Segoe UI"/>
          <w:sz w:val="18"/>
          <w:szCs w:val="18"/>
          <w:lang w:eastAsia="nl-BE"/>
        </w:rPr>
      </w:pPr>
      <w:r>
        <w:rPr>
          <w:rFonts w:ascii="Arial" w:eastAsia="Times New Roman" w:hAnsi="Arial" w:cs="Arial"/>
          <w:b/>
          <w:bCs/>
          <w:sz w:val="20"/>
          <w:szCs w:val="20"/>
          <w:u w:val="single"/>
          <w:lang w:eastAsia="nl-BE"/>
        </w:rPr>
        <w:t>5.</w:t>
      </w:r>
      <w:r w:rsidR="00880832" w:rsidRPr="00880832">
        <w:rPr>
          <w:rFonts w:ascii="Arial" w:eastAsia="Times New Roman" w:hAnsi="Arial" w:cs="Arial"/>
          <w:b/>
          <w:bCs/>
          <w:sz w:val="20"/>
          <w:szCs w:val="20"/>
          <w:u w:val="single"/>
          <w:lang w:eastAsia="nl-BE"/>
        </w:rPr>
        <w:t>2 Allocatieproces door de Beheerder van het Gesloten Distributienet</w:t>
      </w:r>
      <w:r w:rsidR="00880832" w:rsidRPr="00880832">
        <w:rPr>
          <w:rFonts w:ascii="Arial" w:eastAsia="Times New Roman" w:hAnsi="Arial" w:cs="Arial"/>
          <w:sz w:val="20"/>
          <w:szCs w:val="20"/>
          <w:lang w:eastAsia="nl-BE"/>
        </w:rPr>
        <w:t> </w:t>
      </w:r>
    </w:p>
    <w:p w14:paraId="6467D26E" w14:textId="77777777" w:rsidR="00880832" w:rsidRPr="001A56D5" w:rsidRDefault="00880832" w:rsidP="001A56D5">
      <w:pPr>
        <w:spacing w:after="0" w:line="360" w:lineRule="auto"/>
        <w:textAlignment w:val="baseline"/>
        <w:rPr>
          <w:rFonts w:ascii="Segoe UI" w:eastAsia="Times New Roman" w:hAnsi="Segoe UI" w:cs="Segoe UI"/>
          <w:sz w:val="18"/>
          <w:szCs w:val="18"/>
          <w:u w:val="single"/>
          <w:lang w:eastAsia="nl-BE"/>
        </w:rPr>
      </w:pPr>
      <w:r w:rsidRPr="001A56D5">
        <w:rPr>
          <w:rFonts w:ascii="Arial" w:eastAsia="Times New Roman" w:hAnsi="Arial" w:cs="Arial"/>
          <w:bCs/>
          <w:sz w:val="20"/>
          <w:szCs w:val="20"/>
          <w:u w:val="single"/>
          <w:lang w:eastAsia="nl-BE"/>
        </w:rPr>
        <w:t>Principes</w:t>
      </w:r>
      <w:r w:rsidRPr="001A56D5">
        <w:rPr>
          <w:rFonts w:ascii="Arial" w:eastAsia="Times New Roman" w:hAnsi="Arial" w:cs="Arial"/>
          <w:sz w:val="20"/>
          <w:szCs w:val="20"/>
          <w:u w:val="single"/>
          <w:lang w:eastAsia="nl-BE"/>
        </w:rPr>
        <w:t> </w:t>
      </w:r>
    </w:p>
    <w:p w14:paraId="7E009F7F" w14:textId="795E600E"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 Beheerder van het Gesloten Distributienet is als enige verantwoordelijk voor de correcte waarde, de kwaliteit en de correctheid van de</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allocatie</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van de door het/de Toegangspunt(en) van zijn Gesloten Distributienet afgenomen en/of geïnjecteerde energie, zelfs wanneer de allocatie in zijn naam en voor zijn rekening door een derde wordt uitgevoerd. Het feit dat de verantwoordelijkheid van de Beheerder van het Gesloten Distributienet ten opzichte van Elia in opspraak komt, ontheft hem niet van zijn verplichting om aan Elia de betrokken gegevens over te maken volgens de voorziene frequentie en timing. </w:t>
      </w:r>
    </w:p>
    <w:p w14:paraId="78F3CDA9"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 Beheerder van het Gesloten Distributienet stelt de allocatiegegevens ter beschikking van Elia. De Beheerder van het Gesloten Distributienet geeft de nodige gegevens ook door aan de leveranciers en aan de Evenwichtsverantwoordelijken die in zijn Gesloten Distributienet actief zijn. </w:t>
      </w:r>
    </w:p>
    <w:p w14:paraId="3C25B66B"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Het feit dat Elia deze allocatiegegevens in voorkomend geval ook zou meedelen aan de Evenwichtsverantwoordelijken die actief zijn binnen het Gesloten Distributienet, leidt tot geen enkel verworven recht voor deze Evenwichtsverantwoordelijken, en ontheft de Beheerder van het Gesloten Distributienet niet van deze verplichting. </w:t>
      </w:r>
    </w:p>
    <w:p w14:paraId="0DD4019D"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w:t>
      </w:r>
    </w:p>
    <w:p w14:paraId="194E963D" w14:textId="77777777" w:rsidR="00880832" w:rsidRPr="008F4FD4" w:rsidRDefault="00880832" w:rsidP="00880832">
      <w:pPr>
        <w:shd w:val="clear" w:color="auto" w:fill="FFFFFF"/>
        <w:spacing w:after="0" w:line="276" w:lineRule="auto"/>
        <w:jc w:val="both"/>
        <w:textAlignment w:val="baseline"/>
        <w:rPr>
          <w:rFonts w:ascii="Arial" w:eastAsia="Times New Roman" w:hAnsi="Arial" w:cs="Arial"/>
          <w:sz w:val="20"/>
          <w:szCs w:val="20"/>
          <w:u w:val="single"/>
          <w:lang w:eastAsia="nl-BE"/>
        </w:rPr>
      </w:pPr>
      <w:r w:rsidRPr="008F4FD4">
        <w:rPr>
          <w:rFonts w:ascii="Arial" w:eastAsia="Times New Roman" w:hAnsi="Arial" w:cs="Arial"/>
          <w:sz w:val="20"/>
          <w:szCs w:val="20"/>
          <w:u w:val="single"/>
          <w:lang w:eastAsia="nl-BE"/>
        </w:rPr>
        <w:t>Melding van de allocatiegegevens aan Elia door de Beheerder van het Gesloten Distributienet </w:t>
      </w:r>
    </w:p>
    <w:p w14:paraId="7E0B46BA" w14:textId="77777777" w:rsidR="008F4FD4" w:rsidRDefault="008F4FD4"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76E67075" w14:textId="535C5C3A"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 Beheerder van het Gesloten Distributienet bezorgt Elia op</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kwartuurbasis</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de waarden van de in zijn Gesloten Distributienet geïnjecteerde en/of </w:t>
      </w:r>
      <w:r w:rsidR="00277A41">
        <w:rPr>
          <w:rFonts w:ascii="Arial" w:eastAsia="Times New Roman" w:hAnsi="Arial" w:cs="Arial"/>
          <w:sz w:val="20"/>
          <w:szCs w:val="20"/>
          <w:lang w:eastAsia="nl-BE"/>
        </w:rPr>
        <w:t>A</w:t>
      </w:r>
      <w:r w:rsidRPr="00880832">
        <w:rPr>
          <w:rFonts w:ascii="Arial" w:eastAsia="Times New Roman" w:hAnsi="Arial" w:cs="Arial"/>
          <w:sz w:val="20"/>
          <w:szCs w:val="20"/>
          <w:lang w:eastAsia="nl-BE"/>
        </w:rPr>
        <w:t xml:space="preserve">fgenomen </w:t>
      </w:r>
      <w:r w:rsidR="00277A41">
        <w:rPr>
          <w:rFonts w:ascii="Arial" w:eastAsia="Times New Roman" w:hAnsi="Arial" w:cs="Arial"/>
          <w:sz w:val="20"/>
          <w:szCs w:val="20"/>
          <w:lang w:eastAsia="nl-BE"/>
        </w:rPr>
        <w:t>E</w:t>
      </w:r>
      <w:r w:rsidRPr="00880832">
        <w:rPr>
          <w:rFonts w:ascii="Arial" w:eastAsia="Times New Roman" w:hAnsi="Arial" w:cs="Arial"/>
          <w:sz w:val="20"/>
          <w:szCs w:val="20"/>
          <w:lang w:eastAsia="nl-BE"/>
        </w:rPr>
        <w:t>nergie, uitgesplitst per Evenwichtsverantwoordelijke die in dit Gesloten Distributienet actief is. </w:t>
      </w:r>
    </w:p>
    <w:p w14:paraId="01753198" w14:textId="2B34211E"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xml:space="preserve">De allocatie is gesloten, d.w.z. dat deze allocatie al de energievolumes van het Gesloten Distributienet moet verdelen, met inbegrip van het energievolume bestaande uit al de </w:t>
      </w:r>
      <w:r w:rsidR="00B13B6D" w:rsidRPr="00880832">
        <w:rPr>
          <w:rFonts w:ascii="Arial" w:eastAsia="Times New Roman" w:hAnsi="Arial" w:cs="Arial"/>
          <w:sz w:val="20"/>
          <w:szCs w:val="20"/>
          <w:lang w:eastAsia="nl-BE"/>
        </w:rPr>
        <w:t>afname</w:t>
      </w:r>
      <w:r w:rsidR="00B13B6D">
        <w:rPr>
          <w:rFonts w:ascii="Arial" w:eastAsia="Times New Roman" w:hAnsi="Arial" w:cs="Arial"/>
          <w:sz w:val="20"/>
          <w:szCs w:val="20"/>
          <w:lang w:eastAsia="nl-BE"/>
        </w:rPr>
        <w:t>s</w:t>
      </w:r>
      <w:r w:rsidR="00B13B6D" w:rsidRPr="00880832">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en/of injecties van de Gebruikers van het Gesloten Distributienet die geen specifieke leverancier hebben gekozen en de verliezen binnen het Gesloten Distributienet. </w:t>
      </w:r>
    </w:p>
    <w:p w14:paraId="07FC35B7" w14:textId="584F816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xml:space="preserve">Om de Beheerder van het Gesloten Distributienet toe te laten om </w:t>
      </w:r>
      <w:r w:rsidR="00B13B6D">
        <w:rPr>
          <w:rFonts w:ascii="Arial" w:eastAsia="Times New Roman" w:hAnsi="Arial" w:cs="Arial"/>
          <w:sz w:val="20"/>
          <w:szCs w:val="20"/>
          <w:lang w:eastAsia="nl-BE"/>
        </w:rPr>
        <w:t>de</w:t>
      </w:r>
      <w:r w:rsidR="00B13B6D" w:rsidRPr="00880832">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bruto energievolume toe te wijzen aan de Evenwichtsverantwoordelijke(n) die belast is/zijn met de opvolging van hun injectie beschikt elke</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Elektriciteitsproductie-eenheid</w:t>
      </w:r>
      <w:r w:rsidR="00B13B6D">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vanaf 1 MW die zich binnen het Gesloten Distributienet bevindt</w:t>
      </w:r>
      <w:r w:rsidR="00B13B6D">
        <w:rPr>
          <w:rFonts w:ascii="Arial" w:eastAsia="Times New Roman" w:hAnsi="Arial" w:cs="Arial"/>
          <w:sz w:val="20"/>
          <w:szCs w:val="20"/>
          <w:lang w:eastAsia="nl-BE"/>
        </w:rPr>
        <w:t>,</w:t>
      </w:r>
      <w:r w:rsidRPr="00880832">
        <w:rPr>
          <w:rFonts w:ascii="Arial" w:eastAsia="Times New Roman" w:hAnsi="Arial" w:cs="Arial"/>
          <w:sz w:val="20"/>
          <w:szCs w:val="20"/>
          <w:lang w:eastAsia="nl-BE"/>
        </w:rPr>
        <w:t xml:space="preserve"> over een specifiek Toegangspunt </w:t>
      </w:r>
      <w:r w:rsidR="002070D1">
        <w:rPr>
          <w:rFonts w:ascii="Arial" w:eastAsia="Times New Roman" w:hAnsi="Arial" w:cs="Arial"/>
          <w:sz w:val="20"/>
          <w:szCs w:val="20"/>
          <w:lang w:eastAsia="nl-BE"/>
        </w:rPr>
        <w:t xml:space="preserve">in het </w:t>
      </w:r>
      <w:r w:rsidRPr="00880832">
        <w:rPr>
          <w:rFonts w:ascii="Arial" w:eastAsia="Times New Roman" w:hAnsi="Arial" w:cs="Arial"/>
          <w:sz w:val="20"/>
          <w:szCs w:val="20"/>
          <w:lang w:eastAsia="nl-BE"/>
        </w:rPr>
        <w:t>CDS.</w:t>
      </w:r>
    </w:p>
    <w:p w14:paraId="71A5685F"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 </w:t>
      </w:r>
    </w:p>
    <w:p w14:paraId="71A2075F" w14:textId="77777777" w:rsidR="00880832" w:rsidRPr="001A56D5" w:rsidRDefault="00880832" w:rsidP="001A56D5">
      <w:pPr>
        <w:shd w:val="clear" w:color="auto" w:fill="FFFFFF"/>
        <w:spacing w:after="0" w:line="276" w:lineRule="auto"/>
        <w:jc w:val="both"/>
        <w:textAlignment w:val="baseline"/>
        <w:rPr>
          <w:rFonts w:ascii="Arial" w:eastAsia="Times New Roman" w:hAnsi="Arial" w:cs="Arial"/>
          <w:sz w:val="20"/>
          <w:szCs w:val="20"/>
          <w:u w:val="single"/>
          <w:lang w:eastAsia="nl-BE"/>
        </w:rPr>
      </w:pPr>
      <w:r w:rsidRPr="001A56D5">
        <w:rPr>
          <w:rFonts w:ascii="Arial" w:eastAsia="Times New Roman" w:hAnsi="Arial" w:cs="Arial"/>
          <w:sz w:val="20"/>
          <w:szCs w:val="20"/>
          <w:u w:val="single"/>
          <w:lang w:eastAsia="nl-BE"/>
        </w:rPr>
        <w:t>Terbeschikkingstelling en controle van de allocatiegegevens </w:t>
      </w:r>
    </w:p>
    <w:p w14:paraId="7001BDAC"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0DD65A8F" w14:textId="394D2CE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 Beheerder van het Gesloten Distributienet stelt de voor maand</w:t>
      </w:r>
      <w:r w:rsidR="00833791">
        <w:rPr>
          <w:rFonts w:ascii="Arial" w:eastAsia="Times New Roman" w:hAnsi="Arial" w:cs="Arial"/>
          <w:sz w:val="20"/>
          <w:szCs w:val="20"/>
          <w:lang w:eastAsia="nl-BE"/>
        </w:rPr>
        <w:t xml:space="preserve"> M</w:t>
      </w:r>
      <w:r w:rsidRPr="00880832">
        <w:rPr>
          <w:rFonts w:ascii="Arial" w:eastAsia="Times New Roman" w:hAnsi="Arial" w:cs="Arial"/>
          <w:sz w:val="20"/>
          <w:szCs w:val="20"/>
          <w:lang w:eastAsia="nl-BE"/>
        </w:rPr>
        <w:t>-1 gevalideerde allocatiegegevens van zijn Gesloten Distributienet ter beschikking van Elia door middel van standaardbestanden die in de</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Metering</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Manual</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for</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CDS</w:t>
      </w:r>
      <w:r w:rsidR="00833791">
        <w:rPr>
          <w:rFonts w:ascii="Arial" w:eastAsia="Times New Roman" w:hAnsi="Arial" w:cs="Arial"/>
          <w:sz w:val="20"/>
          <w:szCs w:val="20"/>
          <w:lang w:eastAsia="nl-BE"/>
        </w:rPr>
        <w:t>”</w:t>
      </w:r>
      <w:r w:rsidRPr="00880832">
        <w:rPr>
          <w:rFonts w:ascii="Arial" w:eastAsia="Times New Roman" w:hAnsi="Arial" w:cs="Arial"/>
          <w:sz w:val="20"/>
          <w:szCs w:val="20"/>
          <w:lang w:eastAsia="nl-BE"/>
        </w:rPr>
        <w:t xml:space="preserve"> van Elia worden beschreven (beschikbaar op www.elia.be). Deze verzending gebeurt maandelijks, volgens de termijnen die bepaald zijn in die documenten. </w:t>
      </w:r>
    </w:p>
    <w:p w14:paraId="735CE927"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E6968C4" w14:textId="294334A1"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Elia gaat na of de allocatie door de Beheerder van het Gesloten Distributienet overeenstemt met de afname en/of injectie op</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het/de Toegangspunt(en) van het Gesloten </w:t>
      </w:r>
      <w:r w:rsidR="005F14E3">
        <w:rPr>
          <w:rFonts w:ascii="Arial" w:eastAsia="Times New Roman" w:hAnsi="Arial" w:cs="Arial"/>
          <w:sz w:val="20"/>
          <w:szCs w:val="20"/>
          <w:lang w:eastAsia="nl-BE"/>
        </w:rPr>
        <w:t>Distributienet dat op het Elia-n</w:t>
      </w:r>
      <w:r w:rsidRPr="00880832">
        <w:rPr>
          <w:rFonts w:ascii="Arial" w:eastAsia="Times New Roman" w:hAnsi="Arial" w:cs="Arial"/>
          <w:sz w:val="20"/>
          <w:szCs w:val="20"/>
          <w:lang w:eastAsia="nl-BE"/>
        </w:rPr>
        <w:t>et is aangesloten.</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Elia deelt het resultaat van deze controle mee aan de contactpersoon vermeld in Bijlage 1. </w:t>
      </w:r>
    </w:p>
    <w:p w14:paraId="3CE4FAC0"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37745F88" w14:textId="1F898E2E" w:rsid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Deze controle beperkt geenszins de verantwoordelijkheid van de Beheerder van het Gesloten Distributienet om tijdig een correcte gesloten allocatie te verstrekken en contact op te nemen met Elia zodra hij tijdens het allocatieproces een mogelijk probleem opspoort. </w:t>
      </w:r>
    </w:p>
    <w:p w14:paraId="7B204124" w14:textId="77777777" w:rsidR="00AD0440" w:rsidRPr="00880832" w:rsidRDefault="00AD0440"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7CCEEAAE" w14:textId="65817745"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lastRenderedPageBreak/>
        <w:t>Indien zich tijdens de allocatiecontrole of later een verschil voordoet, moet de Beheerder van het Gesloten Distributienet de oorsprong van dit verschil zo spoedig mogelijk opsporen en aan Elia melden. </w:t>
      </w:r>
    </w:p>
    <w:p w14:paraId="290E0C0D" w14:textId="206D37EC"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De Beheerder van het Gesloten Distributienet beoordeelt de belangrijkheid van de fout voor de reeds gemelde maand(en) op basis van de criteria die in de </w:t>
      </w:r>
      <w:r w:rsidR="00833791">
        <w:rPr>
          <w:rFonts w:ascii="Arial" w:eastAsia="Times New Roman" w:hAnsi="Arial" w:cs="Arial"/>
          <w:sz w:val="20"/>
          <w:szCs w:val="20"/>
          <w:lang w:eastAsia="nl-BE"/>
        </w:rPr>
        <w:t>“</w:t>
      </w:r>
      <w:r w:rsidRPr="00880832">
        <w:rPr>
          <w:rFonts w:ascii="Arial" w:eastAsia="Times New Roman" w:hAnsi="Arial" w:cs="Arial"/>
          <w:sz w:val="20"/>
          <w:szCs w:val="20"/>
          <w:lang w:eastAsia="nl-BE"/>
        </w:rPr>
        <w:t>Metering Manual for CDS</w:t>
      </w:r>
      <w:r w:rsidR="00833791">
        <w:rPr>
          <w:rFonts w:ascii="Arial" w:eastAsia="Times New Roman" w:hAnsi="Arial" w:cs="Arial"/>
          <w:sz w:val="20"/>
          <w:szCs w:val="20"/>
          <w:lang w:eastAsia="nl-BE"/>
        </w:rPr>
        <w:t>”</w:t>
      </w:r>
      <w:r w:rsidRPr="00880832">
        <w:rPr>
          <w:rFonts w:ascii="Arial" w:eastAsia="Times New Roman" w:hAnsi="Arial" w:cs="Arial"/>
          <w:sz w:val="20"/>
          <w:szCs w:val="20"/>
          <w:lang w:eastAsia="nl-BE"/>
        </w:rPr>
        <w:t xml:space="preserve"> van </w:t>
      </w:r>
      <w:r w:rsidR="00833791" w:rsidRPr="00880832">
        <w:rPr>
          <w:rFonts w:ascii="Arial" w:eastAsia="Times New Roman" w:hAnsi="Arial" w:cs="Arial"/>
          <w:sz w:val="20"/>
          <w:szCs w:val="20"/>
          <w:lang w:eastAsia="nl-BE"/>
        </w:rPr>
        <w:t>Elia</w:t>
      </w:r>
      <w:r w:rsidR="00833791">
        <w:rPr>
          <w:rFonts w:ascii="Arial" w:eastAsia="Times New Roman" w:hAnsi="Arial" w:cs="Arial"/>
          <w:sz w:val="20"/>
          <w:szCs w:val="20"/>
          <w:lang w:eastAsia="nl-BE"/>
        </w:rPr>
        <w:t xml:space="preserve"> </w:t>
      </w:r>
      <w:r w:rsidR="00833791" w:rsidRPr="00880832">
        <w:rPr>
          <w:rFonts w:ascii="Arial" w:eastAsia="Times New Roman" w:hAnsi="Arial" w:cs="Arial"/>
          <w:sz w:val="20"/>
          <w:szCs w:val="20"/>
          <w:lang w:eastAsia="nl-BE"/>
        </w:rPr>
        <w:t>zijn</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vastgelegd. In overeenstemming met de</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Metering Manual for CDS</w:t>
      </w:r>
      <w:r w:rsidR="00833791">
        <w:rPr>
          <w:rFonts w:ascii="Arial" w:eastAsia="Times New Roman" w:hAnsi="Arial" w:cs="Arial"/>
          <w:sz w:val="20"/>
          <w:szCs w:val="20"/>
          <w:lang w:eastAsia="nl-BE"/>
        </w:rPr>
        <w:t>”</w:t>
      </w:r>
      <w:r w:rsidRPr="00880832">
        <w:rPr>
          <w:rFonts w:ascii="Arial" w:eastAsia="Times New Roman" w:hAnsi="Arial" w:cs="Arial"/>
          <w:sz w:val="20"/>
          <w:szCs w:val="20"/>
          <w:lang w:eastAsia="nl-BE"/>
        </w:rPr>
        <w:t xml:space="preserve"> van Elia</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wordt</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 xml:space="preserve">de fout hetzij gecorrigeerd door een </w:t>
      </w:r>
      <w:r w:rsidR="00833791">
        <w:rPr>
          <w:rFonts w:ascii="Arial" w:eastAsia="Times New Roman" w:hAnsi="Arial" w:cs="Arial"/>
          <w:sz w:val="20"/>
          <w:szCs w:val="20"/>
          <w:lang w:eastAsia="nl-BE"/>
        </w:rPr>
        <w:t>“</w:t>
      </w:r>
      <w:r w:rsidRPr="00880832">
        <w:rPr>
          <w:rFonts w:ascii="Arial" w:eastAsia="Times New Roman" w:hAnsi="Arial" w:cs="Arial"/>
          <w:sz w:val="20"/>
          <w:szCs w:val="20"/>
          <w:lang w:eastAsia="nl-BE"/>
        </w:rPr>
        <w:t>allocatie-rerun</w:t>
      </w:r>
      <w:r w:rsidR="00833791">
        <w:rPr>
          <w:rFonts w:ascii="Arial" w:eastAsia="Times New Roman" w:hAnsi="Arial" w:cs="Arial"/>
          <w:sz w:val="20"/>
          <w:szCs w:val="20"/>
          <w:lang w:eastAsia="nl-BE"/>
        </w:rPr>
        <w:t>”</w:t>
      </w:r>
      <w:r w:rsidRPr="00880832">
        <w:rPr>
          <w:rFonts w:ascii="Arial" w:eastAsia="Times New Roman" w:hAnsi="Arial" w:cs="Arial"/>
          <w:sz w:val="20"/>
          <w:szCs w:val="20"/>
          <w:lang w:eastAsia="nl-BE"/>
        </w:rPr>
        <w:t>, hetzij toegewezen aan de Evenwichtsverantwoordelijke die instaat voor de niet-toegewezen energie in het Gesloten Distributienet en die wordt aangeduid in</w:t>
      </w:r>
      <w:r w:rsidR="00833791">
        <w:rPr>
          <w:rFonts w:ascii="Arial" w:eastAsia="Times New Roman" w:hAnsi="Arial" w:cs="Arial"/>
          <w:sz w:val="20"/>
          <w:szCs w:val="20"/>
          <w:lang w:eastAsia="nl-BE"/>
        </w:rPr>
        <w:t xml:space="preserve"> </w:t>
      </w:r>
      <w:r w:rsidR="003115DC">
        <w:rPr>
          <w:rFonts w:ascii="Arial" w:eastAsia="Times New Roman" w:hAnsi="Arial" w:cs="Arial"/>
          <w:sz w:val="20"/>
          <w:szCs w:val="20"/>
          <w:lang w:eastAsia="nl-BE"/>
        </w:rPr>
        <w:t>Bijlage 6</w:t>
      </w:r>
      <w:r w:rsidRPr="00880832">
        <w:rPr>
          <w:rFonts w:ascii="Arial" w:eastAsia="Times New Roman" w:hAnsi="Arial" w:cs="Arial"/>
          <w:sz w:val="20"/>
          <w:szCs w:val="20"/>
          <w:lang w:eastAsia="nl-BE"/>
        </w:rPr>
        <w:t>bis. </w:t>
      </w:r>
    </w:p>
    <w:p w14:paraId="1AF1057F"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2B6CAA83" w14:textId="3DD3795D"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In het geval van een</w:t>
      </w:r>
      <w:r w:rsidR="00833791">
        <w:rPr>
          <w:rFonts w:ascii="Arial" w:eastAsia="Times New Roman" w:hAnsi="Arial" w:cs="Arial"/>
          <w:sz w:val="20"/>
          <w:szCs w:val="20"/>
          <w:lang w:eastAsia="nl-BE"/>
        </w:rPr>
        <w:t xml:space="preserve"> “allocatie-</w:t>
      </w:r>
      <w:r w:rsidRPr="00880832">
        <w:rPr>
          <w:rFonts w:ascii="Arial" w:eastAsia="Times New Roman" w:hAnsi="Arial" w:cs="Arial"/>
          <w:sz w:val="20"/>
          <w:szCs w:val="20"/>
          <w:lang w:eastAsia="nl-BE"/>
        </w:rPr>
        <w:t>rerun</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stelt de Beheerder van het Gesloten Distributienet in overeenstemming met de</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UMIG-handleidingen</w:t>
      </w:r>
      <w:r w:rsidR="00833791">
        <w:rPr>
          <w:rFonts w:ascii="Arial" w:eastAsia="Times New Roman" w:hAnsi="Arial" w:cs="Arial"/>
          <w:sz w:val="20"/>
          <w:szCs w:val="20"/>
          <w:lang w:eastAsia="nl-BE"/>
        </w:rPr>
        <w:t xml:space="preserve"> </w:t>
      </w:r>
      <w:r w:rsidRPr="00880832">
        <w:rPr>
          <w:rFonts w:ascii="Arial" w:eastAsia="Times New Roman" w:hAnsi="Arial" w:cs="Arial"/>
          <w:sz w:val="20"/>
          <w:szCs w:val="20"/>
          <w:lang w:eastAsia="nl-BE"/>
        </w:rPr>
        <w:t>de nieuwe allocatiegegevens zo spoedig mogelijk ter beschikking van Elia en van de markt. </w:t>
      </w:r>
    </w:p>
    <w:p w14:paraId="02D6211C" w14:textId="77777777" w:rsidR="00880832" w:rsidRPr="00880832"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r w:rsidRPr="00880832">
        <w:rPr>
          <w:rFonts w:ascii="Arial" w:eastAsia="Times New Roman" w:hAnsi="Arial" w:cs="Arial"/>
          <w:sz w:val="20"/>
          <w:szCs w:val="20"/>
          <w:lang w:eastAsia="nl-BE"/>
        </w:rPr>
        <w:t>Indien de verdeling van de energievolumes tussen de Evenwichtsverantwoordelijken in het kader van een gegeven allocatie verandert, is de Beheerder van het Gesloten Distributienet bovendien verantwoordelijk om in voorkomend geval deel te nemen aan het verzoeningsproces met de leveranciers, zoals in de UMIG-processen is beschreven. </w:t>
      </w:r>
    </w:p>
    <w:p w14:paraId="2F56091B" w14:textId="25A94FDA" w:rsidR="00880832" w:rsidRDefault="00880832" w:rsidP="00880832">
      <w:pPr>
        <w:spacing w:after="0" w:line="360" w:lineRule="auto"/>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 </w:t>
      </w:r>
    </w:p>
    <w:p w14:paraId="6B69278C" w14:textId="77777777" w:rsidR="001A56D5" w:rsidRPr="00880832" w:rsidRDefault="001A56D5" w:rsidP="00880832">
      <w:pPr>
        <w:spacing w:after="0" w:line="360" w:lineRule="auto"/>
        <w:textAlignment w:val="baseline"/>
        <w:rPr>
          <w:rFonts w:ascii="Segoe UI" w:eastAsia="Times New Roman" w:hAnsi="Segoe UI" w:cs="Segoe UI"/>
          <w:sz w:val="18"/>
          <w:szCs w:val="18"/>
          <w:lang w:eastAsia="nl-BE"/>
        </w:rPr>
      </w:pPr>
    </w:p>
    <w:p w14:paraId="12A82E52" w14:textId="36947200" w:rsidR="00880832" w:rsidRPr="00950CB5" w:rsidRDefault="00880832" w:rsidP="004E5961">
      <w:pPr>
        <w:numPr>
          <w:ilvl w:val="6"/>
          <w:numId w:val="48"/>
        </w:numPr>
        <w:spacing w:after="0" w:line="360" w:lineRule="auto"/>
        <w:ind w:left="426"/>
        <w:textAlignment w:val="baseline"/>
        <w:rPr>
          <w:rFonts w:ascii="Segoe UI" w:eastAsia="Times New Roman" w:hAnsi="Segoe UI" w:cs="Segoe UI"/>
          <w:sz w:val="18"/>
          <w:szCs w:val="18"/>
          <w:lang w:eastAsia="nl-BE"/>
        </w:rPr>
      </w:pPr>
      <w:r w:rsidRPr="00880832">
        <w:rPr>
          <w:rFonts w:ascii="Arial" w:eastAsia="Times New Roman" w:hAnsi="Arial" w:cs="Arial"/>
          <w:b/>
          <w:bCs/>
          <w:sz w:val="20"/>
          <w:szCs w:val="20"/>
          <w:u w:val="single"/>
          <w:lang w:eastAsia="nl-BE"/>
        </w:rPr>
        <w:t xml:space="preserve"> Inwerkingtreding</w:t>
      </w:r>
      <w:r w:rsidR="00950CB5">
        <w:rPr>
          <w:rFonts w:ascii="Arial" w:eastAsia="Times New Roman" w:hAnsi="Arial" w:cs="Arial"/>
          <w:sz w:val="20"/>
          <w:szCs w:val="20"/>
          <w:lang w:eastAsia="nl-BE"/>
        </w:rPr>
        <w:t>:</w:t>
      </w:r>
    </w:p>
    <w:p w14:paraId="77E62890" w14:textId="77777777" w:rsidR="00950CB5" w:rsidRPr="00880832" w:rsidRDefault="00950CB5" w:rsidP="00950CB5">
      <w:pPr>
        <w:spacing w:after="0" w:line="360" w:lineRule="auto"/>
        <w:ind w:left="426"/>
        <w:textAlignment w:val="baseline"/>
        <w:rPr>
          <w:rFonts w:ascii="Segoe UI" w:eastAsia="Times New Roman" w:hAnsi="Segoe UI" w:cs="Segoe UI"/>
          <w:sz w:val="18"/>
          <w:szCs w:val="18"/>
          <w:lang w:eastAsia="nl-BE"/>
        </w:rPr>
      </w:pPr>
    </w:p>
    <w:p w14:paraId="5905CDA3" w14:textId="77777777" w:rsidR="00880832" w:rsidRPr="00880832" w:rsidRDefault="00880832" w:rsidP="00880832">
      <w:pPr>
        <w:shd w:val="clear" w:color="auto" w:fill="FFFFFF"/>
        <w:spacing w:after="0" w:line="360"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Deze Bijlage treedt in werking op </w:t>
      </w:r>
      <w:r w:rsidRPr="00880832">
        <w:rPr>
          <w:rFonts w:ascii="Arial" w:eastAsia="Times New Roman" w:hAnsi="Arial" w:cs="Arial"/>
          <w:b/>
          <w:bCs/>
          <w:sz w:val="20"/>
          <w:szCs w:val="20"/>
          <w:lang w:eastAsia="nl-BE"/>
        </w:rPr>
        <w:t>[•]</w:t>
      </w:r>
      <w:r w:rsidRPr="00880832">
        <w:rPr>
          <w:rFonts w:ascii="Arial" w:eastAsia="Times New Roman" w:hAnsi="Arial" w:cs="Arial"/>
          <w:sz w:val="20"/>
          <w:szCs w:val="20"/>
          <w:lang w:eastAsia="nl-BE"/>
        </w:rPr>
        <w:t>. </w:t>
      </w:r>
    </w:p>
    <w:p w14:paraId="4EAEDBDA"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25351AC8" w14:textId="77777777" w:rsidR="00880832" w:rsidRPr="00880832" w:rsidRDefault="00880832" w:rsidP="00880832">
      <w:pPr>
        <w:shd w:val="clear" w:color="auto" w:fill="FFFFFF"/>
        <w:spacing w:after="0" w:line="360"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Handtekening van de Beheerder van het Gesloten Distributienet </w:t>
      </w:r>
    </w:p>
    <w:p w14:paraId="0151234E"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20C4271A"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201CDA07" w14:textId="77777777" w:rsidR="00880832" w:rsidRPr="00880832" w:rsidRDefault="00880832" w:rsidP="00880832">
      <w:pPr>
        <w:shd w:val="clear" w:color="auto" w:fill="FFFFFF"/>
        <w:spacing w:after="0" w:line="360"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_______________________</w:t>
      </w:r>
      <w:r w:rsidRPr="00880832">
        <w:rPr>
          <w:rFonts w:ascii="Calibri" w:eastAsia="Times New Roman" w:hAnsi="Calibri" w:cs="Calibri"/>
          <w:sz w:val="20"/>
          <w:szCs w:val="20"/>
          <w:lang w:eastAsia="nl-BE"/>
        </w:rPr>
        <w:t xml:space="preserve"> </w:t>
      </w:r>
      <w:r w:rsidRPr="00880832">
        <w:rPr>
          <w:rFonts w:ascii="Arial" w:eastAsia="Times New Roman" w:hAnsi="Arial" w:cs="Arial"/>
          <w:sz w:val="20"/>
          <w:szCs w:val="20"/>
          <w:lang w:eastAsia="nl-BE"/>
        </w:rPr>
        <w:t>Datum </w:t>
      </w:r>
    </w:p>
    <w:p w14:paraId="0DE50BC3"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2700DF11"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677A593E"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5BBE7B59" w14:textId="33552D13" w:rsidR="00880832" w:rsidRPr="00880832" w:rsidRDefault="008B535E" w:rsidP="00880832">
      <w:pPr>
        <w:shd w:val="clear" w:color="auto" w:fill="FFFFFF"/>
        <w:spacing w:after="0" w:line="360" w:lineRule="auto"/>
        <w:jc w:val="both"/>
        <w:textAlignment w:val="baseline"/>
        <w:rPr>
          <w:rFonts w:ascii="Segoe UI" w:eastAsia="Times New Roman" w:hAnsi="Segoe UI" w:cs="Segoe UI"/>
          <w:sz w:val="18"/>
          <w:szCs w:val="18"/>
          <w:lang w:eastAsia="nl-BE"/>
        </w:rPr>
      </w:pPr>
      <w:r>
        <w:rPr>
          <w:rFonts w:ascii="Arial" w:eastAsia="Times New Roman" w:hAnsi="Arial" w:cs="Arial"/>
          <w:sz w:val="20"/>
          <w:szCs w:val="20"/>
          <w:lang w:eastAsia="nl-BE"/>
        </w:rPr>
        <w:t>Handtekening van Elia:</w:t>
      </w:r>
    </w:p>
    <w:p w14:paraId="358EE2FE"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45A70610"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33A05AD8" w14:textId="77777777" w:rsidR="00880832" w:rsidRPr="00880832"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29C9F1CD" w14:textId="77777777" w:rsidR="00880832" w:rsidRPr="00880832" w:rsidRDefault="00880832" w:rsidP="00880832">
      <w:pPr>
        <w:shd w:val="clear" w:color="auto" w:fill="FFFFFF"/>
        <w:spacing w:after="0" w:line="360" w:lineRule="auto"/>
        <w:jc w:val="both"/>
        <w:textAlignment w:val="baseline"/>
        <w:rPr>
          <w:rFonts w:ascii="Segoe UI" w:eastAsia="Times New Roman" w:hAnsi="Segoe UI" w:cs="Segoe UI"/>
          <w:sz w:val="18"/>
          <w:szCs w:val="18"/>
          <w:lang w:eastAsia="nl-BE"/>
        </w:rPr>
      </w:pPr>
      <w:r w:rsidRPr="00880832">
        <w:rPr>
          <w:rFonts w:ascii="Arial" w:eastAsia="Times New Roman" w:hAnsi="Arial" w:cs="Arial"/>
          <w:sz w:val="20"/>
          <w:szCs w:val="20"/>
          <w:lang w:eastAsia="nl-BE"/>
        </w:rPr>
        <w:t>________________________</w:t>
      </w:r>
      <w:r w:rsidRPr="00880832">
        <w:rPr>
          <w:rFonts w:ascii="Calibri" w:eastAsia="Times New Roman" w:hAnsi="Calibri" w:cs="Calibri"/>
          <w:sz w:val="20"/>
          <w:szCs w:val="20"/>
          <w:lang w:eastAsia="nl-BE"/>
        </w:rPr>
        <w:t xml:space="preserve"> </w:t>
      </w:r>
      <w:r w:rsidRPr="00880832">
        <w:rPr>
          <w:rFonts w:ascii="Arial" w:eastAsia="Times New Roman" w:hAnsi="Arial" w:cs="Arial"/>
          <w:sz w:val="20"/>
          <w:szCs w:val="20"/>
          <w:lang w:eastAsia="nl-BE"/>
        </w:rPr>
        <w:t>Datum </w:t>
      </w:r>
    </w:p>
    <w:p w14:paraId="54A8C6F7" w14:textId="77777777" w:rsidR="007F3669" w:rsidRDefault="007F3669" w:rsidP="734DE86B">
      <w:pPr>
        <w:shd w:val="clear" w:color="auto" w:fill="FFFFFF" w:themeFill="background1"/>
        <w:tabs>
          <w:tab w:val="left" w:pos="2977"/>
        </w:tabs>
        <w:spacing w:before="240" w:after="120" w:line="240" w:lineRule="auto"/>
        <w:jc w:val="both"/>
        <w:rPr>
          <w:rFonts w:ascii="Arial" w:eastAsia="Calibri" w:hAnsi="Arial" w:cs="Times New Roman"/>
          <w:sz w:val="20"/>
          <w:szCs w:val="20"/>
          <w:lang w:eastAsia="nl-BE"/>
        </w:rPr>
      </w:pPr>
    </w:p>
    <w:p w14:paraId="2835AE06" w14:textId="77777777" w:rsidR="007F3669" w:rsidRDefault="007F3669" w:rsidP="734DE86B">
      <w:pPr>
        <w:shd w:val="clear" w:color="auto" w:fill="FFFFFF" w:themeFill="background1"/>
        <w:tabs>
          <w:tab w:val="left" w:pos="2977"/>
        </w:tabs>
        <w:spacing w:before="240" w:after="120" w:line="240" w:lineRule="auto"/>
        <w:jc w:val="both"/>
        <w:rPr>
          <w:rFonts w:ascii="Arial" w:eastAsia="Calibri" w:hAnsi="Arial" w:cs="Times New Roman"/>
          <w:sz w:val="20"/>
          <w:szCs w:val="20"/>
          <w:lang w:eastAsia="nl-BE"/>
        </w:rPr>
      </w:pPr>
    </w:p>
    <w:p w14:paraId="7F478E10" w14:textId="6571F30C" w:rsidR="007F3669" w:rsidRDefault="007F3669" w:rsidP="734DE86B">
      <w:pPr>
        <w:shd w:val="clear" w:color="auto" w:fill="FFFFFF" w:themeFill="background1"/>
        <w:tabs>
          <w:tab w:val="left" w:pos="2977"/>
        </w:tabs>
        <w:spacing w:before="240" w:after="120" w:line="240" w:lineRule="auto"/>
        <w:jc w:val="both"/>
        <w:rPr>
          <w:rFonts w:ascii="Arial" w:eastAsia="Calibri" w:hAnsi="Arial" w:cs="Times New Roman"/>
          <w:sz w:val="20"/>
          <w:szCs w:val="20"/>
          <w:lang w:eastAsia="nl-BE"/>
        </w:rPr>
      </w:pPr>
    </w:p>
    <w:p w14:paraId="2D180410" w14:textId="1087EBB3" w:rsidR="00A54DE2" w:rsidRDefault="00A54DE2" w:rsidP="00566475">
      <w:pPr>
        <w:shd w:val="clear" w:color="auto" w:fill="FFFFFF"/>
        <w:tabs>
          <w:tab w:val="left" w:pos="2977"/>
        </w:tabs>
        <w:spacing w:before="240" w:after="120" w:line="240" w:lineRule="auto"/>
        <w:jc w:val="both"/>
        <w:rPr>
          <w:rFonts w:ascii="Arial" w:eastAsia="Calibri" w:hAnsi="Arial" w:cs="Times New Roman"/>
          <w:sz w:val="20"/>
          <w:lang w:eastAsia="nl-BE"/>
        </w:rPr>
      </w:pPr>
    </w:p>
    <w:p w14:paraId="1CB7925D" w14:textId="48BEC519" w:rsidR="00566475" w:rsidRPr="00B04BA4" w:rsidRDefault="00B04BA4" w:rsidP="00B04BA4">
      <w:pPr>
        <w:pStyle w:val="Heading2"/>
        <w:jc w:val="center"/>
        <w:rPr>
          <w:rFonts w:ascii="Arial" w:eastAsia="Calibri" w:hAnsi="Arial" w:cs="Times New Roman"/>
          <w:b/>
          <w:color w:val="auto"/>
          <w:sz w:val="24"/>
          <w:szCs w:val="24"/>
          <w:u w:val="single"/>
          <w:lang w:eastAsia="nl-BE"/>
        </w:rPr>
      </w:pPr>
      <w:bookmarkStart w:id="323" w:name="_Toc355799110"/>
      <w:bookmarkStart w:id="324" w:name="_Toc355937814"/>
      <w:bookmarkStart w:id="325" w:name="_Toc355937935"/>
      <w:bookmarkStart w:id="326" w:name="_Toc355966135"/>
      <w:bookmarkStart w:id="327" w:name="_Toc427322927"/>
      <w:bookmarkStart w:id="328" w:name="_Toc70436546"/>
      <w:bookmarkStart w:id="329" w:name="_Toc76653950"/>
      <w:r>
        <w:rPr>
          <w:rFonts w:ascii="Arial" w:eastAsia="Calibri" w:hAnsi="Arial" w:cs="Times New Roman"/>
          <w:b/>
          <w:color w:val="auto"/>
          <w:sz w:val="24"/>
          <w:szCs w:val="24"/>
          <w:u w:val="single"/>
          <w:lang w:eastAsia="nl-BE"/>
        </w:rPr>
        <w:lastRenderedPageBreak/>
        <w:t>B</w:t>
      </w:r>
      <w:r w:rsidR="003115DC">
        <w:rPr>
          <w:rFonts w:ascii="Arial" w:eastAsia="Calibri" w:hAnsi="Arial" w:cs="Times New Roman"/>
          <w:b/>
          <w:color w:val="auto"/>
          <w:sz w:val="24"/>
          <w:szCs w:val="24"/>
          <w:u w:val="single"/>
          <w:lang w:eastAsia="nl-BE"/>
        </w:rPr>
        <w:t>ijlage 6</w:t>
      </w:r>
      <w:r>
        <w:rPr>
          <w:rFonts w:ascii="Arial" w:eastAsia="Calibri" w:hAnsi="Arial" w:cs="Times New Roman"/>
          <w:b/>
          <w:color w:val="auto"/>
          <w:sz w:val="24"/>
          <w:szCs w:val="24"/>
          <w:u w:val="single"/>
          <w:lang w:eastAsia="nl-BE"/>
        </w:rPr>
        <w:t xml:space="preserve">bis: </w:t>
      </w:r>
      <w:r w:rsidR="00566475" w:rsidRPr="00B04BA4">
        <w:rPr>
          <w:rFonts w:ascii="Arial" w:eastAsia="Calibri" w:hAnsi="Arial" w:cs="Times New Roman"/>
          <w:b/>
          <w:color w:val="auto"/>
          <w:sz w:val="24"/>
          <w:szCs w:val="24"/>
          <w:u w:val="single"/>
          <w:lang w:eastAsia="nl-BE"/>
        </w:rPr>
        <w:t>Aanduiding en/of wijziging van de aanduiding van de Evenwichtsverantwoordelijke belast met niet-toegewe</w:t>
      </w:r>
      <w:r w:rsidR="005F14E3">
        <w:rPr>
          <w:rFonts w:ascii="Arial" w:eastAsia="Calibri" w:hAnsi="Arial" w:cs="Times New Roman"/>
          <w:b/>
          <w:color w:val="auto"/>
          <w:sz w:val="24"/>
          <w:szCs w:val="24"/>
          <w:u w:val="single"/>
          <w:lang w:eastAsia="nl-BE"/>
        </w:rPr>
        <w:t>zen energie in het op het Elia-n</w:t>
      </w:r>
      <w:r w:rsidR="00566475" w:rsidRPr="00B04BA4">
        <w:rPr>
          <w:rFonts w:ascii="Arial" w:eastAsia="Calibri" w:hAnsi="Arial" w:cs="Times New Roman"/>
          <w:b/>
          <w:color w:val="auto"/>
          <w:sz w:val="24"/>
          <w:szCs w:val="24"/>
          <w:u w:val="single"/>
          <w:lang w:eastAsia="nl-BE"/>
        </w:rPr>
        <w:t>et aangesloten Gesloten Distributienet</w:t>
      </w:r>
      <w:bookmarkEnd w:id="323"/>
      <w:bookmarkEnd w:id="324"/>
      <w:bookmarkEnd w:id="325"/>
      <w:bookmarkEnd w:id="326"/>
      <w:bookmarkEnd w:id="327"/>
      <w:bookmarkEnd w:id="328"/>
      <w:bookmarkEnd w:id="329"/>
    </w:p>
    <w:p w14:paraId="6BAA94F0" w14:textId="39368DFC" w:rsidR="00566475" w:rsidRDefault="00566475" w:rsidP="00566475">
      <w:pPr>
        <w:shd w:val="clear" w:color="auto" w:fill="FFFFFF"/>
        <w:spacing w:before="240" w:after="120" w:line="240" w:lineRule="auto"/>
        <w:jc w:val="both"/>
        <w:rPr>
          <w:rFonts w:ascii="Arial" w:eastAsia="Calibri" w:hAnsi="Arial" w:cs="Times New Roman"/>
          <w:sz w:val="20"/>
          <w:lang w:eastAsia="nl-BE"/>
        </w:rPr>
      </w:pPr>
      <w:r w:rsidRPr="00566475">
        <w:rPr>
          <w:rFonts w:ascii="Arial" w:eastAsia="Calibri" w:hAnsi="Arial" w:cs="Times New Roman"/>
          <w:sz w:val="20"/>
          <w:lang w:eastAsia="nl-BE"/>
        </w:rPr>
        <w:t>Deze Bijlage maakt integraal deel uit van het Toegangscontract met referentie [</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p>
    <w:p w14:paraId="7CF1BC4F" w14:textId="77777777" w:rsidR="00A54DE2" w:rsidRPr="00566475" w:rsidRDefault="00A54DE2" w:rsidP="00566475">
      <w:pPr>
        <w:shd w:val="clear" w:color="auto" w:fill="FFFFFF"/>
        <w:spacing w:before="240" w:after="120" w:line="240" w:lineRule="auto"/>
        <w:jc w:val="both"/>
        <w:rPr>
          <w:rFonts w:ascii="Arial" w:eastAsia="Calibri" w:hAnsi="Arial" w:cs="Times New Roman"/>
          <w:sz w:val="20"/>
          <w:lang w:eastAsia="nl-BE"/>
        </w:rPr>
      </w:pPr>
    </w:p>
    <w:p w14:paraId="0A20A25E" w14:textId="2C15FC7F" w:rsidR="00566475" w:rsidRPr="00A54DE2" w:rsidRDefault="00566475" w:rsidP="004E5961">
      <w:pPr>
        <w:numPr>
          <w:ilvl w:val="6"/>
          <w:numId w:val="49"/>
        </w:numPr>
        <w:ind w:left="567"/>
        <w:rPr>
          <w:rFonts w:ascii="Arial" w:eastAsia="Calibri" w:hAnsi="Arial" w:cs="Times New Roman"/>
          <w:b/>
          <w:sz w:val="20"/>
          <w:lang w:eastAsia="nl-BE"/>
        </w:rPr>
      </w:pPr>
      <w:bookmarkStart w:id="330" w:name="_Toc355799111"/>
      <w:bookmarkStart w:id="331" w:name="_Toc355937815"/>
      <w:bookmarkStart w:id="332" w:name="_Toc355937936"/>
      <w:bookmarkStart w:id="333" w:name="_Toc355966136"/>
      <w:r w:rsidRPr="00566475">
        <w:rPr>
          <w:rFonts w:ascii="Arial" w:eastAsia="Calibri" w:hAnsi="Arial" w:cs="Times New Roman"/>
          <w:b/>
          <w:sz w:val="20"/>
          <w:lang w:eastAsia="nl-BE"/>
        </w:rPr>
        <w:t xml:space="preserve">Aanduiding/Wijziging van de aanduiding van de Evenwichtsverantwoordelijke belast met </w:t>
      </w:r>
      <w:r w:rsidRPr="00A54DE2">
        <w:rPr>
          <w:rFonts w:ascii="Arial" w:eastAsia="Calibri" w:hAnsi="Arial" w:cs="Times New Roman"/>
          <w:b/>
          <w:sz w:val="20"/>
          <w:lang w:eastAsia="nl-BE"/>
        </w:rPr>
        <w:t>de niet-toegewe</w:t>
      </w:r>
      <w:r w:rsidR="005F14E3">
        <w:rPr>
          <w:rFonts w:ascii="Arial" w:eastAsia="Calibri" w:hAnsi="Arial" w:cs="Times New Roman"/>
          <w:b/>
          <w:sz w:val="20"/>
          <w:lang w:eastAsia="nl-BE"/>
        </w:rPr>
        <w:t>zen energie in een op het Elia-n</w:t>
      </w:r>
      <w:r w:rsidRPr="00A54DE2">
        <w:rPr>
          <w:rFonts w:ascii="Arial" w:eastAsia="Calibri" w:hAnsi="Arial" w:cs="Times New Roman"/>
          <w:b/>
          <w:sz w:val="20"/>
          <w:lang w:eastAsia="nl-BE"/>
        </w:rPr>
        <w:t>et aangesloten Gesloten Distributienet</w:t>
      </w:r>
      <w:bookmarkEnd w:id="330"/>
      <w:bookmarkEnd w:id="331"/>
      <w:bookmarkEnd w:id="332"/>
      <w:bookmarkEnd w:id="333"/>
    </w:p>
    <w:tbl>
      <w:tblPr>
        <w:tblStyle w:val="TableGrid2"/>
        <w:tblW w:w="8613" w:type="dxa"/>
        <w:tblInd w:w="567" w:type="dxa"/>
        <w:tblLook w:val="04A0" w:firstRow="1" w:lastRow="0" w:firstColumn="1" w:lastColumn="0" w:noHBand="0" w:noVBand="1"/>
      </w:tblPr>
      <w:tblGrid>
        <w:gridCol w:w="5637"/>
        <w:gridCol w:w="1559"/>
        <w:gridCol w:w="1417"/>
      </w:tblGrid>
      <w:tr w:rsidR="00566475" w:rsidRPr="00566475" w14:paraId="6C65DA4B" w14:textId="77777777" w:rsidTr="6C408652">
        <w:trPr>
          <w:cantSplit/>
          <w:trHeight w:val="1733"/>
        </w:trPr>
        <w:tc>
          <w:tcPr>
            <w:tcW w:w="5637" w:type="dxa"/>
            <w:vAlign w:val="center"/>
          </w:tcPr>
          <w:p w14:paraId="2101A846" w14:textId="77777777" w:rsidR="00566475" w:rsidRPr="00566475" w:rsidRDefault="00566475" w:rsidP="00566475">
            <w:pPr>
              <w:keepNext/>
              <w:shd w:val="clear" w:color="auto" w:fill="FFFFFF"/>
              <w:spacing w:before="60" w:after="60" w:line="240" w:lineRule="auto"/>
              <w:jc w:val="center"/>
              <w:rPr>
                <w:rFonts w:ascii="Arial" w:eastAsia="Calibri" w:hAnsi="Arial" w:cs="Times New Roman"/>
                <w:b/>
                <w:sz w:val="20"/>
              </w:rPr>
            </w:pPr>
            <w:r w:rsidRPr="00566475">
              <w:rPr>
                <w:rFonts w:ascii="Arial" w:eastAsia="Calibri" w:hAnsi="Arial" w:cs="Times New Roman"/>
                <w:b/>
                <w:sz w:val="20"/>
              </w:rPr>
              <w:t>Naam betrokken CDS +</w:t>
            </w:r>
            <w:r w:rsidRPr="00566475">
              <w:rPr>
                <w:rFonts w:ascii="Arial" w:eastAsia="Calibri" w:hAnsi="Arial" w:cs="Times New Roman"/>
                <w:b/>
                <w:sz w:val="20"/>
              </w:rPr>
              <w:br/>
              <w:t>Adres van de Site</w:t>
            </w:r>
          </w:p>
        </w:tc>
        <w:tc>
          <w:tcPr>
            <w:tcW w:w="1559" w:type="dxa"/>
            <w:textDirection w:val="btLr"/>
            <w:vAlign w:val="center"/>
          </w:tcPr>
          <w:p w14:paraId="57A13AC7" w14:textId="77777777" w:rsidR="00566475" w:rsidRPr="00566475" w:rsidRDefault="00566475" w:rsidP="00566475">
            <w:pPr>
              <w:keepNext/>
              <w:shd w:val="clear" w:color="auto" w:fill="FFFFFF"/>
              <w:spacing w:before="60" w:after="60" w:line="240" w:lineRule="auto"/>
              <w:jc w:val="center"/>
              <w:rPr>
                <w:rFonts w:ascii="Arial" w:eastAsia="Calibri" w:hAnsi="Arial" w:cs="Times New Roman"/>
                <w:b/>
                <w:sz w:val="20"/>
              </w:rPr>
            </w:pPr>
            <w:r w:rsidRPr="00566475">
              <w:rPr>
                <w:rFonts w:ascii="Arial" w:eastAsia="Calibri" w:hAnsi="Arial" w:cs="Times New Roman"/>
                <w:b/>
                <w:sz w:val="20"/>
              </w:rPr>
              <w:t>Eerste maand van de aanduiding van de Toegangs-verantwoordelijke</w:t>
            </w:r>
          </w:p>
        </w:tc>
        <w:tc>
          <w:tcPr>
            <w:tcW w:w="1417" w:type="dxa"/>
            <w:textDirection w:val="btLr"/>
            <w:vAlign w:val="center"/>
          </w:tcPr>
          <w:p w14:paraId="5F58CAB8" w14:textId="77777777" w:rsidR="00566475" w:rsidRPr="00566475" w:rsidRDefault="00566475" w:rsidP="00566475">
            <w:pPr>
              <w:keepNext/>
              <w:shd w:val="clear" w:color="auto" w:fill="FFFFFF"/>
              <w:spacing w:before="60" w:after="60" w:line="240" w:lineRule="auto"/>
              <w:jc w:val="center"/>
              <w:rPr>
                <w:rFonts w:ascii="Arial" w:eastAsia="Calibri" w:hAnsi="Arial" w:cs="Times New Roman"/>
                <w:b/>
                <w:sz w:val="20"/>
              </w:rPr>
            </w:pPr>
            <w:r w:rsidRPr="00566475">
              <w:rPr>
                <w:rFonts w:ascii="Arial" w:eastAsia="Calibri" w:hAnsi="Arial" w:cs="Times New Roman"/>
                <w:b/>
                <w:sz w:val="20"/>
              </w:rPr>
              <w:t>Laatste maand van de aanduiding van de Toegangs-verantwoordelijke</w:t>
            </w:r>
          </w:p>
        </w:tc>
      </w:tr>
      <w:tr w:rsidR="00566475" w:rsidRPr="00566475" w14:paraId="1CA344A8" w14:textId="77777777" w:rsidTr="6C408652">
        <w:tc>
          <w:tcPr>
            <w:tcW w:w="5637" w:type="dxa"/>
          </w:tcPr>
          <w:p w14:paraId="1A746D34" w14:textId="77777777" w:rsidR="00566475" w:rsidRPr="00566475" w:rsidRDefault="00566475" w:rsidP="00566475">
            <w:pPr>
              <w:shd w:val="clear" w:color="auto" w:fill="FFFFFF"/>
              <w:spacing w:after="0" w:line="240" w:lineRule="auto"/>
              <w:rPr>
                <w:rFonts w:ascii="Arial" w:eastAsia="Calibri" w:hAnsi="Arial" w:cs="Times New Roman"/>
                <w:sz w:val="20"/>
                <w:szCs w:val="16"/>
              </w:rPr>
            </w:pPr>
          </w:p>
        </w:tc>
        <w:tc>
          <w:tcPr>
            <w:tcW w:w="1559" w:type="dxa"/>
          </w:tcPr>
          <w:p w14:paraId="7F8E2466" w14:textId="77777777" w:rsidR="00566475" w:rsidRPr="00566475" w:rsidRDefault="00566475" w:rsidP="00566475">
            <w:pPr>
              <w:shd w:val="clear" w:color="auto" w:fill="FFFFFF"/>
              <w:spacing w:after="0" w:line="240" w:lineRule="auto"/>
              <w:jc w:val="center"/>
              <w:rPr>
                <w:rFonts w:ascii="Arial" w:eastAsia="Calibri" w:hAnsi="Arial" w:cs="Times New Roman"/>
                <w:sz w:val="20"/>
                <w:szCs w:val="16"/>
              </w:rPr>
            </w:pPr>
            <w:r w:rsidRPr="00566475">
              <w:rPr>
                <w:rFonts w:ascii="Arial" w:eastAsia="Calibri" w:hAnsi="Arial" w:cs="Times New Roman"/>
                <w:sz w:val="20"/>
                <w:szCs w:val="16"/>
              </w:rPr>
              <w:t>(maand/jaar)</w:t>
            </w:r>
          </w:p>
        </w:tc>
        <w:tc>
          <w:tcPr>
            <w:tcW w:w="1417" w:type="dxa"/>
          </w:tcPr>
          <w:p w14:paraId="0B176C52" w14:textId="77777777" w:rsidR="00566475" w:rsidRPr="00566475" w:rsidRDefault="00566475" w:rsidP="00566475">
            <w:pPr>
              <w:shd w:val="clear" w:color="auto" w:fill="FFFFFF"/>
              <w:spacing w:after="0" w:line="240" w:lineRule="auto"/>
              <w:jc w:val="center"/>
              <w:rPr>
                <w:rFonts w:ascii="Arial" w:eastAsia="Calibri" w:hAnsi="Arial" w:cs="Times New Roman"/>
                <w:sz w:val="20"/>
                <w:szCs w:val="16"/>
              </w:rPr>
            </w:pPr>
            <w:r w:rsidRPr="00566475">
              <w:rPr>
                <w:rFonts w:ascii="Arial" w:eastAsia="Calibri" w:hAnsi="Arial" w:cs="Times New Roman"/>
                <w:sz w:val="20"/>
                <w:szCs w:val="16"/>
              </w:rPr>
              <w:t>(maand/jaar)</w:t>
            </w:r>
          </w:p>
        </w:tc>
      </w:tr>
      <w:tr w:rsidR="00566475" w:rsidRPr="00566475" w14:paraId="47A04B4D" w14:textId="77777777" w:rsidTr="6C408652">
        <w:trPr>
          <w:trHeight w:val="393"/>
        </w:trPr>
        <w:tc>
          <w:tcPr>
            <w:tcW w:w="5637" w:type="dxa"/>
            <w:vAlign w:val="center"/>
          </w:tcPr>
          <w:p w14:paraId="3E8DA3B8" w14:textId="77777777" w:rsidR="00566475" w:rsidRPr="00566475" w:rsidRDefault="00566475" w:rsidP="00566475">
            <w:pPr>
              <w:shd w:val="clear" w:color="auto" w:fill="FFFFFF"/>
              <w:tabs>
                <w:tab w:val="left" w:pos="1198"/>
              </w:tabs>
              <w:spacing w:before="240" w:after="120" w:line="240" w:lineRule="auto"/>
              <w:jc w:val="both"/>
              <w:rPr>
                <w:rFonts w:ascii="Arial" w:eastAsia="Calibri" w:hAnsi="Arial" w:cs="Times New Roman"/>
                <w:sz w:val="20"/>
              </w:rPr>
            </w:pPr>
          </w:p>
        </w:tc>
        <w:tc>
          <w:tcPr>
            <w:tcW w:w="1559" w:type="dxa"/>
            <w:vAlign w:val="center"/>
          </w:tcPr>
          <w:p w14:paraId="5ACE96A5" w14:textId="77777777" w:rsidR="00566475" w:rsidRPr="00566475" w:rsidRDefault="00566475" w:rsidP="6C408652">
            <w:pPr>
              <w:shd w:val="clear" w:color="auto" w:fill="FFFFFF" w:themeFill="background1"/>
              <w:spacing w:before="240" w:after="120" w:line="240" w:lineRule="auto"/>
              <w:jc w:val="both"/>
              <w:rPr>
                <w:rFonts w:ascii="Arial" w:eastAsia="Calibri" w:hAnsi="Arial" w:cs="Times New Roman"/>
                <w:sz w:val="20"/>
                <w:szCs w:val="20"/>
              </w:rPr>
            </w:pPr>
          </w:p>
        </w:tc>
        <w:tc>
          <w:tcPr>
            <w:tcW w:w="1417" w:type="dxa"/>
            <w:vAlign w:val="center"/>
          </w:tcPr>
          <w:p w14:paraId="427618C0" w14:textId="77777777" w:rsidR="00566475" w:rsidRPr="00566475" w:rsidRDefault="00566475" w:rsidP="6C408652">
            <w:pPr>
              <w:shd w:val="clear" w:color="auto" w:fill="FFFFFF" w:themeFill="background1"/>
              <w:spacing w:before="240" w:after="120" w:line="240" w:lineRule="auto"/>
              <w:jc w:val="both"/>
              <w:rPr>
                <w:rFonts w:ascii="Arial" w:eastAsia="Calibri" w:hAnsi="Arial" w:cs="Times New Roman"/>
                <w:sz w:val="20"/>
                <w:szCs w:val="20"/>
              </w:rPr>
            </w:pPr>
          </w:p>
        </w:tc>
      </w:tr>
    </w:tbl>
    <w:p w14:paraId="6B75A2BC" w14:textId="2E577AD3" w:rsidR="00566475" w:rsidRPr="008E24FD" w:rsidRDefault="00566475" w:rsidP="00566475">
      <w:pPr>
        <w:shd w:val="clear" w:color="auto" w:fill="FFFFFF"/>
        <w:spacing w:before="180" w:after="120" w:line="240" w:lineRule="auto"/>
        <w:jc w:val="both"/>
        <w:rPr>
          <w:rFonts w:ascii="Arial" w:eastAsia="Calibri" w:hAnsi="Arial" w:cs="Times New Roman"/>
          <w:sz w:val="20"/>
          <w:lang w:eastAsia="nl-BE"/>
        </w:rPr>
      </w:pPr>
      <w:r w:rsidRPr="00566475">
        <w:rPr>
          <w:rFonts w:ascii="Arial" w:eastAsia="Calibri" w:hAnsi="Arial" w:cs="Times New Roman"/>
          <w:sz w:val="20"/>
          <w:lang w:eastAsia="nl-BE"/>
        </w:rPr>
        <w:t xml:space="preserve">Indien de Evenwichtsverantwoordelijke belast met de niet-toegewezen energie in het Gesloten Distributienet aangesloten op het Elia-net de Toegangshouder is (zie hierna), kan deze aanduiding </w:t>
      </w:r>
      <w:r w:rsidRPr="008E24FD">
        <w:rPr>
          <w:rFonts w:ascii="Arial" w:eastAsia="Calibri" w:hAnsi="Arial" w:cs="Times New Roman"/>
          <w:sz w:val="20"/>
          <w:lang w:eastAsia="nl-BE"/>
        </w:rPr>
        <w:t>gebeuren voor onbepaalde tijd.</w:t>
      </w:r>
    </w:p>
    <w:p w14:paraId="1AF0F75E" w14:textId="10AD4711" w:rsidR="00566475" w:rsidRPr="008E24FD" w:rsidRDefault="6791A915" w:rsidP="6C408652">
      <w:pPr>
        <w:shd w:val="clear" w:color="auto" w:fill="FFFFFF" w:themeFill="background1"/>
        <w:spacing w:before="180" w:after="120" w:line="240" w:lineRule="auto"/>
        <w:jc w:val="both"/>
        <w:rPr>
          <w:rFonts w:ascii="Arial" w:eastAsia="Calibri" w:hAnsi="Arial" w:cs="Times New Roman"/>
          <w:sz w:val="20"/>
          <w:szCs w:val="20"/>
          <w:lang w:eastAsia="nl-BE"/>
        </w:rPr>
      </w:pPr>
      <w:r w:rsidRPr="008E24FD">
        <w:rPr>
          <w:rFonts w:ascii="Arial" w:eastAsia="Calibri" w:hAnsi="Arial" w:cs="Times New Roman"/>
          <w:sz w:val="20"/>
          <w:szCs w:val="20"/>
          <w:lang w:eastAsia="nl-BE"/>
        </w:rPr>
        <w:t>Indien het Gesloten Distributienet over meerde</w:t>
      </w:r>
      <w:r w:rsidR="005F14E3">
        <w:rPr>
          <w:rFonts w:ascii="Arial" w:eastAsia="Calibri" w:hAnsi="Arial" w:cs="Times New Roman"/>
          <w:sz w:val="20"/>
          <w:szCs w:val="20"/>
          <w:lang w:eastAsia="nl-BE"/>
        </w:rPr>
        <w:t>re Toegangspunten tot het Elia-n</w:t>
      </w:r>
      <w:r w:rsidRPr="008E24FD">
        <w:rPr>
          <w:rFonts w:ascii="Arial" w:eastAsia="Calibri" w:hAnsi="Arial" w:cs="Times New Roman"/>
          <w:sz w:val="20"/>
          <w:szCs w:val="20"/>
          <w:lang w:eastAsia="nl-BE"/>
        </w:rPr>
        <w:t>et beschikt, worden deze in Bijlage 2 opgesomd. De Evenwichtsverantwoordelijke belast met de niet-toegewe</w:t>
      </w:r>
      <w:r w:rsidR="005F14E3">
        <w:rPr>
          <w:rFonts w:ascii="Arial" w:eastAsia="Calibri" w:hAnsi="Arial" w:cs="Times New Roman"/>
          <w:sz w:val="20"/>
          <w:szCs w:val="20"/>
          <w:lang w:eastAsia="nl-BE"/>
        </w:rPr>
        <w:t>zen energie in het op het Elia-n</w:t>
      </w:r>
      <w:r w:rsidRPr="008E24FD">
        <w:rPr>
          <w:rFonts w:ascii="Arial" w:eastAsia="Calibri" w:hAnsi="Arial" w:cs="Times New Roman"/>
          <w:sz w:val="20"/>
          <w:szCs w:val="20"/>
          <w:lang w:eastAsia="nl-BE"/>
        </w:rPr>
        <w:t>et aangesloten Gesloten Distributienet kan niet verschillend zijn voor een van deze Toegangspunten.</w:t>
      </w:r>
    </w:p>
    <w:p w14:paraId="44D27955" w14:textId="7D19CC55" w:rsidR="00566475" w:rsidRDefault="00566475" w:rsidP="00566475">
      <w:pPr>
        <w:shd w:val="clear" w:color="auto" w:fill="FFFFFF"/>
        <w:spacing w:before="180" w:after="120" w:line="240" w:lineRule="auto"/>
        <w:jc w:val="both"/>
        <w:rPr>
          <w:rFonts w:ascii="Arial" w:eastAsia="Calibri" w:hAnsi="Arial" w:cs="Times New Roman"/>
          <w:sz w:val="20"/>
          <w:lang w:eastAsia="nl-BE"/>
        </w:rPr>
      </w:pPr>
      <w:r w:rsidRPr="008E24FD">
        <w:rPr>
          <w:rFonts w:ascii="Arial" w:eastAsia="Calibri" w:hAnsi="Arial" w:cs="Times New Roman"/>
          <w:sz w:val="20"/>
          <w:lang w:eastAsia="nl-BE"/>
        </w:rPr>
        <w:t>De Evenwichtsverantwoordelijke zoals hieronder gedefinieerd, wordt door de Toegangshouder aangeduid als de Evenwichtsverantwoordelijke belast met de niet-toegewe</w:t>
      </w:r>
      <w:r w:rsidR="005F14E3">
        <w:rPr>
          <w:rFonts w:ascii="Arial" w:eastAsia="Calibri" w:hAnsi="Arial" w:cs="Times New Roman"/>
          <w:sz w:val="20"/>
          <w:lang w:eastAsia="nl-BE"/>
        </w:rPr>
        <w:t>zen energie in het op het Elia-n</w:t>
      </w:r>
      <w:r w:rsidRPr="008E24FD">
        <w:rPr>
          <w:rFonts w:ascii="Arial" w:eastAsia="Calibri" w:hAnsi="Arial" w:cs="Times New Roman"/>
          <w:sz w:val="20"/>
          <w:lang w:eastAsia="nl-BE"/>
        </w:rPr>
        <w:t xml:space="preserve">et aangesloten Gesloten Distributienet, voor al de Toegangspunten die dit </w:t>
      </w:r>
      <w:r w:rsidR="008B535E">
        <w:rPr>
          <w:rFonts w:ascii="Arial" w:eastAsia="Calibri" w:hAnsi="Arial" w:cs="Times New Roman"/>
          <w:sz w:val="20"/>
          <w:lang w:eastAsia="nl-BE"/>
        </w:rPr>
        <w:t xml:space="preserve">Gesloten Distributienet voeden </w:t>
      </w:r>
      <w:r w:rsidRPr="008E24FD">
        <w:rPr>
          <w:rFonts w:ascii="Arial" w:eastAsia="Calibri" w:hAnsi="Arial" w:cs="Times New Roman"/>
          <w:sz w:val="20"/>
          <w:lang w:eastAsia="nl-BE"/>
        </w:rPr>
        <w:t>en deze Evenwichtsverantwoordelijke aanvaardt deze aanstelling.</w:t>
      </w:r>
    </w:p>
    <w:p w14:paraId="3264CE31" w14:textId="77777777" w:rsidR="008B535E" w:rsidRDefault="008B535E" w:rsidP="00566475">
      <w:pPr>
        <w:shd w:val="clear" w:color="auto" w:fill="FFFFFF"/>
        <w:spacing w:before="180" w:after="120" w:line="240" w:lineRule="auto"/>
        <w:jc w:val="both"/>
        <w:rPr>
          <w:rFonts w:ascii="Arial" w:eastAsia="Calibri" w:hAnsi="Arial" w:cs="Times New Roman"/>
          <w:sz w:val="20"/>
          <w:szCs w:val="20"/>
          <w:lang w:eastAsia="nl-BE"/>
        </w:rPr>
      </w:pPr>
    </w:p>
    <w:p w14:paraId="272E30CD" w14:textId="5568D94A" w:rsidR="008B535E" w:rsidRPr="008E24FD" w:rsidRDefault="008B535E" w:rsidP="00566475">
      <w:pPr>
        <w:shd w:val="clear" w:color="auto" w:fill="FFFFFF"/>
        <w:spacing w:before="180" w:after="120" w:line="240" w:lineRule="auto"/>
        <w:jc w:val="both"/>
        <w:rPr>
          <w:rFonts w:ascii="Arial" w:eastAsia="Calibri" w:hAnsi="Arial" w:cs="Times New Roman"/>
          <w:sz w:val="20"/>
          <w:lang w:eastAsia="nl-BE"/>
        </w:rPr>
      </w:pPr>
      <w:r w:rsidRPr="008E24FD">
        <w:rPr>
          <w:rFonts w:ascii="Arial" w:eastAsia="Calibri" w:hAnsi="Arial" w:cs="Times New Roman"/>
          <w:sz w:val="20"/>
          <w:szCs w:val="20"/>
          <w:lang w:eastAsia="nl-BE"/>
        </w:rPr>
        <w:t>De Toegangshouder</w:t>
      </w:r>
      <w:r>
        <w:rPr>
          <w:rFonts w:ascii="Arial" w:eastAsia="Calibri" w:hAnsi="Arial" w:cs="Times New Roman"/>
          <w:sz w:val="20"/>
          <w:szCs w:val="20"/>
          <w:lang w:eastAsia="nl-BE"/>
        </w:rPr>
        <w:t>:</w:t>
      </w:r>
    </w:p>
    <w:p w14:paraId="59857D08" w14:textId="1FF75456" w:rsidR="00566475" w:rsidRPr="008E24FD" w:rsidRDefault="00566475" w:rsidP="000D7272">
      <w:pPr>
        <w:tabs>
          <w:tab w:val="left" w:pos="567"/>
        </w:tabs>
        <w:spacing w:before="180" w:after="120" w:line="240" w:lineRule="auto"/>
        <w:ind w:left="567" w:hanging="567"/>
        <w:jc w:val="both"/>
        <w:rPr>
          <w:rFonts w:eastAsiaTheme="minorEastAsia"/>
          <w:lang w:eastAsia="nl-BE"/>
        </w:rPr>
      </w:pPr>
      <w:r w:rsidRPr="008E24FD">
        <w:rPr>
          <w:rFonts w:ascii="Arial" w:eastAsia="Calibri" w:hAnsi="Arial" w:cs="Times New Roman"/>
          <w:sz w:val="20"/>
          <w:szCs w:val="20"/>
          <w:lang w:eastAsia="nl-BE"/>
        </w:rPr>
        <w:fldChar w:fldCharType="begin">
          <w:ffData>
            <w:name w:val="Check1"/>
            <w:enabled/>
            <w:calcOnExit w:val="0"/>
            <w:checkBox>
              <w:sizeAuto/>
              <w:default w:val="0"/>
            </w:checkBox>
          </w:ffData>
        </w:fldChar>
      </w:r>
      <w:r w:rsidRPr="008E24FD">
        <w:rPr>
          <w:rFonts w:ascii="Arial" w:eastAsia="Calibri" w:hAnsi="Arial" w:cs="Times New Roman"/>
          <w:sz w:val="20"/>
          <w:szCs w:val="20"/>
          <w:lang w:eastAsia="nl-BE"/>
        </w:rPr>
        <w:instrText xml:space="preserve"> FORMCHECKBOX </w:instrText>
      </w:r>
      <w:r w:rsidR="007F6F37">
        <w:rPr>
          <w:rFonts w:ascii="Arial" w:eastAsia="Calibri" w:hAnsi="Arial" w:cs="Times New Roman"/>
          <w:sz w:val="20"/>
          <w:szCs w:val="20"/>
          <w:lang w:eastAsia="nl-BE"/>
        </w:rPr>
      </w:r>
      <w:r w:rsidR="007F6F37">
        <w:rPr>
          <w:rFonts w:ascii="Arial" w:eastAsia="Calibri" w:hAnsi="Arial" w:cs="Times New Roman"/>
          <w:sz w:val="20"/>
          <w:szCs w:val="20"/>
          <w:lang w:eastAsia="nl-BE"/>
        </w:rPr>
        <w:fldChar w:fldCharType="separate"/>
      </w:r>
      <w:r w:rsidRPr="008E24FD">
        <w:rPr>
          <w:rFonts w:ascii="Arial" w:eastAsia="Calibri" w:hAnsi="Arial" w:cs="Times New Roman"/>
          <w:sz w:val="20"/>
          <w:szCs w:val="20"/>
          <w:lang w:eastAsia="nl-BE"/>
        </w:rPr>
        <w:fldChar w:fldCharType="end"/>
      </w:r>
      <w:r w:rsidRPr="008E24FD">
        <w:rPr>
          <w:rFonts w:ascii="Arial" w:eastAsia="Calibri" w:hAnsi="Arial" w:cs="Times New Roman"/>
          <w:sz w:val="20"/>
          <w:lang w:eastAsia="nl-BE"/>
        </w:rPr>
        <w:tab/>
      </w:r>
      <w:r w:rsidR="6791A915" w:rsidRPr="008E24FD">
        <w:rPr>
          <w:rFonts w:ascii="Arial" w:eastAsia="Calibri" w:hAnsi="Arial" w:cs="Times New Roman"/>
          <w:sz w:val="20"/>
          <w:szCs w:val="20"/>
          <w:lang w:eastAsia="nl-BE"/>
        </w:rPr>
        <w:t>duidt zichzelf aan als Evenwichtsverantwoordelijke belast met de niet-toegewe</w:t>
      </w:r>
      <w:r w:rsidR="005F14E3">
        <w:rPr>
          <w:rFonts w:ascii="Arial" w:eastAsia="Calibri" w:hAnsi="Arial" w:cs="Times New Roman"/>
          <w:sz w:val="20"/>
          <w:szCs w:val="20"/>
          <w:lang w:eastAsia="nl-BE"/>
        </w:rPr>
        <w:t>zen energie in het op het Elia-n</w:t>
      </w:r>
      <w:r w:rsidR="6791A915" w:rsidRPr="008E24FD">
        <w:rPr>
          <w:rFonts w:ascii="Arial" w:eastAsia="Calibri" w:hAnsi="Arial" w:cs="Times New Roman"/>
          <w:sz w:val="20"/>
          <w:szCs w:val="20"/>
          <w:lang w:eastAsia="nl-BE"/>
        </w:rPr>
        <w:t xml:space="preserve">et aangesloten Gesloten Distributienet (hij dient hiertoe opgenomen te zijn in het </w:t>
      </w:r>
      <w:r w:rsidR="005F0B45">
        <w:rPr>
          <w:rFonts w:ascii="Arial" w:eastAsia="Calibri" w:hAnsi="Arial" w:cs="Times New Roman"/>
          <w:sz w:val="20"/>
          <w:szCs w:val="20"/>
          <w:lang w:eastAsia="nl-BE"/>
        </w:rPr>
        <w:t>R</w:t>
      </w:r>
      <w:r w:rsidR="6791A915" w:rsidRPr="008E24FD">
        <w:rPr>
          <w:rFonts w:ascii="Arial" w:eastAsia="Calibri" w:hAnsi="Arial" w:cs="Times New Roman"/>
          <w:sz w:val="20"/>
          <w:szCs w:val="20"/>
          <w:lang w:eastAsia="nl-BE"/>
        </w:rPr>
        <w:t>egister van Evenwichtsverantwoordelijken dat door Elia wordt bijgehouden).</w:t>
      </w:r>
    </w:p>
    <w:p w14:paraId="711A7CDC" w14:textId="5A64AAF3" w:rsidR="00566475" w:rsidRPr="008E24FD" w:rsidRDefault="00566475" w:rsidP="000D7272">
      <w:pPr>
        <w:tabs>
          <w:tab w:val="left" w:pos="567"/>
        </w:tabs>
        <w:spacing w:before="180" w:after="120" w:line="240" w:lineRule="auto"/>
        <w:ind w:left="567" w:hanging="567"/>
        <w:jc w:val="both"/>
        <w:rPr>
          <w:rFonts w:eastAsiaTheme="minorEastAsia"/>
          <w:lang w:eastAsia="nl-BE"/>
        </w:rPr>
      </w:pPr>
      <w:r w:rsidRPr="008E24FD">
        <w:rPr>
          <w:rFonts w:ascii="Arial" w:eastAsia="Calibri" w:hAnsi="Arial" w:cs="Times New Roman"/>
          <w:sz w:val="20"/>
          <w:szCs w:val="20"/>
          <w:lang w:eastAsia="nl-BE"/>
        </w:rPr>
        <w:fldChar w:fldCharType="begin">
          <w:ffData>
            <w:name w:val="Check1"/>
            <w:enabled/>
            <w:calcOnExit w:val="0"/>
            <w:checkBox>
              <w:sizeAuto/>
              <w:default w:val="0"/>
            </w:checkBox>
          </w:ffData>
        </w:fldChar>
      </w:r>
      <w:r w:rsidRPr="008E24FD">
        <w:rPr>
          <w:rFonts w:ascii="Arial" w:eastAsia="Calibri" w:hAnsi="Arial" w:cs="Times New Roman"/>
          <w:sz w:val="20"/>
          <w:szCs w:val="20"/>
          <w:lang w:eastAsia="nl-BE"/>
        </w:rPr>
        <w:instrText xml:space="preserve"> FORMCHECKBOX </w:instrText>
      </w:r>
      <w:r w:rsidR="007F6F37">
        <w:rPr>
          <w:rFonts w:ascii="Arial" w:eastAsia="Calibri" w:hAnsi="Arial" w:cs="Times New Roman"/>
          <w:sz w:val="20"/>
          <w:szCs w:val="20"/>
          <w:lang w:eastAsia="nl-BE"/>
        </w:rPr>
      </w:r>
      <w:r w:rsidR="007F6F37">
        <w:rPr>
          <w:rFonts w:ascii="Arial" w:eastAsia="Calibri" w:hAnsi="Arial" w:cs="Times New Roman"/>
          <w:sz w:val="20"/>
          <w:szCs w:val="20"/>
          <w:lang w:eastAsia="nl-BE"/>
        </w:rPr>
        <w:fldChar w:fldCharType="separate"/>
      </w:r>
      <w:r w:rsidRPr="008E24FD">
        <w:rPr>
          <w:rFonts w:ascii="Arial" w:eastAsia="Calibri" w:hAnsi="Arial" w:cs="Times New Roman"/>
          <w:sz w:val="20"/>
          <w:szCs w:val="20"/>
          <w:lang w:eastAsia="nl-BE"/>
        </w:rPr>
        <w:fldChar w:fldCharType="end"/>
      </w:r>
      <w:r w:rsidRPr="008E24FD">
        <w:rPr>
          <w:rFonts w:ascii="Arial" w:eastAsia="Calibri" w:hAnsi="Arial" w:cs="Times New Roman"/>
          <w:sz w:val="20"/>
          <w:lang w:eastAsia="nl-BE"/>
        </w:rPr>
        <w:tab/>
      </w:r>
      <w:r w:rsidR="6791A915" w:rsidRPr="008E24FD">
        <w:rPr>
          <w:rFonts w:ascii="Arial" w:eastAsia="Calibri" w:hAnsi="Arial" w:cs="Times New Roman"/>
          <w:sz w:val="20"/>
          <w:szCs w:val="20"/>
          <w:lang w:eastAsia="nl-BE"/>
        </w:rPr>
        <w:t>duidt hiertoe aan de Evenwichtsverantwoordelijke belast met de niet-toegewe</w:t>
      </w:r>
      <w:r w:rsidR="005F14E3">
        <w:rPr>
          <w:rFonts w:ascii="Arial" w:eastAsia="Calibri" w:hAnsi="Arial" w:cs="Times New Roman"/>
          <w:sz w:val="20"/>
          <w:szCs w:val="20"/>
          <w:lang w:eastAsia="nl-BE"/>
        </w:rPr>
        <w:t>zen energie in het op het Elia-n</w:t>
      </w:r>
      <w:r w:rsidR="6791A915" w:rsidRPr="008E24FD">
        <w:rPr>
          <w:rFonts w:ascii="Arial" w:eastAsia="Calibri" w:hAnsi="Arial" w:cs="Times New Roman"/>
          <w:sz w:val="20"/>
          <w:szCs w:val="20"/>
          <w:lang w:eastAsia="nl-BE"/>
        </w:rPr>
        <w:t xml:space="preserve">et aangesloten Gesloten Distributienet (deze Evenwichtsverantwoordelijke dient opgenomen te zijn in het door Elia bijgehouden </w:t>
      </w:r>
      <w:r w:rsidR="005F0B45">
        <w:rPr>
          <w:rFonts w:ascii="Arial" w:eastAsia="Calibri" w:hAnsi="Arial" w:cs="Times New Roman"/>
          <w:sz w:val="20"/>
          <w:szCs w:val="20"/>
          <w:lang w:eastAsia="nl-BE"/>
        </w:rPr>
        <w:t>R</w:t>
      </w:r>
      <w:r w:rsidR="6791A915" w:rsidRPr="008E24FD">
        <w:rPr>
          <w:rFonts w:ascii="Arial" w:eastAsia="Calibri" w:hAnsi="Arial" w:cs="Times New Roman"/>
          <w:sz w:val="20"/>
          <w:szCs w:val="20"/>
          <w:lang w:eastAsia="nl-BE"/>
        </w:rPr>
        <w:t>egister van Evenwichtsverantwoordelijken):</w:t>
      </w:r>
    </w:p>
    <w:p w14:paraId="203505C6" w14:textId="05F3B696" w:rsidR="00566475" w:rsidRPr="008E24FD" w:rsidRDefault="00566475" w:rsidP="00566475">
      <w:pPr>
        <w:shd w:val="clear" w:color="auto" w:fill="FFFFFF"/>
        <w:spacing w:before="120" w:after="120" w:line="240" w:lineRule="auto"/>
        <w:jc w:val="both"/>
        <w:rPr>
          <w:rFonts w:ascii="Arial" w:eastAsia="Calibri" w:hAnsi="Arial" w:cs="Times New Roman"/>
          <w:i/>
          <w:sz w:val="20"/>
          <w:lang w:eastAsia="nl-BE"/>
        </w:rPr>
      </w:pPr>
      <w:r w:rsidRPr="008E24FD">
        <w:rPr>
          <w:rFonts w:ascii="Arial" w:eastAsia="Calibri" w:hAnsi="Arial" w:cs="Times New Roman"/>
          <w:i/>
          <w:sz w:val="20"/>
          <w:lang w:eastAsia="nl-BE"/>
        </w:rPr>
        <w:t>(hierboven aanvinken wat past)</w:t>
      </w:r>
    </w:p>
    <w:p w14:paraId="71B05B8D" w14:textId="77777777" w:rsidR="00C20DCD" w:rsidRPr="008E24FD" w:rsidRDefault="00C20DCD" w:rsidP="00566475">
      <w:pPr>
        <w:shd w:val="clear" w:color="auto" w:fill="FFFFFF"/>
        <w:spacing w:before="120" w:after="120" w:line="240" w:lineRule="auto"/>
        <w:jc w:val="both"/>
        <w:rPr>
          <w:rFonts w:ascii="Arial" w:eastAsia="Calibri" w:hAnsi="Arial" w:cs="Times New Roman"/>
          <w:i/>
          <w:sz w:val="20"/>
          <w:lang w:eastAsia="nl-BE"/>
        </w:rPr>
      </w:pPr>
    </w:p>
    <w:p w14:paraId="2D2B4E87" w14:textId="243BCF9A" w:rsidR="00566475" w:rsidRPr="008E24FD" w:rsidRDefault="00566475" w:rsidP="004E5961">
      <w:pPr>
        <w:pStyle w:val="Annex14bislevel1"/>
        <w:numPr>
          <w:ilvl w:val="6"/>
          <w:numId w:val="49"/>
        </w:numPr>
        <w:shd w:val="clear" w:color="auto" w:fill="FFFFFF"/>
        <w:spacing w:before="120"/>
        <w:ind w:left="709"/>
        <w:outlineLvl w:val="9"/>
        <w:rPr>
          <w:rFonts w:eastAsia="Calibri" w:cs="Times New Roman"/>
        </w:rPr>
      </w:pPr>
      <w:r w:rsidRPr="008E24FD">
        <w:rPr>
          <w:rFonts w:eastAsia="Calibri" w:cs="Times New Roman"/>
        </w:rPr>
        <w:t>Bedrijfsgegevens Evenwichtsverantwoordelijke belast met de niet-toegewezen energie in het Gesloten Distribu</w:t>
      </w:r>
      <w:r w:rsidR="005F14E3">
        <w:rPr>
          <w:rFonts w:eastAsia="Calibri" w:cs="Times New Roman"/>
        </w:rPr>
        <w:t>tienet aangesloten op het Elia-n</w:t>
      </w:r>
      <w:r w:rsidRPr="008E24FD">
        <w:rPr>
          <w:rFonts w:eastAsia="Calibri" w:cs="Times New Roman"/>
        </w:rPr>
        <w:t>et:</w:t>
      </w:r>
    </w:p>
    <w:tbl>
      <w:tblPr>
        <w:tblStyle w:val="TableGrid2"/>
        <w:tblW w:w="8508" w:type="dxa"/>
        <w:tblLook w:val="04A0" w:firstRow="1" w:lastRow="0" w:firstColumn="1" w:lastColumn="0" w:noHBand="0" w:noVBand="1"/>
      </w:tblPr>
      <w:tblGrid>
        <w:gridCol w:w="2407"/>
        <w:gridCol w:w="6101"/>
      </w:tblGrid>
      <w:tr w:rsidR="00566475" w:rsidRPr="008E24FD" w14:paraId="69645F37" w14:textId="77777777" w:rsidTr="6C408652">
        <w:tc>
          <w:tcPr>
            <w:tcW w:w="2407" w:type="dxa"/>
          </w:tcPr>
          <w:p w14:paraId="71706376" w14:textId="77777777" w:rsidR="00566475" w:rsidRPr="008E24FD" w:rsidRDefault="00566475" w:rsidP="00566475">
            <w:pPr>
              <w:shd w:val="clear" w:color="auto" w:fill="FFFFFF"/>
              <w:spacing w:before="60" w:after="60" w:line="240" w:lineRule="auto"/>
              <w:rPr>
                <w:rFonts w:ascii="Arial" w:eastAsia="Calibri" w:hAnsi="Arial" w:cs="Times New Roman"/>
                <w:sz w:val="20"/>
              </w:rPr>
            </w:pPr>
            <w:r w:rsidRPr="008E24FD">
              <w:rPr>
                <w:rFonts w:ascii="Arial" w:eastAsia="Calibri" w:hAnsi="Arial" w:cs="Times New Roman"/>
                <w:sz w:val="20"/>
              </w:rPr>
              <w:t>Maatschappij</w:t>
            </w:r>
          </w:p>
        </w:tc>
        <w:tc>
          <w:tcPr>
            <w:tcW w:w="6101" w:type="dxa"/>
          </w:tcPr>
          <w:p w14:paraId="7FA49E93" w14:textId="77777777" w:rsidR="00566475" w:rsidRPr="008E24FD" w:rsidRDefault="00566475" w:rsidP="00566475">
            <w:pPr>
              <w:shd w:val="clear" w:color="auto" w:fill="FFFFFF"/>
              <w:spacing w:before="60" w:after="60" w:line="240" w:lineRule="auto"/>
              <w:rPr>
                <w:rFonts w:ascii="Arial" w:eastAsia="Calibri" w:hAnsi="Arial" w:cs="Times New Roman"/>
                <w:b/>
                <w:bCs/>
                <w:sz w:val="20"/>
              </w:rPr>
            </w:pPr>
            <w:r w:rsidRPr="008E24FD">
              <w:rPr>
                <w:rFonts w:ascii="Arial" w:eastAsia="Calibri" w:hAnsi="Arial" w:cs="Times New Roman"/>
                <w:b/>
                <w:bCs/>
                <w:sz w:val="20"/>
              </w:rPr>
              <w:t>[•]</w:t>
            </w:r>
          </w:p>
        </w:tc>
      </w:tr>
      <w:tr w:rsidR="00566475" w:rsidRPr="008E24FD" w14:paraId="6A8FBA96" w14:textId="77777777" w:rsidTr="6C408652">
        <w:tc>
          <w:tcPr>
            <w:tcW w:w="2407" w:type="dxa"/>
          </w:tcPr>
          <w:p w14:paraId="4AA5BDE3" w14:textId="77777777" w:rsidR="00566475" w:rsidRPr="008E24FD" w:rsidRDefault="00566475" w:rsidP="00566475">
            <w:pPr>
              <w:shd w:val="clear" w:color="auto" w:fill="FFFFFF"/>
              <w:spacing w:before="60" w:after="60" w:line="240" w:lineRule="auto"/>
              <w:rPr>
                <w:rFonts w:ascii="Arial" w:eastAsia="Calibri" w:hAnsi="Arial" w:cs="Times New Roman"/>
                <w:sz w:val="20"/>
              </w:rPr>
            </w:pPr>
            <w:r w:rsidRPr="008E24FD">
              <w:rPr>
                <w:rFonts w:ascii="Arial" w:eastAsia="Calibri" w:hAnsi="Arial" w:cs="Times New Roman"/>
                <w:sz w:val="20"/>
              </w:rPr>
              <w:t>EIC-code</w:t>
            </w:r>
          </w:p>
        </w:tc>
        <w:tc>
          <w:tcPr>
            <w:tcW w:w="6101" w:type="dxa"/>
          </w:tcPr>
          <w:p w14:paraId="53727F6F" w14:textId="77777777" w:rsidR="00566475" w:rsidRPr="008E24FD" w:rsidRDefault="00566475" w:rsidP="00566475">
            <w:pPr>
              <w:shd w:val="clear" w:color="auto" w:fill="FFFFFF"/>
              <w:spacing w:before="60" w:after="60" w:line="240" w:lineRule="auto"/>
              <w:rPr>
                <w:rFonts w:ascii="Arial" w:eastAsia="Calibri" w:hAnsi="Arial" w:cs="Times New Roman"/>
                <w:b/>
                <w:bCs/>
                <w:sz w:val="20"/>
              </w:rPr>
            </w:pPr>
            <w:r w:rsidRPr="008E24FD">
              <w:rPr>
                <w:rFonts w:ascii="Arial" w:eastAsia="Calibri" w:hAnsi="Arial" w:cs="Times New Roman"/>
                <w:b/>
                <w:bCs/>
                <w:sz w:val="20"/>
              </w:rPr>
              <w:t>[•]</w:t>
            </w:r>
          </w:p>
        </w:tc>
      </w:tr>
      <w:tr w:rsidR="00566475" w:rsidRPr="008E24FD" w14:paraId="7E0CD1A1" w14:textId="77777777" w:rsidTr="6C408652">
        <w:tc>
          <w:tcPr>
            <w:tcW w:w="2407" w:type="dxa"/>
          </w:tcPr>
          <w:p w14:paraId="26F5F099" w14:textId="77777777" w:rsidR="00566475" w:rsidRPr="008E24FD" w:rsidRDefault="00566475" w:rsidP="00566475">
            <w:pPr>
              <w:shd w:val="clear" w:color="auto" w:fill="FFFFFF"/>
              <w:spacing w:before="60" w:after="60" w:line="240" w:lineRule="auto"/>
              <w:rPr>
                <w:rFonts w:ascii="Arial" w:eastAsia="Calibri" w:hAnsi="Arial" w:cs="Times New Roman"/>
                <w:sz w:val="20"/>
              </w:rPr>
            </w:pPr>
            <w:r w:rsidRPr="008E24FD">
              <w:rPr>
                <w:rFonts w:ascii="Arial" w:eastAsia="Calibri" w:hAnsi="Arial" w:cs="Times New Roman"/>
                <w:sz w:val="20"/>
              </w:rPr>
              <w:t>GLN-code</w:t>
            </w:r>
          </w:p>
        </w:tc>
        <w:tc>
          <w:tcPr>
            <w:tcW w:w="6101" w:type="dxa"/>
          </w:tcPr>
          <w:p w14:paraId="441BEAD5" w14:textId="77777777" w:rsidR="00566475" w:rsidRPr="008E24FD" w:rsidRDefault="00566475" w:rsidP="00566475">
            <w:pPr>
              <w:shd w:val="clear" w:color="auto" w:fill="FFFFFF"/>
              <w:spacing w:before="60" w:after="60" w:line="240" w:lineRule="auto"/>
              <w:rPr>
                <w:rFonts w:ascii="Arial" w:eastAsia="Calibri" w:hAnsi="Arial" w:cs="Times New Roman"/>
                <w:b/>
                <w:bCs/>
                <w:sz w:val="20"/>
              </w:rPr>
            </w:pPr>
            <w:r w:rsidRPr="008E24FD">
              <w:rPr>
                <w:rFonts w:ascii="Arial" w:eastAsia="Calibri" w:hAnsi="Arial" w:cs="Times New Roman"/>
                <w:b/>
                <w:bCs/>
                <w:sz w:val="20"/>
              </w:rPr>
              <w:t>[•]</w:t>
            </w:r>
          </w:p>
        </w:tc>
      </w:tr>
      <w:tr w:rsidR="00566475" w:rsidRPr="008E24FD" w14:paraId="65AB4BBF" w14:textId="77777777" w:rsidTr="6C408652">
        <w:tc>
          <w:tcPr>
            <w:tcW w:w="2407" w:type="dxa"/>
          </w:tcPr>
          <w:p w14:paraId="4CD30F0A" w14:textId="77777777" w:rsidR="00566475" w:rsidRPr="008E24FD" w:rsidRDefault="00566475" w:rsidP="00566475">
            <w:pPr>
              <w:shd w:val="clear" w:color="auto" w:fill="FFFFFF"/>
              <w:spacing w:before="60" w:after="60" w:line="240" w:lineRule="auto"/>
              <w:rPr>
                <w:rFonts w:ascii="Arial" w:eastAsia="Calibri" w:hAnsi="Arial" w:cs="Times New Roman"/>
                <w:sz w:val="20"/>
              </w:rPr>
            </w:pPr>
            <w:r w:rsidRPr="008E24FD">
              <w:rPr>
                <w:rFonts w:ascii="Arial" w:eastAsia="Calibri" w:hAnsi="Arial" w:cs="Times New Roman"/>
                <w:sz w:val="20"/>
              </w:rPr>
              <w:t>Maatschappelijke zetel</w:t>
            </w:r>
          </w:p>
        </w:tc>
        <w:tc>
          <w:tcPr>
            <w:tcW w:w="6101" w:type="dxa"/>
          </w:tcPr>
          <w:p w14:paraId="57F4CEB8" w14:textId="77777777" w:rsidR="00566475" w:rsidRPr="008E24FD" w:rsidRDefault="00566475" w:rsidP="00566475">
            <w:pPr>
              <w:shd w:val="clear" w:color="auto" w:fill="FFFFFF"/>
              <w:spacing w:before="60" w:after="60" w:line="240" w:lineRule="auto"/>
              <w:rPr>
                <w:rFonts w:ascii="Arial" w:eastAsia="Calibri" w:hAnsi="Arial" w:cs="Times New Roman"/>
                <w:sz w:val="20"/>
              </w:rPr>
            </w:pPr>
            <w:r w:rsidRPr="008E24FD">
              <w:rPr>
                <w:rFonts w:ascii="Arial" w:eastAsia="Calibri" w:hAnsi="Arial" w:cs="Times New Roman"/>
                <w:b/>
                <w:bCs/>
                <w:sz w:val="20"/>
              </w:rPr>
              <w:t>[•]</w:t>
            </w:r>
          </w:p>
        </w:tc>
      </w:tr>
      <w:tr w:rsidR="00566475" w:rsidRPr="008E24FD" w14:paraId="57ED29B4" w14:textId="77777777" w:rsidTr="6C408652">
        <w:tc>
          <w:tcPr>
            <w:tcW w:w="2407" w:type="dxa"/>
          </w:tcPr>
          <w:p w14:paraId="7785D598" w14:textId="77777777" w:rsidR="00566475" w:rsidRPr="008E24FD" w:rsidRDefault="00566475" w:rsidP="00566475">
            <w:pPr>
              <w:shd w:val="clear" w:color="auto" w:fill="FFFFFF"/>
              <w:spacing w:before="60" w:after="60" w:line="240" w:lineRule="auto"/>
              <w:rPr>
                <w:rFonts w:ascii="Arial" w:eastAsia="Calibri" w:hAnsi="Arial" w:cs="Times New Roman"/>
                <w:sz w:val="20"/>
              </w:rPr>
            </w:pPr>
            <w:r w:rsidRPr="008E24FD">
              <w:rPr>
                <w:rFonts w:ascii="Arial" w:eastAsia="Calibri" w:hAnsi="Arial" w:cs="Times New Roman"/>
                <w:sz w:val="20"/>
              </w:rPr>
              <w:lastRenderedPageBreak/>
              <w:t>Ondernemingsnummer</w:t>
            </w:r>
          </w:p>
        </w:tc>
        <w:tc>
          <w:tcPr>
            <w:tcW w:w="6101" w:type="dxa"/>
          </w:tcPr>
          <w:p w14:paraId="6460280B" w14:textId="77777777" w:rsidR="00566475" w:rsidRPr="008E24FD" w:rsidRDefault="00566475" w:rsidP="00566475">
            <w:pPr>
              <w:shd w:val="clear" w:color="auto" w:fill="FFFFFF"/>
              <w:spacing w:before="60" w:after="60" w:line="240" w:lineRule="auto"/>
              <w:rPr>
                <w:rFonts w:ascii="Arial" w:eastAsia="Calibri" w:hAnsi="Arial" w:cs="Times New Roman"/>
                <w:sz w:val="20"/>
              </w:rPr>
            </w:pPr>
            <w:r w:rsidRPr="008E24FD">
              <w:rPr>
                <w:rFonts w:ascii="Arial" w:eastAsia="Calibri" w:hAnsi="Arial" w:cs="Times New Roman"/>
                <w:b/>
                <w:bCs/>
                <w:sz w:val="20"/>
              </w:rPr>
              <w:t>[•]</w:t>
            </w:r>
          </w:p>
        </w:tc>
      </w:tr>
      <w:tr w:rsidR="00566475" w:rsidRPr="008E24FD" w14:paraId="0C0D2E6F" w14:textId="77777777" w:rsidTr="6C408652">
        <w:tc>
          <w:tcPr>
            <w:tcW w:w="2407" w:type="dxa"/>
          </w:tcPr>
          <w:p w14:paraId="4065B3F6" w14:textId="77777777" w:rsidR="00566475" w:rsidRPr="008E24FD" w:rsidRDefault="00566475" w:rsidP="00566475">
            <w:pPr>
              <w:shd w:val="clear" w:color="auto" w:fill="FFFFFF"/>
              <w:spacing w:before="60" w:after="60" w:line="240" w:lineRule="auto"/>
              <w:rPr>
                <w:rFonts w:ascii="Arial" w:eastAsia="Calibri" w:hAnsi="Arial" w:cs="Times New Roman"/>
                <w:sz w:val="20"/>
              </w:rPr>
            </w:pPr>
            <w:r w:rsidRPr="008E24FD">
              <w:rPr>
                <w:rFonts w:ascii="Arial" w:eastAsia="Calibri" w:hAnsi="Arial" w:cs="Times New Roman"/>
                <w:sz w:val="20"/>
              </w:rPr>
              <w:t>Btw-nummer</w:t>
            </w:r>
          </w:p>
        </w:tc>
        <w:tc>
          <w:tcPr>
            <w:tcW w:w="6101" w:type="dxa"/>
          </w:tcPr>
          <w:p w14:paraId="18B5A87B" w14:textId="77777777" w:rsidR="00566475" w:rsidRPr="008E24FD" w:rsidRDefault="00566475" w:rsidP="00566475">
            <w:pPr>
              <w:shd w:val="clear" w:color="auto" w:fill="FFFFFF"/>
              <w:spacing w:before="60" w:after="60" w:line="240" w:lineRule="auto"/>
              <w:rPr>
                <w:rFonts w:ascii="Arial" w:eastAsia="Calibri" w:hAnsi="Arial" w:cs="Times New Roman"/>
                <w:sz w:val="20"/>
              </w:rPr>
            </w:pPr>
            <w:r w:rsidRPr="008E24FD">
              <w:rPr>
                <w:rFonts w:ascii="Arial" w:eastAsia="Calibri" w:hAnsi="Arial" w:cs="Times New Roman"/>
                <w:b/>
                <w:bCs/>
                <w:sz w:val="20"/>
              </w:rPr>
              <w:t>[•]</w:t>
            </w:r>
          </w:p>
        </w:tc>
      </w:tr>
      <w:tr w:rsidR="00566475" w:rsidRPr="008E24FD" w14:paraId="4327F21C" w14:textId="77777777" w:rsidTr="6C408652">
        <w:tc>
          <w:tcPr>
            <w:tcW w:w="2407" w:type="dxa"/>
          </w:tcPr>
          <w:p w14:paraId="70BB1131" w14:textId="77777777" w:rsidR="00566475" w:rsidRPr="008E24FD" w:rsidRDefault="6791A915" w:rsidP="6C408652">
            <w:pPr>
              <w:shd w:val="clear" w:color="auto" w:fill="FFFFFF" w:themeFill="background1"/>
              <w:spacing w:before="60" w:after="60" w:line="240" w:lineRule="auto"/>
              <w:rPr>
                <w:rFonts w:ascii="Arial" w:eastAsia="Calibri" w:hAnsi="Arial" w:cs="Times New Roman"/>
                <w:sz w:val="20"/>
                <w:szCs w:val="20"/>
              </w:rPr>
            </w:pPr>
            <w:r w:rsidRPr="008E24FD">
              <w:rPr>
                <w:rFonts w:ascii="Arial" w:eastAsia="Calibri" w:hAnsi="Arial" w:cs="Times New Roman"/>
                <w:sz w:val="20"/>
                <w:szCs w:val="20"/>
              </w:rPr>
              <w:t>Vertegenwoordigd door</w:t>
            </w:r>
          </w:p>
        </w:tc>
        <w:tc>
          <w:tcPr>
            <w:tcW w:w="6101" w:type="dxa"/>
          </w:tcPr>
          <w:p w14:paraId="538F7FD5" w14:textId="77777777" w:rsidR="00566475" w:rsidRPr="008E24FD" w:rsidRDefault="6791A915" w:rsidP="6C408652">
            <w:pPr>
              <w:shd w:val="clear" w:color="auto" w:fill="FFFFFF" w:themeFill="background1"/>
              <w:spacing w:before="60" w:after="60" w:line="240" w:lineRule="auto"/>
              <w:rPr>
                <w:rFonts w:ascii="Arial" w:eastAsia="Calibri" w:hAnsi="Arial" w:cs="Times New Roman"/>
                <w:sz w:val="20"/>
                <w:szCs w:val="20"/>
              </w:rPr>
            </w:pPr>
            <w:r w:rsidRPr="008E24FD">
              <w:rPr>
                <w:rFonts w:ascii="Arial" w:eastAsia="Calibri" w:hAnsi="Arial" w:cs="Times New Roman"/>
                <w:b/>
                <w:bCs/>
                <w:sz w:val="20"/>
                <w:szCs w:val="20"/>
              </w:rPr>
              <w:t>[•]</w:t>
            </w:r>
          </w:p>
        </w:tc>
      </w:tr>
    </w:tbl>
    <w:p w14:paraId="6E8C06C0" w14:textId="5DE3E4D9" w:rsidR="00A54DE2" w:rsidRDefault="00566475" w:rsidP="00C73492">
      <w:pPr>
        <w:shd w:val="clear" w:color="auto" w:fill="FFFFFF"/>
        <w:spacing w:before="240" w:after="120" w:line="240" w:lineRule="auto"/>
        <w:jc w:val="both"/>
        <w:rPr>
          <w:rFonts w:ascii="Arial" w:eastAsia="Calibri" w:hAnsi="Arial" w:cs="Times New Roman"/>
          <w:sz w:val="20"/>
          <w:lang w:eastAsia="nl-BE"/>
        </w:rPr>
      </w:pPr>
      <w:r w:rsidRPr="008E24FD">
        <w:rPr>
          <w:rFonts w:ascii="Arial" w:eastAsia="Calibri" w:hAnsi="Arial" w:cs="Times New Roman"/>
          <w:sz w:val="20"/>
          <w:lang w:eastAsia="nl-BE"/>
        </w:rPr>
        <w:t xml:space="preserve">De hierboven bedoelde aanduidingen worden pas van kracht nadat de </w:t>
      </w:r>
      <w:r w:rsidR="00B10A12">
        <w:rPr>
          <w:rFonts w:ascii="Arial" w:eastAsia="Calibri" w:hAnsi="Arial" w:cs="Times New Roman"/>
          <w:sz w:val="20"/>
          <w:lang w:eastAsia="nl-BE"/>
        </w:rPr>
        <w:t xml:space="preserve">noodzakelijke </w:t>
      </w:r>
      <w:r w:rsidRPr="008E24FD">
        <w:rPr>
          <w:rFonts w:ascii="Arial" w:eastAsia="Calibri" w:hAnsi="Arial" w:cs="Times New Roman"/>
          <w:sz w:val="20"/>
          <w:lang w:eastAsia="nl-BE"/>
        </w:rPr>
        <w:t>contracten</w:t>
      </w:r>
      <w:r w:rsidR="00C73492">
        <w:rPr>
          <w:rFonts w:ascii="Arial" w:eastAsia="Calibri" w:hAnsi="Arial" w:cs="Times New Roman"/>
          <w:sz w:val="20"/>
          <w:lang w:eastAsia="nl-BE"/>
        </w:rPr>
        <w:t xml:space="preserve"> van de Evenwichtsverantwoordelijke</w:t>
      </w:r>
      <w:r w:rsidRPr="008E24FD">
        <w:rPr>
          <w:rFonts w:ascii="Arial" w:eastAsia="Calibri" w:hAnsi="Arial" w:cs="Times New Roman"/>
          <w:sz w:val="20"/>
          <w:lang w:eastAsia="nl-BE"/>
        </w:rPr>
        <w:t xml:space="preserve"> zullen zijn getekend en de daarin bedoelde waarborgen, waarvan deze Bijlage niet afwijkt, zullen zijn gesteld.</w:t>
      </w:r>
    </w:p>
    <w:p w14:paraId="0ACF4A34" w14:textId="267671D0" w:rsidR="0006095D" w:rsidRDefault="0006095D" w:rsidP="00C73492">
      <w:pPr>
        <w:shd w:val="clear" w:color="auto" w:fill="FFFFFF"/>
        <w:spacing w:before="240" w:after="120" w:line="240" w:lineRule="auto"/>
        <w:jc w:val="both"/>
        <w:rPr>
          <w:rFonts w:ascii="Arial" w:eastAsia="Calibri" w:hAnsi="Arial" w:cs="Times New Roman"/>
          <w:sz w:val="20"/>
          <w:lang w:eastAsia="nl-BE"/>
        </w:rPr>
      </w:pPr>
    </w:p>
    <w:p w14:paraId="28F8F75B" w14:textId="77777777" w:rsidR="006901EE" w:rsidRPr="00C73492" w:rsidRDefault="006901EE" w:rsidP="00C73492">
      <w:pPr>
        <w:shd w:val="clear" w:color="auto" w:fill="FFFFFF"/>
        <w:spacing w:before="240" w:after="120" w:line="240" w:lineRule="auto"/>
        <w:jc w:val="both"/>
        <w:rPr>
          <w:rFonts w:ascii="Arial" w:eastAsia="Calibri" w:hAnsi="Arial" w:cs="Times New Roman"/>
          <w:sz w:val="20"/>
          <w:lang w:eastAsia="nl-BE"/>
        </w:rPr>
      </w:pPr>
    </w:p>
    <w:p w14:paraId="0517AA8C" w14:textId="5F5E7FD8" w:rsidR="00A54DE2" w:rsidRPr="008E24FD" w:rsidRDefault="00566475" w:rsidP="00566475">
      <w:pPr>
        <w:shd w:val="clear" w:color="auto" w:fill="FFFFFF"/>
        <w:spacing w:before="240" w:after="120" w:line="240" w:lineRule="auto"/>
        <w:jc w:val="both"/>
        <w:rPr>
          <w:rFonts w:ascii="Arial" w:eastAsia="Calibri" w:hAnsi="Arial" w:cs="Times New Roman"/>
          <w:sz w:val="20"/>
          <w:lang w:eastAsia="nl-BE"/>
        </w:rPr>
      </w:pPr>
      <w:r w:rsidRPr="008E24FD">
        <w:rPr>
          <w:rFonts w:ascii="Arial" w:eastAsia="Calibri" w:hAnsi="Arial" w:cs="Times New Roman"/>
          <w:sz w:val="20"/>
          <w:lang w:eastAsia="nl-BE"/>
        </w:rPr>
        <w:t xml:space="preserve">Handtekening van de Beheerder van het Gesloten Distributienet, zoals aangeduid in </w:t>
      </w:r>
      <w:r w:rsidR="003115DC">
        <w:rPr>
          <w:rFonts w:ascii="Arial" w:eastAsia="Calibri" w:hAnsi="Arial" w:cs="Times New Roman"/>
          <w:sz w:val="20"/>
          <w:lang w:eastAsia="nl-BE"/>
        </w:rPr>
        <w:t>Bijlage 6</w:t>
      </w:r>
      <w:r w:rsidR="00A54DE2" w:rsidRPr="008E24FD">
        <w:rPr>
          <w:rFonts w:ascii="Arial" w:eastAsia="Calibri" w:hAnsi="Arial" w:cs="Times New Roman"/>
          <w:sz w:val="20"/>
          <w:lang w:eastAsia="nl-BE"/>
        </w:rPr>
        <w:t>:</w:t>
      </w:r>
    </w:p>
    <w:p w14:paraId="0295F756" w14:textId="4B2DF8A1" w:rsidR="00A54DE2" w:rsidRDefault="00A54DE2" w:rsidP="00BB7195">
      <w:pPr>
        <w:pStyle w:val="NoSpacing"/>
        <w:rPr>
          <w:lang w:eastAsia="nl-BE"/>
        </w:rPr>
      </w:pPr>
    </w:p>
    <w:p w14:paraId="3DA80AFC" w14:textId="77777777" w:rsidR="0006095D" w:rsidRPr="008E24FD" w:rsidRDefault="0006095D" w:rsidP="00BB7195">
      <w:pPr>
        <w:pStyle w:val="NoSpacing"/>
        <w:rPr>
          <w:lang w:eastAsia="nl-BE"/>
        </w:rPr>
      </w:pPr>
    </w:p>
    <w:p w14:paraId="504958FE" w14:textId="2F08E069" w:rsidR="00566475" w:rsidRPr="008E24FD" w:rsidRDefault="00566475" w:rsidP="00566475">
      <w:pPr>
        <w:shd w:val="clear" w:color="auto" w:fill="FFFFFF"/>
        <w:tabs>
          <w:tab w:val="left" w:pos="2268"/>
        </w:tabs>
        <w:spacing w:before="480" w:after="120" w:line="240" w:lineRule="auto"/>
        <w:jc w:val="both"/>
        <w:rPr>
          <w:rFonts w:ascii="Arial" w:eastAsia="Calibri" w:hAnsi="Arial" w:cs="Times New Roman"/>
          <w:sz w:val="20"/>
          <w:lang w:eastAsia="nl-BE"/>
        </w:rPr>
      </w:pPr>
      <w:r w:rsidRPr="008E24FD">
        <w:rPr>
          <w:rFonts w:ascii="Arial" w:eastAsia="Calibri" w:hAnsi="Arial" w:cs="Times New Roman"/>
          <w:sz w:val="20"/>
          <w:lang w:eastAsia="nl-BE"/>
        </w:rPr>
        <w:t>__________________</w:t>
      </w:r>
      <w:r w:rsidRPr="008E24FD">
        <w:rPr>
          <w:rFonts w:ascii="Arial" w:eastAsia="Calibri" w:hAnsi="Arial" w:cs="Times New Roman"/>
          <w:sz w:val="20"/>
          <w:lang w:eastAsia="nl-BE"/>
        </w:rPr>
        <w:tab/>
        <w:t>Datum</w:t>
      </w:r>
    </w:p>
    <w:p w14:paraId="1EDC8FB9" w14:textId="77777777" w:rsidR="00A54DE2" w:rsidRPr="008E24FD" w:rsidRDefault="00A54DE2" w:rsidP="00566475">
      <w:pPr>
        <w:shd w:val="clear" w:color="auto" w:fill="FFFFFF"/>
        <w:tabs>
          <w:tab w:val="left" w:pos="2268"/>
        </w:tabs>
        <w:spacing w:before="240" w:after="120" w:line="240" w:lineRule="auto"/>
        <w:jc w:val="both"/>
        <w:rPr>
          <w:rFonts w:ascii="Arial" w:eastAsia="Calibri" w:hAnsi="Arial" w:cs="Times New Roman"/>
          <w:sz w:val="20"/>
          <w:lang w:eastAsia="nl-BE"/>
        </w:rPr>
      </w:pPr>
    </w:p>
    <w:p w14:paraId="7B958337" w14:textId="464172AE" w:rsidR="00566475" w:rsidRPr="008E24FD" w:rsidRDefault="00566475" w:rsidP="734DE86B">
      <w:pPr>
        <w:shd w:val="clear" w:color="auto" w:fill="FFFFFF" w:themeFill="background1"/>
        <w:tabs>
          <w:tab w:val="left" w:pos="2268"/>
        </w:tabs>
        <w:spacing w:before="240" w:after="120" w:line="240" w:lineRule="auto"/>
        <w:jc w:val="both"/>
        <w:rPr>
          <w:rFonts w:ascii="Arial" w:eastAsia="Calibri" w:hAnsi="Arial" w:cs="Times New Roman"/>
          <w:sz w:val="20"/>
          <w:szCs w:val="20"/>
          <w:lang w:eastAsia="nl-BE"/>
        </w:rPr>
      </w:pPr>
      <w:r w:rsidRPr="734DE86B">
        <w:rPr>
          <w:rFonts w:ascii="Arial" w:eastAsia="Calibri" w:hAnsi="Arial" w:cs="Times New Roman"/>
          <w:sz w:val="20"/>
          <w:szCs w:val="20"/>
          <w:lang w:eastAsia="nl-BE"/>
        </w:rPr>
        <w:t>Handtekening van de Evenwichtsverantwoordelijke belast met de niet-toegewe</w:t>
      </w:r>
      <w:r w:rsidR="005F14E3" w:rsidRPr="734DE86B">
        <w:rPr>
          <w:rFonts w:ascii="Arial" w:eastAsia="Calibri" w:hAnsi="Arial" w:cs="Times New Roman"/>
          <w:sz w:val="20"/>
          <w:szCs w:val="20"/>
          <w:lang w:eastAsia="nl-BE"/>
        </w:rPr>
        <w:t>zen energie in het op het Elia-n</w:t>
      </w:r>
      <w:r w:rsidRPr="734DE86B">
        <w:rPr>
          <w:rFonts w:ascii="Arial" w:eastAsia="Calibri" w:hAnsi="Arial" w:cs="Times New Roman"/>
          <w:sz w:val="20"/>
          <w:szCs w:val="20"/>
          <w:lang w:eastAsia="nl-BE"/>
        </w:rPr>
        <w:t>et aang</w:t>
      </w:r>
      <w:r w:rsidR="00A54DE2" w:rsidRPr="734DE86B">
        <w:rPr>
          <w:rFonts w:ascii="Arial" w:eastAsia="Calibri" w:hAnsi="Arial" w:cs="Times New Roman"/>
          <w:sz w:val="20"/>
          <w:szCs w:val="20"/>
          <w:lang w:eastAsia="nl-BE"/>
        </w:rPr>
        <w:t>esloten Gesloten Distributienet:</w:t>
      </w:r>
    </w:p>
    <w:p w14:paraId="7A5D74EA" w14:textId="4D23CCD9" w:rsidR="001A56D5" w:rsidRDefault="001A56D5" w:rsidP="00BB7195">
      <w:pPr>
        <w:pStyle w:val="NoSpacing"/>
        <w:rPr>
          <w:lang w:eastAsia="nl-BE"/>
        </w:rPr>
      </w:pPr>
    </w:p>
    <w:p w14:paraId="71768DDA" w14:textId="6C2CC90C" w:rsidR="0006095D" w:rsidRDefault="0006095D" w:rsidP="00BB7195">
      <w:pPr>
        <w:pStyle w:val="NoSpacing"/>
        <w:rPr>
          <w:lang w:eastAsia="nl-BE"/>
        </w:rPr>
      </w:pPr>
    </w:p>
    <w:p w14:paraId="0D29BE15" w14:textId="77777777" w:rsidR="0006095D" w:rsidRDefault="0006095D" w:rsidP="00BB7195">
      <w:pPr>
        <w:pStyle w:val="NoSpacing"/>
        <w:rPr>
          <w:lang w:eastAsia="nl-BE"/>
        </w:rPr>
      </w:pPr>
    </w:p>
    <w:p w14:paraId="31D7CFDD" w14:textId="7A23DEB5" w:rsidR="00566475" w:rsidRDefault="00566475" w:rsidP="734DE86B">
      <w:pPr>
        <w:shd w:val="clear" w:color="auto" w:fill="FFFFFF" w:themeFill="background1"/>
        <w:tabs>
          <w:tab w:val="left" w:pos="2268"/>
        </w:tabs>
        <w:spacing w:before="480" w:after="120" w:line="240" w:lineRule="auto"/>
        <w:jc w:val="both"/>
        <w:rPr>
          <w:rFonts w:ascii="Arial" w:eastAsia="Calibri" w:hAnsi="Arial" w:cs="Times New Roman"/>
          <w:sz w:val="20"/>
          <w:szCs w:val="20"/>
          <w:lang w:eastAsia="nl-BE"/>
        </w:rPr>
      </w:pPr>
      <w:r w:rsidRPr="734DE86B">
        <w:rPr>
          <w:rFonts w:ascii="Arial" w:eastAsia="Calibri" w:hAnsi="Arial" w:cs="Times New Roman"/>
          <w:sz w:val="20"/>
          <w:szCs w:val="20"/>
          <w:lang w:eastAsia="nl-BE"/>
        </w:rPr>
        <w:t>__________________</w:t>
      </w:r>
      <w:r>
        <w:tab/>
      </w:r>
      <w:r w:rsidRPr="734DE86B">
        <w:rPr>
          <w:rFonts w:ascii="Arial" w:eastAsia="Calibri" w:hAnsi="Arial" w:cs="Times New Roman"/>
          <w:sz w:val="20"/>
          <w:szCs w:val="20"/>
          <w:lang w:eastAsia="nl-BE"/>
        </w:rPr>
        <w:t>Datum</w:t>
      </w:r>
    </w:p>
    <w:p w14:paraId="12A2708D" w14:textId="77777777" w:rsidR="00BB7195" w:rsidRDefault="00BB7195" w:rsidP="00BB7195">
      <w:pPr>
        <w:shd w:val="clear" w:color="auto" w:fill="FFFFFF"/>
        <w:tabs>
          <w:tab w:val="left" w:pos="2268"/>
        </w:tabs>
        <w:spacing w:before="240" w:after="120" w:line="240" w:lineRule="auto"/>
        <w:jc w:val="both"/>
        <w:rPr>
          <w:rFonts w:ascii="Arial" w:eastAsia="Calibri" w:hAnsi="Arial" w:cs="Times New Roman"/>
          <w:sz w:val="20"/>
          <w:lang w:eastAsia="nl-BE"/>
        </w:rPr>
      </w:pPr>
    </w:p>
    <w:p w14:paraId="10C31CD1" w14:textId="60B0B28F" w:rsidR="00BB7195" w:rsidRPr="008E24FD" w:rsidRDefault="00BB7195" w:rsidP="00BB7195">
      <w:pPr>
        <w:shd w:val="clear" w:color="auto" w:fill="FFFFFF"/>
        <w:tabs>
          <w:tab w:val="left" w:pos="2268"/>
        </w:tabs>
        <w:spacing w:before="240" w:after="120" w:line="240" w:lineRule="auto"/>
        <w:jc w:val="both"/>
        <w:rPr>
          <w:rFonts w:ascii="Arial" w:eastAsia="Calibri" w:hAnsi="Arial" w:cs="Times New Roman"/>
          <w:sz w:val="20"/>
          <w:lang w:eastAsia="nl-BE"/>
        </w:rPr>
      </w:pPr>
      <w:r w:rsidRPr="008E24FD">
        <w:rPr>
          <w:rFonts w:ascii="Arial" w:eastAsia="Calibri" w:hAnsi="Arial" w:cs="Times New Roman"/>
          <w:sz w:val="20"/>
          <w:lang w:eastAsia="nl-BE"/>
        </w:rPr>
        <w:t>Handtekening</w:t>
      </w:r>
      <w:r>
        <w:rPr>
          <w:rFonts w:ascii="Arial" w:eastAsia="Calibri" w:hAnsi="Arial" w:cs="Times New Roman"/>
          <w:sz w:val="20"/>
          <w:lang w:eastAsia="nl-BE"/>
        </w:rPr>
        <w:t xml:space="preserve"> Elia</w:t>
      </w:r>
      <w:r w:rsidRPr="008E24FD">
        <w:rPr>
          <w:rFonts w:ascii="Arial" w:eastAsia="Calibri" w:hAnsi="Arial" w:cs="Times New Roman"/>
          <w:sz w:val="20"/>
          <w:lang w:eastAsia="nl-BE"/>
        </w:rPr>
        <w:t>:</w:t>
      </w:r>
    </w:p>
    <w:p w14:paraId="283525DD" w14:textId="156DF4B0" w:rsidR="00BB7195" w:rsidRDefault="00BB7195" w:rsidP="00BB7195">
      <w:pPr>
        <w:pStyle w:val="NoSpacing"/>
        <w:rPr>
          <w:lang w:eastAsia="nl-BE"/>
        </w:rPr>
      </w:pPr>
    </w:p>
    <w:p w14:paraId="3650BB3C" w14:textId="522BC895" w:rsidR="0006095D" w:rsidRDefault="0006095D" w:rsidP="00BB7195">
      <w:pPr>
        <w:pStyle w:val="NoSpacing"/>
        <w:rPr>
          <w:lang w:eastAsia="nl-BE"/>
        </w:rPr>
      </w:pPr>
    </w:p>
    <w:p w14:paraId="74BAE985" w14:textId="77777777" w:rsidR="0006095D" w:rsidRPr="008E24FD" w:rsidRDefault="0006095D" w:rsidP="00BB7195">
      <w:pPr>
        <w:pStyle w:val="NoSpacing"/>
        <w:rPr>
          <w:lang w:eastAsia="nl-BE"/>
        </w:rPr>
      </w:pPr>
    </w:p>
    <w:p w14:paraId="19FA6202" w14:textId="77777777" w:rsidR="00BB7195" w:rsidRPr="008E24FD" w:rsidRDefault="00BB7195" w:rsidP="00BB7195">
      <w:pPr>
        <w:shd w:val="clear" w:color="auto" w:fill="FFFFFF"/>
        <w:tabs>
          <w:tab w:val="left" w:pos="2268"/>
        </w:tabs>
        <w:spacing w:before="480" w:after="120" w:line="240" w:lineRule="auto"/>
        <w:jc w:val="both"/>
        <w:rPr>
          <w:rFonts w:ascii="Arial" w:eastAsia="Calibri" w:hAnsi="Arial" w:cs="Times New Roman"/>
          <w:sz w:val="20"/>
          <w:lang w:eastAsia="nl-BE"/>
        </w:rPr>
      </w:pPr>
      <w:r w:rsidRPr="008E24FD">
        <w:rPr>
          <w:rFonts w:ascii="Arial" w:eastAsia="Calibri" w:hAnsi="Arial" w:cs="Times New Roman"/>
          <w:sz w:val="20"/>
          <w:lang w:eastAsia="nl-BE"/>
        </w:rPr>
        <w:t>__________________</w:t>
      </w:r>
      <w:r w:rsidRPr="008E24FD">
        <w:rPr>
          <w:rFonts w:ascii="Arial" w:eastAsia="Calibri" w:hAnsi="Arial" w:cs="Times New Roman"/>
          <w:sz w:val="20"/>
          <w:lang w:eastAsia="nl-BE"/>
        </w:rPr>
        <w:tab/>
        <w:t>Datum</w:t>
      </w:r>
    </w:p>
    <w:p w14:paraId="7AC90E4F" w14:textId="52446A23" w:rsidR="00BB7195" w:rsidRDefault="00BB7195" w:rsidP="00566475">
      <w:pPr>
        <w:shd w:val="clear" w:color="auto" w:fill="FFFFFF"/>
        <w:tabs>
          <w:tab w:val="left" w:pos="2268"/>
        </w:tabs>
        <w:spacing w:before="480" w:after="120" w:line="240" w:lineRule="auto"/>
        <w:jc w:val="both"/>
        <w:rPr>
          <w:rFonts w:ascii="Arial" w:eastAsia="Calibri" w:hAnsi="Arial" w:cs="Times New Roman"/>
          <w:sz w:val="20"/>
          <w:lang w:eastAsia="nl-BE"/>
        </w:rPr>
      </w:pPr>
    </w:p>
    <w:p w14:paraId="25A8B096" w14:textId="5ACA4033" w:rsidR="00DE7E66" w:rsidRDefault="00DE7E66" w:rsidP="00566475">
      <w:pPr>
        <w:shd w:val="clear" w:color="auto" w:fill="FFFFFF"/>
        <w:tabs>
          <w:tab w:val="left" w:pos="2268"/>
        </w:tabs>
        <w:spacing w:before="480" w:after="120" w:line="240" w:lineRule="auto"/>
        <w:jc w:val="both"/>
        <w:rPr>
          <w:rFonts w:ascii="Arial" w:eastAsia="Calibri" w:hAnsi="Arial" w:cs="Times New Roman"/>
          <w:sz w:val="20"/>
          <w:lang w:eastAsia="nl-BE"/>
        </w:rPr>
      </w:pPr>
    </w:p>
    <w:p w14:paraId="1C0DC76F" w14:textId="7DB74BF8" w:rsidR="00AA60BD" w:rsidRDefault="00AA60BD" w:rsidP="00566475">
      <w:pPr>
        <w:shd w:val="clear" w:color="auto" w:fill="FFFFFF"/>
        <w:tabs>
          <w:tab w:val="left" w:pos="2268"/>
        </w:tabs>
        <w:spacing w:before="480" w:after="120" w:line="240" w:lineRule="auto"/>
        <w:jc w:val="both"/>
        <w:rPr>
          <w:rFonts w:ascii="Arial" w:eastAsia="Calibri" w:hAnsi="Arial" w:cs="Times New Roman"/>
          <w:sz w:val="20"/>
          <w:lang w:eastAsia="nl-BE"/>
        </w:rPr>
      </w:pPr>
    </w:p>
    <w:p w14:paraId="7BEA5729" w14:textId="3818FC8B" w:rsidR="00AA60BD" w:rsidRDefault="00AA60BD" w:rsidP="00566475">
      <w:pPr>
        <w:shd w:val="clear" w:color="auto" w:fill="FFFFFF"/>
        <w:tabs>
          <w:tab w:val="left" w:pos="2268"/>
        </w:tabs>
        <w:spacing w:before="480" w:after="120" w:line="240" w:lineRule="auto"/>
        <w:jc w:val="both"/>
        <w:rPr>
          <w:rFonts w:ascii="Arial" w:eastAsia="Calibri" w:hAnsi="Arial" w:cs="Times New Roman"/>
          <w:sz w:val="20"/>
          <w:lang w:eastAsia="nl-BE"/>
        </w:rPr>
      </w:pPr>
    </w:p>
    <w:p w14:paraId="22886406" w14:textId="43382FBE" w:rsidR="009E67E9" w:rsidRDefault="009E67E9" w:rsidP="00566475">
      <w:pPr>
        <w:shd w:val="clear" w:color="auto" w:fill="FFFFFF"/>
        <w:tabs>
          <w:tab w:val="left" w:pos="2268"/>
        </w:tabs>
        <w:spacing w:before="480" w:after="120" w:line="240" w:lineRule="auto"/>
        <w:jc w:val="both"/>
        <w:rPr>
          <w:rFonts w:ascii="Arial" w:eastAsia="Calibri" w:hAnsi="Arial" w:cs="Times New Roman"/>
          <w:sz w:val="20"/>
          <w:lang w:eastAsia="nl-BE"/>
        </w:rPr>
      </w:pPr>
    </w:p>
    <w:p w14:paraId="31774473" w14:textId="77777777" w:rsidR="00DE7E66" w:rsidRDefault="00DE7E66" w:rsidP="00566475">
      <w:pPr>
        <w:shd w:val="clear" w:color="auto" w:fill="FFFFFF"/>
        <w:tabs>
          <w:tab w:val="left" w:pos="2268"/>
        </w:tabs>
        <w:spacing w:before="480" w:after="120" w:line="240" w:lineRule="auto"/>
        <w:jc w:val="both"/>
        <w:rPr>
          <w:rFonts w:ascii="Arial" w:eastAsia="Calibri" w:hAnsi="Arial" w:cs="Times New Roman"/>
          <w:sz w:val="20"/>
          <w:lang w:eastAsia="nl-BE"/>
        </w:rPr>
      </w:pPr>
    </w:p>
    <w:p w14:paraId="3F4E26EE" w14:textId="538948D6" w:rsidR="00566475" w:rsidRPr="00B04BA4" w:rsidRDefault="63B0A237" w:rsidP="008B535E">
      <w:pPr>
        <w:pStyle w:val="Heading2"/>
        <w:jc w:val="center"/>
        <w:rPr>
          <w:rFonts w:ascii="Arial" w:eastAsia="Calibri" w:hAnsi="Arial" w:cs="Times New Roman"/>
          <w:b/>
          <w:bCs/>
          <w:color w:val="auto"/>
          <w:sz w:val="24"/>
          <w:szCs w:val="24"/>
          <w:u w:val="single"/>
          <w:lang w:eastAsia="nl-BE"/>
        </w:rPr>
      </w:pPr>
      <w:bookmarkStart w:id="334" w:name="_Toc355799113"/>
      <w:bookmarkStart w:id="335" w:name="_Toc355937817"/>
      <w:bookmarkStart w:id="336" w:name="_Toc355937938"/>
      <w:bookmarkStart w:id="337" w:name="_Toc355966138"/>
      <w:bookmarkStart w:id="338" w:name="_Toc427322928"/>
      <w:bookmarkStart w:id="339" w:name="_Toc70436547"/>
      <w:bookmarkStart w:id="340" w:name="_Toc76653951"/>
      <w:r w:rsidRPr="6C408652">
        <w:rPr>
          <w:rFonts w:ascii="Arial" w:eastAsia="Calibri" w:hAnsi="Arial" w:cs="Times New Roman"/>
          <w:b/>
          <w:bCs/>
          <w:color w:val="auto"/>
          <w:sz w:val="24"/>
          <w:szCs w:val="24"/>
          <w:u w:val="single"/>
          <w:lang w:eastAsia="nl-BE"/>
        </w:rPr>
        <w:t>Bijlag</w:t>
      </w:r>
      <w:r w:rsidR="00601B6D">
        <w:rPr>
          <w:rFonts w:ascii="Arial" w:eastAsia="Calibri" w:hAnsi="Arial" w:cs="Times New Roman"/>
          <w:b/>
          <w:bCs/>
          <w:color w:val="auto"/>
          <w:sz w:val="24"/>
          <w:szCs w:val="24"/>
          <w:u w:val="single"/>
          <w:lang w:eastAsia="nl-BE"/>
        </w:rPr>
        <w:t xml:space="preserve">e </w:t>
      </w:r>
      <w:r w:rsidR="009E40E7">
        <w:rPr>
          <w:rFonts w:ascii="Arial" w:eastAsia="Calibri" w:hAnsi="Arial" w:cs="Times New Roman"/>
          <w:b/>
          <w:bCs/>
          <w:color w:val="auto"/>
          <w:sz w:val="24"/>
          <w:szCs w:val="24"/>
          <w:u w:val="single"/>
          <w:lang w:eastAsia="nl-BE"/>
        </w:rPr>
        <w:t>6</w:t>
      </w:r>
      <w:r w:rsidRPr="6C408652">
        <w:rPr>
          <w:rFonts w:ascii="Arial" w:eastAsia="Calibri" w:hAnsi="Arial" w:cs="Times New Roman"/>
          <w:b/>
          <w:bCs/>
          <w:color w:val="auto"/>
          <w:sz w:val="24"/>
          <w:szCs w:val="24"/>
          <w:u w:val="single"/>
          <w:lang w:eastAsia="nl-BE"/>
        </w:rPr>
        <w:t xml:space="preserve">ter: </w:t>
      </w:r>
      <w:r w:rsidR="00FE5654">
        <w:rPr>
          <w:rFonts w:ascii="Arial" w:eastAsia="Calibri" w:hAnsi="Arial" w:cs="Times New Roman"/>
          <w:b/>
          <w:bCs/>
          <w:color w:val="auto"/>
          <w:sz w:val="24"/>
          <w:szCs w:val="24"/>
          <w:u w:val="single"/>
          <w:lang w:eastAsia="nl-BE"/>
        </w:rPr>
        <w:t>Procentuele toekenning aan E</w:t>
      </w:r>
      <w:r w:rsidR="6791A915" w:rsidRPr="6C408652">
        <w:rPr>
          <w:rFonts w:ascii="Arial" w:eastAsia="Calibri" w:hAnsi="Arial" w:cs="Times New Roman"/>
          <w:b/>
          <w:bCs/>
          <w:color w:val="auto"/>
          <w:sz w:val="24"/>
          <w:szCs w:val="24"/>
          <w:u w:val="single"/>
          <w:lang w:eastAsia="nl-BE"/>
        </w:rPr>
        <w:t xml:space="preserve">venwichtsperimeters van Evenwichtsverantwoordelijken van </w:t>
      </w:r>
      <w:r w:rsidR="00276738">
        <w:rPr>
          <w:rFonts w:ascii="Arial" w:eastAsia="Calibri" w:hAnsi="Arial" w:cs="Times New Roman"/>
          <w:b/>
          <w:bCs/>
          <w:color w:val="auto"/>
          <w:sz w:val="24"/>
          <w:szCs w:val="24"/>
          <w:u w:val="single"/>
          <w:lang w:eastAsia="nl-BE"/>
        </w:rPr>
        <w:t>de Injectiepunten gelegen</w:t>
      </w:r>
      <w:r w:rsidR="6791A915" w:rsidRPr="6C408652">
        <w:rPr>
          <w:rFonts w:ascii="Arial" w:eastAsia="Calibri" w:hAnsi="Arial" w:cs="Times New Roman"/>
          <w:b/>
          <w:bCs/>
          <w:color w:val="auto"/>
          <w:sz w:val="24"/>
          <w:szCs w:val="24"/>
          <w:u w:val="single"/>
          <w:lang w:eastAsia="nl-BE"/>
        </w:rPr>
        <w:t xml:space="preserve"> in het Gesloten </w:t>
      </w:r>
      <w:r w:rsidR="005F14E3">
        <w:rPr>
          <w:rFonts w:ascii="Arial" w:eastAsia="Calibri" w:hAnsi="Arial" w:cs="Times New Roman"/>
          <w:b/>
          <w:bCs/>
          <w:color w:val="auto"/>
          <w:sz w:val="24"/>
          <w:szCs w:val="24"/>
          <w:u w:val="single"/>
          <w:lang w:eastAsia="nl-BE"/>
        </w:rPr>
        <w:t>Distributienet dat op het Elia-n</w:t>
      </w:r>
      <w:r w:rsidR="6791A915" w:rsidRPr="6C408652">
        <w:rPr>
          <w:rFonts w:ascii="Arial" w:eastAsia="Calibri" w:hAnsi="Arial" w:cs="Times New Roman"/>
          <w:b/>
          <w:bCs/>
          <w:color w:val="auto"/>
          <w:sz w:val="24"/>
          <w:szCs w:val="24"/>
          <w:u w:val="single"/>
          <w:lang w:eastAsia="nl-BE"/>
        </w:rPr>
        <w:t>et is aangesloten</w:t>
      </w:r>
      <w:bookmarkEnd w:id="334"/>
      <w:bookmarkEnd w:id="335"/>
      <w:bookmarkEnd w:id="336"/>
      <w:bookmarkEnd w:id="337"/>
      <w:bookmarkEnd w:id="338"/>
      <w:bookmarkEnd w:id="339"/>
      <w:bookmarkEnd w:id="340"/>
    </w:p>
    <w:p w14:paraId="6D83DF1F" w14:textId="77777777" w:rsidR="00566475" w:rsidRPr="00B04BA4" w:rsidRDefault="00566475" w:rsidP="00566475">
      <w:pPr>
        <w:shd w:val="clear" w:color="auto" w:fill="FFFFFF"/>
        <w:spacing w:before="24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Deze Bijlage maakt integraal deel uit van het Toegangscontract met referentie: </w:t>
      </w:r>
      <w:r w:rsidRPr="008B535E">
        <w:rPr>
          <w:rFonts w:ascii="Arial" w:eastAsia="Calibri" w:hAnsi="Arial" w:cs="Arial"/>
          <w:b/>
          <w:sz w:val="20"/>
          <w:szCs w:val="20"/>
          <w:lang w:eastAsia="nl-BE"/>
        </w:rPr>
        <w:t>[</w:t>
      </w:r>
      <w:r w:rsidRPr="008B535E">
        <w:rPr>
          <w:rFonts w:ascii="Arial" w:eastAsia="Symbol" w:hAnsi="Arial" w:cs="Arial"/>
          <w:b/>
          <w:sz w:val="20"/>
          <w:szCs w:val="20"/>
          <w:lang w:eastAsia="nl-BE"/>
        </w:rPr>
        <w:t></w:t>
      </w:r>
      <w:r w:rsidRPr="008B535E">
        <w:rPr>
          <w:rFonts w:ascii="Arial" w:eastAsia="Calibri" w:hAnsi="Arial" w:cs="Arial"/>
          <w:b/>
          <w:sz w:val="20"/>
          <w:szCs w:val="20"/>
          <w:lang w:eastAsia="nl-BE"/>
        </w:rPr>
        <w:t>]</w:t>
      </w:r>
    </w:p>
    <w:p w14:paraId="23BB8179" w14:textId="77777777" w:rsidR="00CA5137" w:rsidRDefault="00CA5137" w:rsidP="00CA5137">
      <w:pPr>
        <w:rPr>
          <w:rFonts w:ascii="Arial" w:eastAsia="Calibri" w:hAnsi="Arial" w:cs="Arial"/>
          <w:b/>
          <w:sz w:val="20"/>
          <w:szCs w:val="20"/>
          <w:u w:val="single"/>
        </w:rPr>
      </w:pPr>
      <w:bookmarkStart w:id="341" w:name="_Toc355799114"/>
      <w:bookmarkStart w:id="342" w:name="_Toc355937818"/>
      <w:bookmarkStart w:id="343" w:name="_Toc355937939"/>
      <w:bookmarkStart w:id="344" w:name="_Toc355966139"/>
    </w:p>
    <w:bookmarkEnd w:id="341"/>
    <w:bookmarkEnd w:id="342"/>
    <w:bookmarkEnd w:id="343"/>
    <w:bookmarkEnd w:id="344"/>
    <w:p w14:paraId="43504729" w14:textId="5536B2B2" w:rsidR="00566475" w:rsidRPr="00950CB5" w:rsidRDefault="00D8108E" w:rsidP="004E5961">
      <w:pPr>
        <w:numPr>
          <w:ilvl w:val="1"/>
          <w:numId w:val="65"/>
        </w:numPr>
        <w:ind w:left="426" w:hanging="426"/>
        <w:rPr>
          <w:rFonts w:ascii="Arial" w:eastAsia="Calibri" w:hAnsi="Arial" w:cs="Arial"/>
          <w:b/>
          <w:sz w:val="20"/>
          <w:szCs w:val="20"/>
          <w:u w:val="single"/>
        </w:rPr>
      </w:pPr>
      <w:r w:rsidRPr="00950CB5">
        <w:rPr>
          <w:rFonts w:ascii="Arial" w:eastAsia="Calibri" w:hAnsi="Arial" w:cs="Arial"/>
          <w:b/>
          <w:sz w:val="20"/>
          <w:szCs w:val="20"/>
          <w:u w:val="single"/>
        </w:rPr>
        <w:t>Informatie van de betrokken partijen</w:t>
      </w:r>
    </w:p>
    <w:p w14:paraId="79C6BEF1" w14:textId="6A4EA5D0" w:rsidR="00566475" w:rsidRPr="008E24FD" w:rsidRDefault="00566475" w:rsidP="00566475">
      <w:pPr>
        <w:shd w:val="clear" w:color="auto" w:fill="FFFFFF"/>
        <w:spacing w:before="24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De Evenwichtsverantwoordelijke belast met de </w:t>
      </w:r>
      <w:r w:rsidR="00001460">
        <w:rPr>
          <w:rFonts w:ascii="Arial" w:eastAsia="Calibri" w:hAnsi="Arial" w:cs="Arial"/>
          <w:sz w:val="20"/>
          <w:szCs w:val="20"/>
          <w:lang w:eastAsia="nl-BE"/>
        </w:rPr>
        <w:t>O</w:t>
      </w:r>
      <w:r w:rsidRPr="00B04BA4">
        <w:rPr>
          <w:rFonts w:ascii="Arial" w:eastAsia="Calibri" w:hAnsi="Arial" w:cs="Arial"/>
          <w:sz w:val="20"/>
          <w:szCs w:val="20"/>
          <w:lang w:eastAsia="nl-BE"/>
        </w:rPr>
        <w:t>pvolging van het/</w:t>
      </w:r>
      <w:r w:rsidRPr="008E24FD">
        <w:rPr>
          <w:rFonts w:ascii="Arial" w:eastAsia="Calibri" w:hAnsi="Arial" w:cs="Arial"/>
          <w:sz w:val="20"/>
          <w:szCs w:val="20"/>
          <w:lang w:eastAsia="nl-BE"/>
        </w:rPr>
        <w:t xml:space="preserve">de hierna omschreven Toegangspunt(en) </w:t>
      </w:r>
      <w:r w:rsidR="002070D1">
        <w:rPr>
          <w:rFonts w:ascii="Arial" w:eastAsia="Calibri" w:hAnsi="Arial" w:cs="Arial"/>
          <w:sz w:val="20"/>
          <w:szCs w:val="20"/>
          <w:lang w:eastAsia="nl-BE"/>
        </w:rPr>
        <w:t xml:space="preserve">in het </w:t>
      </w:r>
      <w:r w:rsidRPr="008E24FD">
        <w:rPr>
          <w:rFonts w:ascii="Arial" w:eastAsia="Calibri" w:hAnsi="Arial" w:cs="Arial"/>
          <w:sz w:val="20"/>
          <w:szCs w:val="20"/>
          <w:lang w:eastAsia="nl-BE"/>
        </w:rPr>
        <w:t xml:space="preserve">CDS verklaart te voldoen aan de voorwaarden bepaald in </w:t>
      </w:r>
      <w:r w:rsidR="000E0D1A">
        <w:rPr>
          <w:rFonts w:ascii="Arial" w:eastAsia="Calibri" w:hAnsi="Arial" w:cs="Arial"/>
          <w:sz w:val="20"/>
          <w:szCs w:val="20"/>
          <w:lang w:eastAsia="nl-BE"/>
        </w:rPr>
        <w:t xml:space="preserve">punt </w:t>
      </w:r>
      <w:r w:rsidR="0045640C">
        <w:rPr>
          <w:rFonts w:ascii="Arial" w:eastAsia="Calibri" w:hAnsi="Arial" w:cs="Arial"/>
          <w:sz w:val="20"/>
          <w:szCs w:val="20"/>
          <w:lang w:eastAsia="nl-BE"/>
        </w:rPr>
        <w:t>5</w:t>
      </w:r>
      <w:r w:rsidR="008E24FD" w:rsidRPr="008E24FD">
        <w:rPr>
          <w:rFonts w:ascii="Arial" w:eastAsia="Calibri" w:hAnsi="Arial" w:cs="Arial"/>
          <w:sz w:val="20"/>
          <w:szCs w:val="20"/>
          <w:lang w:eastAsia="nl-BE"/>
        </w:rPr>
        <w:t>.</w:t>
      </w:r>
      <w:r w:rsidR="0045640C">
        <w:rPr>
          <w:rFonts w:ascii="Arial" w:eastAsia="Calibri" w:hAnsi="Arial" w:cs="Arial"/>
          <w:sz w:val="20"/>
          <w:szCs w:val="20"/>
          <w:lang w:eastAsia="nl-BE"/>
        </w:rPr>
        <w:t>1</w:t>
      </w:r>
      <w:r w:rsidR="003115DC">
        <w:rPr>
          <w:rFonts w:ascii="Arial" w:eastAsia="Calibri" w:hAnsi="Arial" w:cs="Arial"/>
          <w:sz w:val="20"/>
          <w:szCs w:val="20"/>
          <w:lang w:eastAsia="nl-BE"/>
        </w:rPr>
        <w:t xml:space="preserve"> van Bijlage 6 </w:t>
      </w:r>
      <w:r w:rsidRPr="008E24FD">
        <w:rPr>
          <w:rFonts w:ascii="Arial" w:eastAsia="Calibri" w:hAnsi="Arial" w:cs="Arial"/>
          <w:sz w:val="20"/>
          <w:szCs w:val="20"/>
          <w:lang w:eastAsia="nl-BE"/>
        </w:rPr>
        <w:t>van het Contract.</w:t>
      </w:r>
    </w:p>
    <w:p w14:paraId="58981597" w14:textId="565DBDD7" w:rsidR="00566475" w:rsidRPr="00B04BA4" w:rsidRDefault="00566475" w:rsidP="00566475">
      <w:pPr>
        <w:shd w:val="clear" w:color="auto" w:fill="FFFFFF"/>
        <w:spacing w:before="240" w:after="120" w:line="240" w:lineRule="auto"/>
        <w:jc w:val="both"/>
        <w:rPr>
          <w:rFonts w:ascii="Arial" w:eastAsia="Calibri" w:hAnsi="Arial" w:cs="Arial"/>
          <w:sz w:val="20"/>
          <w:szCs w:val="20"/>
          <w:lang w:eastAsia="nl-BE"/>
        </w:rPr>
      </w:pPr>
      <w:r w:rsidRPr="008E24FD">
        <w:rPr>
          <w:rFonts w:ascii="Arial" w:eastAsia="Calibri" w:hAnsi="Arial" w:cs="Arial"/>
          <w:sz w:val="20"/>
          <w:szCs w:val="20"/>
          <w:lang w:eastAsia="nl-BE"/>
        </w:rPr>
        <w:t xml:space="preserve">Deze Bijlage is slechts van toepassing voor elke </w:t>
      </w:r>
      <w:r w:rsidR="00C418C0" w:rsidRPr="008E24FD">
        <w:rPr>
          <w:rFonts w:ascii="Arial" w:eastAsia="Calibri" w:hAnsi="Arial" w:cs="Arial"/>
          <w:sz w:val="20"/>
          <w:szCs w:val="20"/>
          <w:lang w:eastAsia="nl-BE"/>
        </w:rPr>
        <w:t>Elektriciteitsproductie-eenheid</w:t>
      </w:r>
      <w:r w:rsidRPr="008E24FD">
        <w:rPr>
          <w:rFonts w:ascii="Arial" w:eastAsia="Calibri" w:hAnsi="Arial" w:cs="Arial"/>
          <w:sz w:val="20"/>
          <w:szCs w:val="20"/>
          <w:vertAlign w:val="superscript"/>
          <w:lang w:eastAsia="nl-BE"/>
        </w:rPr>
        <w:footnoteReference w:id="4"/>
      </w:r>
      <w:r w:rsidRPr="008E24FD">
        <w:rPr>
          <w:rFonts w:ascii="Arial" w:eastAsia="Calibri" w:hAnsi="Arial" w:cs="Arial"/>
          <w:sz w:val="20"/>
          <w:szCs w:val="20"/>
          <w:lang w:eastAsia="nl-BE"/>
        </w:rPr>
        <w:t xml:space="preserve"> die op </w:t>
      </w:r>
      <w:r w:rsidR="00827A30">
        <w:rPr>
          <w:rFonts w:ascii="Arial" w:eastAsia="Calibri" w:hAnsi="Arial" w:cs="Arial"/>
          <w:sz w:val="20"/>
          <w:szCs w:val="20"/>
          <w:lang w:eastAsia="nl-BE"/>
        </w:rPr>
        <w:t>éé</w:t>
      </w:r>
      <w:r w:rsidR="00827A30" w:rsidRPr="008E24FD">
        <w:rPr>
          <w:rFonts w:ascii="Arial" w:eastAsia="Calibri" w:hAnsi="Arial" w:cs="Arial"/>
          <w:sz w:val="20"/>
          <w:szCs w:val="20"/>
          <w:lang w:eastAsia="nl-BE"/>
        </w:rPr>
        <w:t>n</w:t>
      </w:r>
      <w:r w:rsidR="00827A30" w:rsidRPr="00B04BA4">
        <w:rPr>
          <w:rFonts w:ascii="Arial" w:eastAsia="Calibri" w:hAnsi="Arial" w:cs="Arial"/>
          <w:sz w:val="20"/>
          <w:szCs w:val="20"/>
          <w:lang w:eastAsia="nl-BE"/>
        </w:rPr>
        <w:t xml:space="preserve"> </w:t>
      </w:r>
      <w:r w:rsidRPr="00B04BA4">
        <w:rPr>
          <w:rFonts w:ascii="Arial" w:eastAsia="Calibri" w:hAnsi="Arial" w:cs="Arial"/>
          <w:sz w:val="20"/>
          <w:szCs w:val="20"/>
          <w:lang w:eastAsia="nl-BE"/>
        </w:rPr>
        <w:t xml:space="preserve">enkel Toegangspunt </w:t>
      </w:r>
      <w:r w:rsidR="002070D1">
        <w:rPr>
          <w:rFonts w:ascii="Arial" w:eastAsia="Calibri" w:hAnsi="Arial" w:cs="Arial"/>
          <w:sz w:val="20"/>
          <w:szCs w:val="20"/>
          <w:lang w:eastAsia="nl-BE"/>
        </w:rPr>
        <w:t xml:space="preserve">in het </w:t>
      </w:r>
      <w:r w:rsidRPr="00B04BA4">
        <w:rPr>
          <w:rFonts w:ascii="Arial" w:eastAsia="Calibri" w:hAnsi="Arial" w:cs="Arial"/>
          <w:sz w:val="20"/>
          <w:szCs w:val="20"/>
          <w:lang w:eastAsia="nl-BE"/>
        </w:rPr>
        <w:t xml:space="preserve">CDS is aangesloten en indien er een contract voor de coördinatie van de injectie van een </w:t>
      </w:r>
      <w:r w:rsidR="00C418C0">
        <w:rPr>
          <w:rFonts w:ascii="Arial" w:eastAsia="Calibri" w:hAnsi="Arial" w:cs="Arial"/>
          <w:sz w:val="20"/>
          <w:szCs w:val="20"/>
          <w:lang w:eastAsia="nl-BE"/>
        </w:rPr>
        <w:t>Elektriciteitsproductie-eenheid</w:t>
      </w:r>
      <w:r w:rsidRPr="00B04BA4">
        <w:rPr>
          <w:rFonts w:ascii="Arial" w:eastAsia="Calibri" w:hAnsi="Arial" w:cs="Arial"/>
          <w:sz w:val="20"/>
          <w:szCs w:val="20"/>
          <w:lang w:eastAsia="nl-BE"/>
        </w:rPr>
        <w:t xml:space="preserve"> met Elia is afgesloten.</w:t>
      </w:r>
    </w:p>
    <w:p w14:paraId="5D812D60" w14:textId="339AD0BE" w:rsidR="00566475" w:rsidRPr="007754FA" w:rsidRDefault="00827A30" w:rsidP="00566475">
      <w:pPr>
        <w:shd w:val="clear" w:color="auto" w:fill="FFFFFF"/>
        <w:spacing w:before="240" w:after="120" w:line="240" w:lineRule="auto"/>
        <w:jc w:val="both"/>
        <w:rPr>
          <w:rFonts w:ascii="Arial" w:eastAsia="Calibri" w:hAnsi="Arial" w:cs="Arial"/>
          <w:sz w:val="20"/>
          <w:szCs w:val="20"/>
          <w:lang w:eastAsia="nl-BE"/>
        </w:rPr>
      </w:pPr>
      <w:r w:rsidRPr="007754FA">
        <w:rPr>
          <w:rFonts w:ascii="Arial" w:eastAsia="Calibri" w:hAnsi="Arial" w:cs="Arial"/>
          <w:sz w:val="20"/>
          <w:szCs w:val="20"/>
          <w:lang w:eastAsia="nl-BE"/>
        </w:rPr>
        <w:t xml:space="preserve">Tabel </w:t>
      </w:r>
      <w:r w:rsidR="00566475" w:rsidRPr="007754FA">
        <w:rPr>
          <w:rFonts w:ascii="Arial" w:eastAsia="Calibri" w:hAnsi="Arial" w:cs="Arial"/>
          <w:sz w:val="20"/>
          <w:szCs w:val="20"/>
          <w:lang w:eastAsia="nl-BE"/>
        </w:rPr>
        <w:t>Toegangspunten</w:t>
      </w:r>
      <w:r w:rsidR="007754FA" w:rsidRPr="007754FA">
        <w:rPr>
          <w:rFonts w:ascii="Arial" w:eastAsia="Calibri" w:hAnsi="Arial" w:cs="Arial"/>
          <w:sz w:val="20"/>
          <w:szCs w:val="20"/>
          <w:lang w:eastAsia="nl-BE"/>
        </w:rPr>
        <w:t xml:space="preserve"> in het</w:t>
      </w:r>
      <w:r w:rsidR="00566475" w:rsidRPr="007754FA">
        <w:rPr>
          <w:rFonts w:ascii="Arial" w:eastAsia="Calibri" w:hAnsi="Arial" w:cs="Arial"/>
          <w:sz w:val="20"/>
          <w:szCs w:val="20"/>
          <w:lang w:eastAsia="nl-BE"/>
        </w:rPr>
        <w:t xml:space="preserve"> CDS</w:t>
      </w:r>
      <w:r w:rsidR="000E0D1A">
        <w:rPr>
          <w:rFonts w:ascii="Arial" w:eastAsia="Calibri" w:hAnsi="Arial" w:cs="Arial"/>
          <w:sz w:val="20"/>
          <w:szCs w:val="20"/>
          <w:lang w:eastAsia="nl-BE"/>
        </w:rPr>
        <w:t>:</w:t>
      </w:r>
    </w:p>
    <w:tbl>
      <w:tblPr>
        <w:tblStyle w:val="TableGrid2"/>
        <w:tblW w:w="9072" w:type="dxa"/>
        <w:tblInd w:w="108" w:type="dxa"/>
        <w:tblLook w:val="04A0" w:firstRow="1" w:lastRow="0" w:firstColumn="1" w:lastColumn="0" w:noHBand="0" w:noVBand="1"/>
      </w:tblPr>
      <w:tblGrid>
        <w:gridCol w:w="2122"/>
        <w:gridCol w:w="3548"/>
        <w:gridCol w:w="3402"/>
      </w:tblGrid>
      <w:tr w:rsidR="00566475" w:rsidRPr="00B04BA4" w14:paraId="0467141B" w14:textId="77777777" w:rsidTr="00566475">
        <w:trPr>
          <w:cantSplit/>
          <w:trHeight w:val="851"/>
        </w:trPr>
        <w:tc>
          <w:tcPr>
            <w:tcW w:w="2122" w:type="dxa"/>
            <w:vAlign w:val="center"/>
          </w:tcPr>
          <w:p w14:paraId="3FB6AED1" w14:textId="77777777" w:rsidR="00566475" w:rsidRPr="00B04BA4" w:rsidRDefault="00566475" w:rsidP="00566475">
            <w:pPr>
              <w:keepNext/>
              <w:shd w:val="clear" w:color="auto" w:fill="FFFFFF"/>
              <w:spacing w:before="60" w:after="60" w:line="240" w:lineRule="auto"/>
              <w:jc w:val="center"/>
              <w:rPr>
                <w:rFonts w:ascii="Arial" w:eastAsia="Calibri" w:hAnsi="Arial" w:cs="Arial"/>
                <w:b/>
                <w:sz w:val="20"/>
                <w:szCs w:val="20"/>
              </w:rPr>
            </w:pPr>
            <w:r w:rsidRPr="00B04BA4">
              <w:rPr>
                <w:rFonts w:ascii="Arial" w:eastAsia="Calibri" w:hAnsi="Arial" w:cs="Arial"/>
                <w:b/>
                <w:sz w:val="20"/>
                <w:szCs w:val="20"/>
              </w:rPr>
              <w:t>Toegangspunt CDS</w:t>
            </w:r>
            <w:r w:rsidRPr="00B04BA4">
              <w:rPr>
                <w:rFonts w:ascii="Arial" w:eastAsia="Calibri" w:hAnsi="Arial" w:cs="Arial"/>
                <w:b/>
                <w:sz w:val="20"/>
                <w:szCs w:val="20"/>
              </w:rPr>
              <w:br/>
              <w:t>(EAN-code</w:t>
            </w:r>
            <w:r w:rsidRPr="00B04BA4">
              <w:rPr>
                <w:rFonts w:ascii="Arial" w:eastAsia="Calibri" w:hAnsi="Arial" w:cs="Arial"/>
                <w:sz w:val="20"/>
                <w:szCs w:val="20"/>
              </w:rPr>
              <w:t>*</w:t>
            </w:r>
            <w:r w:rsidRPr="00B04BA4">
              <w:rPr>
                <w:rFonts w:ascii="Arial" w:eastAsia="Calibri" w:hAnsi="Arial" w:cs="Arial"/>
                <w:b/>
                <w:sz w:val="20"/>
                <w:szCs w:val="20"/>
              </w:rPr>
              <w:t>)</w:t>
            </w:r>
          </w:p>
        </w:tc>
        <w:tc>
          <w:tcPr>
            <w:tcW w:w="3548" w:type="dxa"/>
            <w:vAlign w:val="center"/>
          </w:tcPr>
          <w:p w14:paraId="5E5D53D4" w14:textId="77777777" w:rsidR="00566475" w:rsidRPr="00B04BA4" w:rsidRDefault="00566475" w:rsidP="00566475">
            <w:pPr>
              <w:keepNext/>
              <w:shd w:val="clear" w:color="auto" w:fill="FFFFFF"/>
              <w:spacing w:before="60" w:after="60" w:line="240" w:lineRule="auto"/>
              <w:jc w:val="center"/>
              <w:rPr>
                <w:rFonts w:ascii="Arial" w:eastAsia="Calibri" w:hAnsi="Arial" w:cs="Arial"/>
                <w:b/>
                <w:sz w:val="20"/>
                <w:szCs w:val="20"/>
              </w:rPr>
            </w:pPr>
            <w:r w:rsidRPr="00B04BA4">
              <w:rPr>
                <w:rFonts w:ascii="Arial" w:eastAsia="Calibri" w:hAnsi="Arial" w:cs="Arial"/>
                <w:b/>
                <w:sz w:val="20"/>
                <w:szCs w:val="20"/>
              </w:rPr>
              <w:t>Naam Toegangspunt CDS +</w:t>
            </w:r>
            <w:r w:rsidRPr="00B04BA4">
              <w:rPr>
                <w:rFonts w:ascii="Arial" w:eastAsia="Calibri" w:hAnsi="Arial" w:cs="Arial"/>
                <w:b/>
                <w:sz w:val="20"/>
                <w:szCs w:val="20"/>
              </w:rPr>
              <w:br/>
              <w:t>Naam van het Gesloten Distributienet</w:t>
            </w:r>
          </w:p>
        </w:tc>
        <w:tc>
          <w:tcPr>
            <w:tcW w:w="3402" w:type="dxa"/>
            <w:vAlign w:val="center"/>
          </w:tcPr>
          <w:p w14:paraId="3D65C5EE" w14:textId="0F3277D5" w:rsidR="00566475" w:rsidRPr="00B04BA4" w:rsidRDefault="00566475" w:rsidP="00001460">
            <w:pPr>
              <w:keepNext/>
              <w:shd w:val="clear" w:color="auto" w:fill="FFFFFF"/>
              <w:spacing w:before="60" w:after="60" w:line="240" w:lineRule="auto"/>
              <w:jc w:val="center"/>
              <w:rPr>
                <w:rFonts w:ascii="Arial" w:eastAsia="Calibri" w:hAnsi="Arial" w:cs="Arial"/>
                <w:b/>
                <w:sz w:val="20"/>
                <w:szCs w:val="20"/>
              </w:rPr>
            </w:pPr>
            <w:r w:rsidRPr="00B04BA4">
              <w:rPr>
                <w:rFonts w:ascii="Arial" w:eastAsia="Calibri" w:hAnsi="Arial" w:cs="Arial"/>
                <w:b/>
                <w:sz w:val="20"/>
                <w:szCs w:val="20"/>
              </w:rPr>
              <w:t xml:space="preserve">Percentage van toepassing op de Evenwichtsverantwoordelijke belast met de </w:t>
            </w:r>
            <w:r w:rsidR="00001460">
              <w:rPr>
                <w:rFonts w:ascii="Arial" w:eastAsia="Calibri" w:hAnsi="Arial" w:cs="Arial"/>
                <w:b/>
                <w:sz w:val="20"/>
                <w:szCs w:val="20"/>
              </w:rPr>
              <w:t>O</w:t>
            </w:r>
            <w:r w:rsidRPr="00B04BA4">
              <w:rPr>
                <w:rFonts w:ascii="Arial" w:eastAsia="Calibri" w:hAnsi="Arial" w:cs="Arial"/>
                <w:b/>
                <w:sz w:val="20"/>
                <w:szCs w:val="20"/>
              </w:rPr>
              <w:t>pvolging</w:t>
            </w:r>
          </w:p>
        </w:tc>
      </w:tr>
      <w:tr w:rsidR="00566475" w:rsidRPr="00B04BA4" w14:paraId="5021431F" w14:textId="77777777" w:rsidTr="00566475">
        <w:trPr>
          <w:trHeight w:val="489"/>
        </w:trPr>
        <w:tc>
          <w:tcPr>
            <w:tcW w:w="2122" w:type="dxa"/>
            <w:vAlign w:val="center"/>
          </w:tcPr>
          <w:p w14:paraId="017AFEB8" w14:textId="77777777" w:rsidR="00566475" w:rsidRPr="00B04BA4" w:rsidRDefault="00566475" w:rsidP="00566475">
            <w:pPr>
              <w:shd w:val="clear" w:color="auto" w:fill="FFFFFF"/>
              <w:tabs>
                <w:tab w:val="left" w:pos="1198"/>
              </w:tabs>
              <w:spacing w:before="240" w:after="120" w:line="240" w:lineRule="auto"/>
              <w:jc w:val="both"/>
              <w:rPr>
                <w:rFonts w:ascii="Arial" w:eastAsia="Calibri" w:hAnsi="Arial" w:cs="Arial"/>
                <w:sz w:val="20"/>
                <w:szCs w:val="20"/>
              </w:rPr>
            </w:pPr>
          </w:p>
        </w:tc>
        <w:tc>
          <w:tcPr>
            <w:tcW w:w="3548" w:type="dxa"/>
            <w:vAlign w:val="center"/>
          </w:tcPr>
          <w:p w14:paraId="668A8114" w14:textId="77777777" w:rsidR="00566475" w:rsidRPr="00B04BA4" w:rsidRDefault="00566475" w:rsidP="00566475">
            <w:pPr>
              <w:shd w:val="clear" w:color="auto" w:fill="FFFFFF"/>
              <w:spacing w:before="240" w:after="120" w:line="240" w:lineRule="auto"/>
              <w:jc w:val="both"/>
              <w:rPr>
                <w:rFonts w:ascii="Arial" w:eastAsia="Calibri" w:hAnsi="Arial" w:cs="Arial"/>
                <w:sz w:val="20"/>
                <w:szCs w:val="20"/>
              </w:rPr>
            </w:pPr>
          </w:p>
        </w:tc>
        <w:tc>
          <w:tcPr>
            <w:tcW w:w="3402" w:type="dxa"/>
            <w:vAlign w:val="center"/>
          </w:tcPr>
          <w:p w14:paraId="6A86CADC" w14:textId="77777777" w:rsidR="00566475" w:rsidRPr="00B04BA4" w:rsidRDefault="00566475" w:rsidP="00566475">
            <w:pPr>
              <w:shd w:val="clear" w:color="auto" w:fill="FFFFFF"/>
              <w:spacing w:before="240" w:after="120" w:line="240" w:lineRule="auto"/>
              <w:jc w:val="both"/>
              <w:rPr>
                <w:rFonts w:ascii="Arial" w:eastAsia="Calibri" w:hAnsi="Arial" w:cs="Arial"/>
                <w:sz w:val="20"/>
                <w:szCs w:val="20"/>
              </w:rPr>
            </w:pPr>
          </w:p>
        </w:tc>
      </w:tr>
    </w:tbl>
    <w:p w14:paraId="2718D700" w14:textId="3B0E4866" w:rsidR="00566475" w:rsidRPr="00B04BA4" w:rsidRDefault="00566475" w:rsidP="00566475">
      <w:pPr>
        <w:shd w:val="clear" w:color="auto" w:fill="FFFFFF"/>
        <w:spacing w:before="24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 EAN-code toegekend door Elia, met uitzondering van de andere </w:t>
      </w:r>
      <w:r w:rsidR="00844AF7">
        <w:rPr>
          <w:rFonts w:ascii="Arial" w:eastAsia="Calibri" w:hAnsi="Arial" w:cs="Arial"/>
          <w:sz w:val="20"/>
          <w:szCs w:val="20"/>
          <w:lang w:eastAsia="nl-BE"/>
        </w:rPr>
        <w:t>Toegangspunten in het CDS.</w:t>
      </w:r>
    </w:p>
    <w:p w14:paraId="7EFCF390" w14:textId="24F826B9" w:rsidR="00566475" w:rsidRPr="00B04BA4" w:rsidRDefault="00566475" w:rsidP="00566475">
      <w:pPr>
        <w:shd w:val="clear" w:color="auto" w:fill="FFFFFF"/>
        <w:spacing w:before="24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De Evenwichtsverantwoordelijke belast met de </w:t>
      </w:r>
      <w:r w:rsidR="00001460">
        <w:rPr>
          <w:rFonts w:ascii="Arial" w:eastAsia="Calibri" w:hAnsi="Arial" w:cs="Arial"/>
          <w:sz w:val="20"/>
          <w:szCs w:val="20"/>
          <w:lang w:eastAsia="nl-BE"/>
        </w:rPr>
        <w:t>O</w:t>
      </w:r>
      <w:r w:rsidRPr="00B04BA4">
        <w:rPr>
          <w:rFonts w:ascii="Arial" w:eastAsia="Calibri" w:hAnsi="Arial" w:cs="Arial"/>
          <w:sz w:val="20"/>
          <w:szCs w:val="20"/>
          <w:lang w:eastAsia="nl-BE"/>
        </w:rPr>
        <w:t xml:space="preserve">pvolging van dit(deze) Toegangspunt(en) </w:t>
      </w:r>
      <w:r w:rsidR="009A32BC">
        <w:rPr>
          <w:rFonts w:ascii="Arial" w:eastAsia="Calibri" w:hAnsi="Arial" w:cs="Arial"/>
          <w:sz w:val="20"/>
          <w:szCs w:val="20"/>
          <w:lang w:eastAsia="nl-BE"/>
        </w:rPr>
        <w:t xml:space="preserve">in het </w:t>
      </w:r>
      <w:r w:rsidRPr="00B04BA4">
        <w:rPr>
          <w:rFonts w:ascii="Arial" w:eastAsia="Calibri" w:hAnsi="Arial" w:cs="Arial"/>
          <w:sz w:val="20"/>
          <w:szCs w:val="20"/>
          <w:lang w:eastAsia="nl-BE"/>
        </w:rPr>
        <w:t xml:space="preserve">CDS  verklaart een contract gesloten te hebben met een andere Evenwichtsverantwoordelijke met als voorwerp de verdeling, op basis van een vast percentage (hierna “Percentage”), van de geïnjecteerde energie in het(de) bovenvermelde Toegangspunt(en) </w:t>
      </w:r>
      <w:r w:rsidR="00844AF7">
        <w:rPr>
          <w:rFonts w:ascii="Arial" w:eastAsia="Calibri" w:hAnsi="Arial" w:cs="Arial"/>
          <w:sz w:val="20"/>
          <w:szCs w:val="20"/>
          <w:lang w:eastAsia="nl-BE"/>
        </w:rPr>
        <w:t xml:space="preserve">in het </w:t>
      </w:r>
      <w:r w:rsidRPr="00B04BA4">
        <w:rPr>
          <w:rFonts w:ascii="Arial" w:eastAsia="Calibri" w:hAnsi="Arial" w:cs="Arial"/>
          <w:sz w:val="20"/>
          <w:szCs w:val="20"/>
          <w:lang w:eastAsia="nl-BE"/>
        </w:rPr>
        <w:t>CDS.</w:t>
      </w:r>
    </w:p>
    <w:p w14:paraId="4918CFFA" w14:textId="29A7129B" w:rsidR="00566475" w:rsidRPr="00B04BA4" w:rsidRDefault="00566475" w:rsidP="00566475">
      <w:pPr>
        <w:shd w:val="clear" w:color="auto" w:fill="FFFFFF"/>
        <w:spacing w:before="24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Dit </w:t>
      </w:r>
      <w:r w:rsidR="00D8108E">
        <w:rPr>
          <w:rFonts w:ascii="Arial" w:eastAsia="Calibri" w:hAnsi="Arial" w:cs="Arial"/>
          <w:sz w:val="20"/>
          <w:szCs w:val="20"/>
          <w:lang w:eastAsia="nl-BE"/>
        </w:rPr>
        <w:t xml:space="preserve">(deze) </w:t>
      </w:r>
      <w:r w:rsidRPr="00B04BA4">
        <w:rPr>
          <w:rFonts w:ascii="Arial" w:eastAsia="Calibri" w:hAnsi="Arial" w:cs="Arial"/>
          <w:sz w:val="20"/>
          <w:szCs w:val="20"/>
          <w:lang w:eastAsia="nl-BE"/>
        </w:rPr>
        <w:t>Percentage</w:t>
      </w:r>
      <w:r w:rsidR="00D8108E">
        <w:rPr>
          <w:rFonts w:ascii="Arial" w:eastAsia="Calibri" w:hAnsi="Arial" w:cs="Arial"/>
          <w:sz w:val="20"/>
          <w:szCs w:val="20"/>
          <w:lang w:eastAsia="nl-BE"/>
        </w:rPr>
        <w:t>(s)</w:t>
      </w:r>
      <w:r w:rsidRPr="00B04BA4">
        <w:rPr>
          <w:rFonts w:ascii="Arial" w:eastAsia="Calibri" w:hAnsi="Arial" w:cs="Arial"/>
          <w:sz w:val="20"/>
          <w:szCs w:val="20"/>
          <w:lang w:eastAsia="nl-BE"/>
        </w:rPr>
        <w:t xml:space="preserve"> word</w:t>
      </w:r>
      <w:r w:rsidR="007754FA">
        <w:rPr>
          <w:rFonts w:ascii="Arial" w:eastAsia="Calibri" w:hAnsi="Arial" w:cs="Arial"/>
          <w:sz w:val="20"/>
          <w:szCs w:val="20"/>
          <w:lang w:eastAsia="nl-BE"/>
        </w:rPr>
        <w:t>(</w:t>
      </w:r>
      <w:r w:rsidRPr="00B04BA4">
        <w:rPr>
          <w:rFonts w:ascii="Arial" w:eastAsia="Calibri" w:hAnsi="Arial" w:cs="Arial"/>
          <w:sz w:val="20"/>
          <w:szCs w:val="20"/>
          <w:lang w:eastAsia="nl-BE"/>
        </w:rPr>
        <w:t>t</w:t>
      </w:r>
      <w:r w:rsidR="00D8108E">
        <w:rPr>
          <w:rFonts w:ascii="Arial" w:eastAsia="Calibri" w:hAnsi="Arial" w:cs="Arial"/>
          <w:sz w:val="20"/>
          <w:szCs w:val="20"/>
          <w:lang w:eastAsia="nl-BE"/>
        </w:rPr>
        <w:t>)(en)</w:t>
      </w:r>
      <w:r w:rsidRPr="00B04BA4">
        <w:rPr>
          <w:rFonts w:ascii="Arial" w:eastAsia="Calibri" w:hAnsi="Arial" w:cs="Arial"/>
          <w:sz w:val="20"/>
          <w:szCs w:val="20"/>
          <w:lang w:eastAsia="nl-BE"/>
        </w:rPr>
        <w:t xml:space="preserve"> in rekening genomen bij de toekenning van de geïnjecteerde energie in de perimeters van </w:t>
      </w:r>
      <w:r w:rsidR="00E41653">
        <w:rPr>
          <w:rFonts w:ascii="Arial" w:eastAsia="Calibri" w:hAnsi="Arial" w:cs="Arial"/>
          <w:sz w:val="20"/>
          <w:szCs w:val="20"/>
          <w:lang w:eastAsia="nl-BE"/>
        </w:rPr>
        <w:t>evenwicht</w:t>
      </w:r>
      <w:r w:rsidRPr="00B04BA4">
        <w:rPr>
          <w:rFonts w:ascii="Arial" w:eastAsia="Calibri" w:hAnsi="Arial" w:cs="Arial"/>
          <w:sz w:val="20"/>
          <w:szCs w:val="20"/>
          <w:lang w:eastAsia="nl-BE"/>
        </w:rPr>
        <w:t xml:space="preserve">sverantwoordelijkheid van de Evenwichtsverantwoordelijke belast met de </w:t>
      </w:r>
      <w:r w:rsidR="00001460">
        <w:rPr>
          <w:rFonts w:ascii="Arial" w:eastAsia="Calibri" w:hAnsi="Arial" w:cs="Arial"/>
          <w:sz w:val="20"/>
          <w:szCs w:val="20"/>
          <w:lang w:eastAsia="nl-BE"/>
        </w:rPr>
        <w:t>O</w:t>
      </w:r>
      <w:r w:rsidRPr="00B04BA4">
        <w:rPr>
          <w:rFonts w:ascii="Arial" w:eastAsia="Calibri" w:hAnsi="Arial" w:cs="Arial"/>
          <w:sz w:val="20"/>
          <w:szCs w:val="20"/>
          <w:lang w:eastAsia="nl-BE"/>
        </w:rPr>
        <w:t>pvolging en van de Evenwichtsverantwoordelijke waarmee hij de energie deelt in dit</w:t>
      </w:r>
      <w:r w:rsidR="00D8108E">
        <w:rPr>
          <w:rFonts w:ascii="Arial" w:eastAsia="Calibri" w:hAnsi="Arial" w:cs="Arial"/>
          <w:sz w:val="20"/>
          <w:szCs w:val="20"/>
          <w:lang w:eastAsia="nl-BE"/>
        </w:rPr>
        <w:t xml:space="preserve"> (</w:t>
      </w:r>
      <w:r w:rsidRPr="00B04BA4">
        <w:rPr>
          <w:rFonts w:ascii="Arial" w:eastAsia="Calibri" w:hAnsi="Arial" w:cs="Arial"/>
          <w:sz w:val="20"/>
          <w:szCs w:val="20"/>
          <w:lang w:eastAsia="nl-BE"/>
        </w:rPr>
        <w:t>deze</w:t>
      </w:r>
      <w:r w:rsidR="00D8108E">
        <w:rPr>
          <w:rFonts w:ascii="Arial" w:eastAsia="Calibri" w:hAnsi="Arial" w:cs="Arial"/>
          <w:sz w:val="20"/>
          <w:szCs w:val="20"/>
          <w:lang w:eastAsia="nl-BE"/>
        </w:rPr>
        <w:t>)</w:t>
      </w:r>
      <w:r w:rsidRPr="00B04BA4">
        <w:rPr>
          <w:rFonts w:ascii="Arial" w:eastAsia="Calibri" w:hAnsi="Arial" w:cs="Arial"/>
          <w:sz w:val="20"/>
          <w:szCs w:val="20"/>
          <w:lang w:eastAsia="nl-BE"/>
        </w:rPr>
        <w:t xml:space="preserve"> Toegangspunt(en) </w:t>
      </w:r>
      <w:r w:rsidR="009A32BC">
        <w:rPr>
          <w:rFonts w:ascii="Arial" w:eastAsia="Calibri" w:hAnsi="Arial" w:cs="Arial"/>
          <w:sz w:val="20"/>
          <w:szCs w:val="20"/>
          <w:lang w:eastAsia="nl-BE"/>
        </w:rPr>
        <w:t xml:space="preserve">in het </w:t>
      </w:r>
      <w:r w:rsidRPr="00B04BA4">
        <w:rPr>
          <w:rFonts w:ascii="Arial" w:eastAsia="Calibri" w:hAnsi="Arial" w:cs="Arial"/>
          <w:sz w:val="20"/>
          <w:szCs w:val="20"/>
          <w:lang w:eastAsia="nl-BE"/>
        </w:rPr>
        <w:t>CDS (hierna “Evenwichtsverantwoordelijke voor Gedeelde Energie”)</w:t>
      </w:r>
      <w:r w:rsidR="009A32BC">
        <w:rPr>
          <w:rFonts w:ascii="Arial" w:eastAsia="Calibri" w:hAnsi="Arial" w:cs="Arial"/>
          <w:sz w:val="20"/>
          <w:szCs w:val="20"/>
          <w:lang w:eastAsia="nl-BE"/>
        </w:rPr>
        <w:t>.</w:t>
      </w:r>
    </w:p>
    <w:p w14:paraId="57EF7C9D" w14:textId="07CED4ED" w:rsidR="00566475" w:rsidRDefault="00566475" w:rsidP="00566475">
      <w:pPr>
        <w:shd w:val="clear" w:color="auto" w:fill="FFFFFF"/>
        <w:spacing w:before="24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De Evenwichtsverantwoordelijke belast met de </w:t>
      </w:r>
      <w:r w:rsidR="00001460">
        <w:rPr>
          <w:rFonts w:ascii="Arial" w:eastAsia="Calibri" w:hAnsi="Arial" w:cs="Arial"/>
          <w:sz w:val="20"/>
          <w:szCs w:val="20"/>
          <w:lang w:eastAsia="nl-BE"/>
        </w:rPr>
        <w:t>O</w:t>
      </w:r>
      <w:r w:rsidRPr="00B04BA4">
        <w:rPr>
          <w:rFonts w:ascii="Arial" w:eastAsia="Calibri" w:hAnsi="Arial" w:cs="Arial"/>
          <w:sz w:val="20"/>
          <w:szCs w:val="20"/>
          <w:lang w:eastAsia="nl-BE"/>
        </w:rPr>
        <w:t>pvolging en de Evenwichtsverantwoordelijke voor Gedeelde Energie gaan hiermee akkoord.</w:t>
      </w:r>
    </w:p>
    <w:p w14:paraId="4E2EE224" w14:textId="77777777" w:rsidR="0045640C" w:rsidRPr="00B04BA4" w:rsidRDefault="0045640C" w:rsidP="00566475">
      <w:pPr>
        <w:shd w:val="clear" w:color="auto" w:fill="FFFFFF"/>
        <w:spacing w:before="240" w:after="120" w:line="240" w:lineRule="auto"/>
        <w:jc w:val="both"/>
        <w:rPr>
          <w:rFonts w:ascii="Arial" w:eastAsia="Calibri" w:hAnsi="Arial" w:cs="Arial"/>
          <w:sz w:val="20"/>
          <w:szCs w:val="20"/>
          <w:lang w:eastAsia="nl-BE"/>
        </w:rPr>
      </w:pPr>
    </w:p>
    <w:p w14:paraId="198C883A" w14:textId="1CA891C0" w:rsidR="00566475" w:rsidRPr="0045640C" w:rsidRDefault="00566475" w:rsidP="00566475">
      <w:pPr>
        <w:shd w:val="clear" w:color="auto" w:fill="FFFFFF"/>
        <w:spacing w:before="120" w:after="120" w:line="240" w:lineRule="auto"/>
        <w:jc w:val="both"/>
        <w:rPr>
          <w:rFonts w:ascii="Arial" w:eastAsia="Calibri" w:hAnsi="Arial" w:cs="Arial"/>
          <w:b/>
          <w:sz w:val="20"/>
          <w:szCs w:val="20"/>
          <w:lang w:eastAsia="nl-BE"/>
        </w:rPr>
      </w:pPr>
      <w:r w:rsidRPr="0045640C">
        <w:rPr>
          <w:rFonts w:ascii="Arial" w:eastAsia="Calibri" w:hAnsi="Arial" w:cs="Arial"/>
          <w:b/>
          <w:sz w:val="20"/>
          <w:szCs w:val="20"/>
          <w:lang w:eastAsia="nl-BE"/>
        </w:rPr>
        <w:t xml:space="preserve">Bedrijfsgegevens Evenwichtsverantwoordelijke belast met de </w:t>
      </w:r>
      <w:r w:rsidR="00001460">
        <w:rPr>
          <w:rFonts w:ascii="Arial" w:eastAsia="Calibri" w:hAnsi="Arial" w:cs="Arial"/>
          <w:b/>
          <w:sz w:val="20"/>
          <w:szCs w:val="20"/>
          <w:lang w:eastAsia="nl-BE"/>
        </w:rPr>
        <w:t>O</w:t>
      </w:r>
      <w:r w:rsidRPr="0045640C">
        <w:rPr>
          <w:rFonts w:ascii="Arial" w:eastAsia="Calibri" w:hAnsi="Arial" w:cs="Arial"/>
          <w:b/>
          <w:sz w:val="20"/>
          <w:szCs w:val="20"/>
          <w:lang w:eastAsia="nl-BE"/>
        </w:rPr>
        <w:t>pvolging:</w:t>
      </w:r>
    </w:p>
    <w:tbl>
      <w:tblPr>
        <w:tblStyle w:val="TableGrid2"/>
        <w:tblW w:w="9072" w:type="dxa"/>
        <w:tblInd w:w="108" w:type="dxa"/>
        <w:tblLook w:val="04A0" w:firstRow="1" w:lastRow="0" w:firstColumn="1" w:lastColumn="0" w:noHBand="0" w:noVBand="1"/>
      </w:tblPr>
      <w:tblGrid>
        <w:gridCol w:w="2552"/>
        <w:gridCol w:w="6520"/>
      </w:tblGrid>
      <w:tr w:rsidR="00566475" w:rsidRPr="00B04BA4" w14:paraId="7B68B5FB" w14:textId="77777777" w:rsidTr="00566475">
        <w:tc>
          <w:tcPr>
            <w:tcW w:w="2552" w:type="dxa"/>
          </w:tcPr>
          <w:p w14:paraId="3F52CFD8" w14:textId="77777777" w:rsidR="00566475" w:rsidRPr="00B04BA4" w:rsidRDefault="00566475" w:rsidP="00566475">
            <w:pPr>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Maatschappij</w:t>
            </w:r>
          </w:p>
        </w:tc>
        <w:tc>
          <w:tcPr>
            <w:tcW w:w="6520" w:type="dxa"/>
          </w:tcPr>
          <w:p w14:paraId="66FC62D7" w14:textId="77777777" w:rsidR="00566475" w:rsidRPr="00B04BA4" w:rsidRDefault="00566475" w:rsidP="00566475">
            <w:pPr>
              <w:shd w:val="clear" w:color="auto" w:fill="FFFFFF"/>
              <w:spacing w:before="60" w:after="60" w:line="240" w:lineRule="auto"/>
              <w:rPr>
                <w:rFonts w:ascii="Arial" w:eastAsia="Calibri" w:hAnsi="Arial" w:cs="Arial"/>
                <w:b/>
                <w:bCs/>
                <w:sz w:val="20"/>
                <w:szCs w:val="20"/>
              </w:rPr>
            </w:pPr>
            <w:r w:rsidRPr="00B04BA4">
              <w:rPr>
                <w:rFonts w:ascii="Arial" w:eastAsia="Calibri" w:hAnsi="Arial" w:cs="Arial"/>
                <w:b/>
                <w:bCs/>
                <w:sz w:val="20"/>
                <w:szCs w:val="20"/>
              </w:rPr>
              <w:t>[•]</w:t>
            </w:r>
          </w:p>
        </w:tc>
      </w:tr>
      <w:tr w:rsidR="00566475" w:rsidRPr="00B04BA4" w14:paraId="4FF5A292" w14:textId="77777777" w:rsidTr="00566475">
        <w:tc>
          <w:tcPr>
            <w:tcW w:w="2552" w:type="dxa"/>
          </w:tcPr>
          <w:p w14:paraId="7B1A6341" w14:textId="77777777" w:rsidR="00566475" w:rsidRPr="00B04BA4" w:rsidRDefault="00566475" w:rsidP="00566475">
            <w:pPr>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EIC-Code</w:t>
            </w:r>
          </w:p>
        </w:tc>
        <w:tc>
          <w:tcPr>
            <w:tcW w:w="6520" w:type="dxa"/>
          </w:tcPr>
          <w:p w14:paraId="3E5EA53B" w14:textId="77777777" w:rsidR="00566475" w:rsidRPr="00B04BA4" w:rsidRDefault="00566475" w:rsidP="00566475">
            <w:pPr>
              <w:shd w:val="clear" w:color="auto" w:fill="FFFFFF"/>
              <w:spacing w:before="60" w:after="60" w:line="240" w:lineRule="auto"/>
              <w:rPr>
                <w:rFonts w:ascii="Arial" w:eastAsia="Calibri" w:hAnsi="Arial" w:cs="Arial"/>
                <w:b/>
                <w:bCs/>
                <w:sz w:val="20"/>
                <w:szCs w:val="20"/>
              </w:rPr>
            </w:pPr>
            <w:r w:rsidRPr="00B04BA4">
              <w:rPr>
                <w:rFonts w:ascii="Arial" w:eastAsia="Calibri" w:hAnsi="Arial" w:cs="Arial"/>
                <w:b/>
                <w:bCs/>
                <w:sz w:val="20"/>
                <w:szCs w:val="20"/>
              </w:rPr>
              <w:t>[•]</w:t>
            </w:r>
          </w:p>
        </w:tc>
      </w:tr>
      <w:tr w:rsidR="00566475" w:rsidRPr="00B04BA4" w14:paraId="61A357C7" w14:textId="77777777" w:rsidTr="00566475">
        <w:tc>
          <w:tcPr>
            <w:tcW w:w="2552" w:type="dxa"/>
          </w:tcPr>
          <w:p w14:paraId="1614A653" w14:textId="77777777" w:rsidR="00132BEF" w:rsidRDefault="00132BEF" w:rsidP="00566475">
            <w:pPr>
              <w:shd w:val="clear" w:color="auto" w:fill="FFFFFF"/>
              <w:spacing w:before="60" w:after="60" w:line="240" w:lineRule="auto"/>
              <w:rPr>
                <w:rFonts w:ascii="Arial" w:eastAsia="Calibri" w:hAnsi="Arial" w:cs="Arial"/>
                <w:sz w:val="20"/>
                <w:szCs w:val="20"/>
              </w:rPr>
            </w:pPr>
          </w:p>
          <w:p w14:paraId="1D6AA896" w14:textId="604A1BAD" w:rsidR="00566475" w:rsidRPr="00B04BA4" w:rsidRDefault="00566475" w:rsidP="00566475">
            <w:pPr>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Maatschappelijke zetel</w:t>
            </w:r>
          </w:p>
        </w:tc>
        <w:tc>
          <w:tcPr>
            <w:tcW w:w="6520" w:type="dxa"/>
          </w:tcPr>
          <w:p w14:paraId="13F3356E" w14:textId="77777777" w:rsidR="00566475" w:rsidRDefault="00566475" w:rsidP="00566475">
            <w:pPr>
              <w:shd w:val="clear" w:color="auto" w:fill="FFFFFF"/>
              <w:spacing w:before="60" w:after="60" w:line="240" w:lineRule="auto"/>
              <w:rPr>
                <w:rFonts w:ascii="Arial" w:eastAsia="Calibri" w:hAnsi="Arial" w:cs="Arial"/>
                <w:b/>
                <w:bCs/>
                <w:sz w:val="20"/>
                <w:szCs w:val="20"/>
              </w:rPr>
            </w:pPr>
            <w:r w:rsidRPr="00B04BA4">
              <w:rPr>
                <w:rFonts w:ascii="Arial" w:eastAsia="Calibri" w:hAnsi="Arial" w:cs="Arial"/>
                <w:b/>
                <w:bCs/>
                <w:sz w:val="20"/>
                <w:szCs w:val="20"/>
              </w:rPr>
              <w:t>[•]</w:t>
            </w:r>
          </w:p>
          <w:p w14:paraId="70988A33" w14:textId="77777777" w:rsidR="00132BEF" w:rsidRDefault="00132BEF" w:rsidP="00566475">
            <w:pPr>
              <w:shd w:val="clear" w:color="auto" w:fill="FFFFFF"/>
              <w:spacing w:before="60" w:after="60" w:line="240" w:lineRule="auto"/>
              <w:rPr>
                <w:rFonts w:ascii="Arial" w:eastAsia="Calibri" w:hAnsi="Arial" w:cs="Arial"/>
                <w:b/>
                <w:bCs/>
                <w:sz w:val="20"/>
                <w:szCs w:val="20"/>
              </w:rPr>
            </w:pPr>
            <w:r w:rsidRPr="00B04BA4">
              <w:rPr>
                <w:rFonts w:ascii="Arial" w:eastAsia="Calibri" w:hAnsi="Arial" w:cs="Arial"/>
                <w:b/>
                <w:bCs/>
                <w:sz w:val="20"/>
                <w:szCs w:val="20"/>
              </w:rPr>
              <w:t>[•]</w:t>
            </w:r>
          </w:p>
          <w:p w14:paraId="1FD24B66" w14:textId="37E38B1A" w:rsidR="00132BEF" w:rsidRPr="00B04BA4" w:rsidRDefault="00132BEF" w:rsidP="00566475">
            <w:pPr>
              <w:shd w:val="clear" w:color="auto" w:fill="FFFFFF"/>
              <w:spacing w:before="60" w:after="60" w:line="240" w:lineRule="auto"/>
              <w:rPr>
                <w:rFonts w:ascii="Arial" w:eastAsia="Calibri" w:hAnsi="Arial" w:cs="Arial"/>
                <w:sz w:val="20"/>
                <w:szCs w:val="20"/>
              </w:rPr>
            </w:pPr>
            <w:r w:rsidRPr="00B04BA4">
              <w:rPr>
                <w:rFonts w:ascii="Arial" w:eastAsia="Calibri" w:hAnsi="Arial" w:cs="Arial"/>
                <w:b/>
                <w:bCs/>
                <w:sz w:val="20"/>
                <w:szCs w:val="20"/>
              </w:rPr>
              <w:t>[•][•]</w:t>
            </w:r>
          </w:p>
        </w:tc>
      </w:tr>
      <w:tr w:rsidR="00566475" w:rsidRPr="00B04BA4" w14:paraId="1159C1B4" w14:textId="77777777" w:rsidTr="00566475">
        <w:tc>
          <w:tcPr>
            <w:tcW w:w="2552" w:type="dxa"/>
          </w:tcPr>
          <w:p w14:paraId="526B5152" w14:textId="77777777" w:rsidR="00566475" w:rsidRPr="00B04BA4" w:rsidRDefault="00566475" w:rsidP="00566475">
            <w:pPr>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Ondernemingsnummer</w:t>
            </w:r>
          </w:p>
        </w:tc>
        <w:tc>
          <w:tcPr>
            <w:tcW w:w="6520" w:type="dxa"/>
          </w:tcPr>
          <w:p w14:paraId="7A1BA36F" w14:textId="77777777" w:rsidR="00566475" w:rsidRPr="00B04BA4" w:rsidRDefault="00566475" w:rsidP="00566475">
            <w:pPr>
              <w:shd w:val="clear" w:color="auto" w:fill="FFFFFF"/>
              <w:spacing w:before="60" w:after="60" w:line="240" w:lineRule="auto"/>
              <w:rPr>
                <w:rFonts w:ascii="Arial" w:eastAsia="Calibri" w:hAnsi="Arial" w:cs="Arial"/>
                <w:sz w:val="20"/>
                <w:szCs w:val="20"/>
              </w:rPr>
            </w:pPr>
            <w:r w:rsidRPr="00B04BA4">
              <w:rPr>
                <w:rFonts w:ascii="Arial" w:eastAsia="Calibri" w:hAnsi="Arial" w:cs="Arial"/>
                <w:b/>
                <w:bCs/>
                <w:sz w:val="20"/>
                <w:szCs w:val="20"/>
              </w:rPr>
              <w:t>[•]</w:t>
            </w:r>
          </w:p>
        </w:tc>
      </w:tr>
      <w:tr w:rsidR="00566475" w:rsidRPr="00B04BA4" w14:paraId="529FBCA6" w14:textId="77777777" w:rsidTr="00566475">
        <w:tc>
          <w:tcPr>
            <w:tcW w:w="2552" w:type="dxa"/>
          </w:tcPr>
          <w:p w14:paraId="3B68CAEA" w14:textId="77777777" w:rsidR="00566475" w:rsidRPr="00B04BA4" w:rsidRDefault="00566475" w:rsidP="00566475">
            <w:pPr>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lastRenderedPageBreak/>
              <w:t>Btw-nummer</w:t>
            </w:r>
          </w:p>
        </w:tc>
        <w:tc>
          <w:tcPr>
            <w:tcW w:w="6520" w:type="dxa"/>
          </w:tcPr>
          <w:p w14:paraId="3E3D5983" w14:textId="77777777" w:rsidR="00566475" w:rsidRPr="00B04BA4" w:rsidRDefault="00566475" w:rsidP="00566475">
            <w:pPr>
              <w:shd w:val="clear" w:color="auto" w:fill="FFFFFF"/>
              <w:spacing w:before="60" w:after="60" w:line="240" w:lineRule="auto"/>
              <w:rPr>
                <w:rFonts w:ascii="Arial" w:eastAsia="Calibri" w:hAnsi="Arial" w:cs="Arial"/>
                <w:sz w:val="20"/>
                <w:szCs w:val="20"/>
              </w:rPr>
            </w:pPr>
            <w:r w:rsidRPr="00B04BA4">
              <w:rPr>
                <w:rFonts w:ascii="Arial" w:eastAsia="Calibri" w:hAnsi="Arial" w:cs="Arial"/>
                <w:b/>
                <w:bCs/>
                <w:sz w:val="20"/>
                <w:szCs w:val="20"/>
              </w:rPr>
              <w:t>[•]</w:t>
            </w:r>
          </w:p>
        </w:tc>
      </w:tr>
      <w:tr w:rsidR="00566475" w:rsidRPr="00B04BA4" w14:paraId="5A198838" w14:textId="77777777" w:rsidTr="00566475">
        <w:tc>
          <w:tcPr>
            <w:tcW w:w="2552" w:type="dxa"/>
          </w:tcPr>
          <w:p w14:paraId="5514FFC6" w14:textId="77777777" w:rsidR="00566475" w:rsidRPr="00B04BA4" w:rsidRDefault="00566475" w:rsidP="00566475">
            <w:pPr>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Vertegenwoordigd door</w:t>
            </w:r>
          </w:p>
        </w:tc>
        <w:tc>
          <w:tcPr>
            <w:tcW w:w="6520" w:type="dxa"/>
          </w:tcPr>
          <w:p w14:paraId="21A5361C" w14:textId="77777777" w:rsidR="00566475" w:rsidRPr="00B04BA4" w:rsidRDefault="00566475" w:rsidP="00566475">
            <w:pPr>
              <w:shd w:val="clear" w:color="auto" w:fill="FFFFFF"/>
              <w:spacing w:before="60" w:after="60" w:line="240" w:lineRule="auto"/>
              <w:rPr>
                <w:rFonts w:ascii="Arial" w:eastAsia="Calibri" w:hAnsi="Arial" w:cs="Arial"/>
                <w:sz w:val="20"/>
                <w:szCs w:val="20"/>
              </w:rPr>
            </w:pPr>
            <w:r w:rsidRPr="00B04BA4">
              <w:rPr>
                <w:rFonts w:ascii="Arial" w:eastAsia="Calibri" w:hAnsi="Arial" w:cs="Arial"/>
                <w:b/>
                <w:bCs/>
                <w:sz w:val="20"/>
                <w:szCs w:val="20"/>
              </w:rPr>
              <w:t>[•]</w:t>
            </w:r>
          </w:p>
        </w:tc>
      </w:tr>
    </w:tbl>
    <w:p w14:paraId="208BA117" w14:textId="77777777" w:rsidR="00566475" w:rsidRPr="0045640C" w:rsidRDefault="00566475" w:rsidP="00566475">
      <w:pPr>
        <w:keepNext/>
        <w:keepLines/>
        <w:shd w:val="clear" w:color="auto" w:fill="FFFFFF"/>
        <w:spacing w:before="480" w:after="120" w:line="240" w:lineRule="auto"/>
        <w:jc w:val="both"/>
        <w:rPr>
          <w:rFonts w:ascii="Arial" w:eastAsia="Calibri" w:hAnsi="Arial" w:cs="Arial"/>
          <w:b/>
          <w:sz w:val="20"/>
          <w:szCs w:val="20"/>
          <w:lang w:eastAsia="nl-BE"/>
        </w:rPr>
      </w:pPr>
      <w:r w:rsidRPr="0045640C">
        <w:rPr>
          <w:rFonts w:ascii="Arial" w:eastAsia="Calibri" w:hAnsi="Arial" w:cs="Arial"/>
          <w:b/>
          <w:sz w:val="20"/>
          <w:szCs w:val="20"/>
          <w:lang w:eastAsia="nl-BE"/>
        </w:rPr>
        <w:t>Bedrijfsgegevens Evenwichtsverantwoordelijke voor Gedeelde Energie:</w:t>
      </w:r>
    </w:p>
    <w:tbl>
      <w:tblPr>
        <w:tblStyle w:val="TableGrid2"/>
        <w:tblW w:w="9072" w:type="dxa"/>
        <w:tblInd w:w="108" w:type="dxa"/>
        <w:tblLook w:val="04A0" w:firstRow="1" w:lastRow="0" w:firstColumn="1" w:lastColumn="0" w:noHBand="0" w:noVBand="1"/>
      </w:tblPr>
      <w:tblGrid>
        <w:gridCol w:w="2552"/>
        <w:gridCol w:w="6520"/>
      </w:tblGrid>
      <w:tr w:rsidR="00566475" w:rsidRPr="00B04BA4" w14:paraId="5F33E4BA" w14:textId="77777777" w:rsidTr="00566475">
        <w:tc>
          <w:tcPr>
            <w:tcW w:w="2552" w:type="dxa"/>
          </w:tcPr>
          <w:p w14:paraId="27AFB38B" w14:textId="77777777" w:rsidR="00566475" w:rsidRPr="00B04BA4" w:rsidRDefault="00566475" w:rsidP="00566475">
            <w:pPr>
              <w:keepNext/>
              <w:keepLines/>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Maatschappij</w:t>
            </w:r>
          </w:p>
        </w:tc>
        <w:tc>
          <w:tcPr>
            <w:tcW w:w="6520" w:type="dxa"/>
          </w:tcPr>
          <w:p w14:paraId="1A879A37" w14:textId="77777777" w:rsidR="00566475" w:rsidRPr="00B04BA4" w:rsidRDefault="00566475" w:rsidP="00566475">
            <w:pPr>
              <w:keepNext/>
              <w:keepLines/>
              <w:shd w:val="clear" w:color="auto" w:fill="FFFFFF"/>
              <w:spacing w:before="60" w:after="60" w:line="240" w:lineRule="auto"/>
              <w:rPr>
                <w:rFonts w:ascii="Arial" w:eastAsia="Calibri" w:hAnsi="Arial" w:cs="Arial"/>
                <w:b/>
                <w:bCs/>
                <w:sz w:val="20"/>
                <w:szCs w:val="20"/>
              </w:rPr>
            </w:pPr>
            <w:r w:rsidRPr="00B04BA4">
              <w:rPr>
                <w:rFonts w:ascii="Arial" w:eastAsia="Calibri" w:hAnsi="Arial" w:cs="Arial"/>
                <w:b/>
                <w:bCs/>
                <w:sz w:val="20"/>
                <w:szCs w:val="20"/>
              </w:rPr>
              <w:t>[•]</w:t>
            </w:r>
          </w:p>
        </w:tc>
      </w:tr>
      <w:tr w:rsidR="00566475" w:rsidRPr="00B04BA4" w14:paraId="69646855" w14:textId="77777777" w:rsidTr="00566475">
        <w:tc>
          <w:tcPr>
            <w:tcW w:w="2552" w:type="dxa"/>
          </w:tcPr>
          <w:p w14:paraId="64DAAEFA" w14:textId="77777777" w:rsidR="00566475" w:rsidRPr="00B04BA4" w:rsidRDefault="00566475" w:rsidP="00566475">
            <w:pPr>
              <w:keepNext/>
              <w:keepLines/>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EIC-Code</w:t>
            </w:r>
          </w:p>
        </w:tc>
        <w:tc>
          <w:tcPr>
            <w:tcW w:w="6520" w:type="dxa"/>
          </w:tcPr>
          <w:p w14:paraId="34778CE1" w14:textId="77777777" w:rsidR="00566475" w:rsidRPr="00B04BA4" w:rsidRDefault="00566475" w:rsidP="00566475">
            <w:pPr>
              <w:keepNext/>
              <w:keepLines/>
              <w:shd w:val="clear" w:color="auto" w:fill="FFFFFF"/>
              <w:spacing w:before="60" w:after="60" w:line="240" w:lineRule="auto"/>
              <w:rPr>
                <w:rFonts w:ascii="Arial" w:eastAsia="Calibri" w:hAnsi="Arial" w:cs="Arial"/>
                <w:b/>
                <w:bCs/>
                <w:sz w:val="20"/>
                <w:szCs w:val="20"/>
              </w:rPr>
            </w:pPr>
            <w:r w:rsidRPr="00B04BA4">
              <w:rPr>
                <w:rFonts w:ascii="Arial" w:eastAsia="Calibri" w:hAnsi="Arial" w:cs="Arial"/>
                <w:b/>
                <w:bCs/>
                <w:sz w:val="20"/>
                <w:szCs w:val="20"/>
              </w:rPr>
              <w:t>[•]</w:t>
            </w:r>
          </w:p>
        </w:tc>
      </w:tr>
      <w:tr w:rsidR="00566475" w:rsidRPr="00B04BA4" w14:paraId="34DD114C" w14:textId="77777777" w:rsidTr="00566475">
        <w:tc>
          <w:tcPr>
            <w:tcW w:w="2552" w:type="dxa"/>
          </w:tcPr>
          <w:p w14:paraId="4C03617D" w14:textId="77777777" w:rsidR="00566475" w:rsidRPr="00B04BA4" w:rsidRDefault="00566475" w:rsidP="00566475">
            <w:pPr>
              <w:keepNext/>
              <w:keepLines/>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Maatschappelijke zetel</w:t>
            </w:r>
          </w:p>
        </w:tc>
        <w:tc>
          <w:tcPr>
            <w:tcW w:w="6520" w:type="dxa"/>
          </w:tcPr>
          <w:p w14:paraId="38BFE5BB" w14:textId="77777777" w:rsidR="00566475" w:rsidRPr="00B04BA4" w:rsidRDefault="00566475" w:rsidP="00566475">
            <w:pPr>
              <w:keepNext/>
              <w:keepLines/>
              <w:shd w:val="clear" w:color="auto" w:fill="FFFFFF"/>
              <w:spacing w:before="60" w:after="60" w:line="240" w:lineRule="auto"/>
              <w:rPr>
                <w:rFonts w:ascii="Arial" w:eastAsia="Calibri" w:hAnsi="Arial" w:cs="Arial"/>
                <w:sz w:val="20"/>
                <w:szCs w:val="20"/>
              </w:rPr>
            </w:pPr>
            <w:r w:rsidRPr="00B04BA4">
              <w:rPr>
                <w:rFonts w:ascii="Arial" w:eastAsia="Calibri" w:hAnsi="Arial" w:cs="Arial"/>
                <w:b/>
                <w:bCs/>
                <w:sz w:val="20"/>
                <w:szCs w:val="20"/>
              </w:rPr>
              <w:t>[•]</w:t>
            </w:r>
          </w:p>
        </w:tc>
      </w:tr>
      <w:tr w:rsidR="00566475" w:rsidRPr="00B04BA4" w14:paraId="45E170E3" w14:textId="77777777" w:rsidTr="00566475">
        <w:tc>
          <w:tcPr>
            <w:tcW w:w="2552" w:type="dxa"/>
          </w:tcPr>
          <w:p w14:paraId="1FED6CB3" w14:textId="77777777" w:rsidR="00566475" w:rsidRPr="00B04BA4" w:rsidRDefault="00566475" w:rsidP="00566475">
            <w:pPr>
              <w:keepNext/>
              <w:keepLines/>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Ondernemingsnummer</w:t>
            </w:r>
          </w:p>
        </w:tc>
        <w:tc>
          <w:tcPr>
            <w:tcW w:w="6520" w:type="dxa"/>
          </w:tcPr>
          <w:p w14:paraId="726FCB91" w14:textId="77777777" w:rsidR="00566475" w:rsidRPr="00B04BA4" w:rsidRDefault="00566475" w:rsidP="00566475">
            <w:pPr>
              <w:keepNext/>
              <w:keepLines/>
              <w:shd w:val="clear" w:color="auto" w:fill="FFFFFF"/>
              <w:spacing w:before="60" w:after="60" w:line="240" w:lineRule="auto"/>
              <w:rPr>
                <w:rFonts w:ascii="Arial" w:eastAsia="Calibri" w:hAnsi="Arial" w:cs="Arial"/>
                <w:sz w:val="20"/>
                <w:szCs w:val="20"/>
              </w:rPr>
            </w:pPr>
            <w:r w:rsidRPr="00B04BA4">
              <w:rPr>
                <w:rFonts w:ascii="Arial" w:eastAsia="Calibri" w:hAnsi="Arial" w:cs="Arial"/>
                <w:b/>
                <w:bCs/>
                <w:sz w:val="20"/>
                <w:szCs w:val="20"/>
              </w:rPr>
              <w:t>[•]</w:t>
            </w:r>
          </w:p>
        </w:tc>
      </w:tr>
      <w:tr w:rsidR="00566475" w:rsidRPr="00B04BA4" w14:paraId="3DC036B4" w14:textId="77777777" w:rsidTr="00566475">
        <w:tc>
          <w:tcPr>
            <w:tcW w:w="2552" w:type="dxa"/>
          </w:tcPr>
          <w:p w14:paraId="74B48E00" w14:textId="77777777" w:rsidR="00566475" w:rsidRPr="00B04BA4" w:rsidRDefault="00566475" w:rsidP="00566475">
            <w:pPr>
              <w:keepNext/>
              <w:keepLines/>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Btw-nummer</w:t>
            </w:r>
          </w:p>
        </w:tc>
        <w:tc>
          <w:tcPr>
            <w:tcW w:w="6520" w:type="dxa"/>
          </w:tcPr>
          <w:p w14:paraId="4DB89886" w14:textId="77777777" w:rsidR="00566475" w:rsidRPr="00B04BA4" w:rsidRDefault="00566475" w:rsidP="00566475">
            <w:pPr>
              <w:keepNext/>
              <w:keepLines/>
              <w:shd w:val="clear" w:color="auto" w:fill="FFFFFF"/>
              <w:spacing w:before="60" w:after="60" w:line="240" w:lineRule="auto"/>
              <w:rPr>
                <w:rFonts w:ascii="Arial" w:eastAsia="Calibri" w:hAnsi="Arial" w:cs="Arial"/>
                <w:sz w:val="20"/>
                <w:szCs w:val="20"/>
              </w:rPr>
            </w:pPr>
            <w:r w:rsidRPr="00B04BA4">
              <w:rPr>
                <w:rFonts w:ascii="Arial" w:eastAsia="Calibri" w:hAnsi="Arial" w:cs="Arial"/>
                <w:b/>
                <w:bCs/>
                <w:sz w:val="20"/>
                <w:szCs w:val="20"/>
              </w:rPr>
              <w:t>[•]</w:t>
            </w:r>
          </w:p>
        </w:tc>
      </w:tr>
      <w:tr w:rsidR="00566475" w:rsidRPr="00B04BA4" w14:paraId="6D088FFE" w14:textId="77777777" w:rsidTr="00566475">
        <w:tc>
          <w:tcPr>
            <w:tcW w:w="2552" w:type="dxa"/>
          </w:tcPr>
          <w:p w14:paraId="11FF720F" w14:textId="77777777" w:rsidR="00566475" w:rsidRPr="00B04BA4" w:rsidRDefault="00566475" w:rsidP="00566475">
            <w:pPr>
              <w:keepNext/>
              <w:keepLines/>
              <w:shd w:val="clear" w:color="auto" w:fill="FFFFFF"/>
              <w:spacing w:before="60" w:after="60" w:line="240" w:lineRule="auto"/>
              <w:rPr>
                <w:rFonts w:ascii="Arial" w:eastAsia="Calibri" w:hAnsi="Arial" w:cs="Arial"/>
                <w:sz w:val="20"/>
                <w:szCs w:val="20"/>
              </w:rPr>
            </w:pPr>
            <w:r w:rsidRPr="00B04BA4">
              <w:rPr>
                <w:rFonts w:ascii="Arial" w:eastAsia="Calibri" w:hAnsi="Arial" w:cs="Arial"/>
                <w:sz w:val="20"/>
                <w:szCs w:val="20"/>
              </w:rPr>
              <w:t>Vertegenwoordigd door</w:t>
            </w:r>
          </w:p>
        </w:tc>
        <w:tc>
          <w:tcPr>
            <w:tcW w:w="6520" w:type="dxa"/>
          </w:tcPr>
          <w:p w14:paraId="0FC754B0" w14:textId="77777777" w:rsidR="00566475" w:rsidRPr="00B04BA4" w:rsidRDefault="00566475" w:rsidP="00566475">
            <w:pPr>
              <w:keepNext/>
              <w:keepLines/>
              <w:shd w:val="clear" w:color="auto" w:fill="FFFFFF"/>
              <w:spacing w:before="60" w:after="60" w:line="240" w:lineRule="auto"/>
              <w:rPr>
                <w:rFonts w:ascii="Arial" w:eastAsia="Calibri" w:hAnsi="Arial" w:cs="Arial"/>
                <w:sz w:val="20"/>
                <w:szCs w:val="20"/>
              </w:rPr>
            </w:pPr>
            <w:r w:rsidRPr="00B04BA4">
              <w:rPr>
                <w:rFonts w:ascii="Arial" w:eastAsia="Calibri" w:hAnsi="Arial" w:cs="Arial"/>
                <w:b/>
                <w:bCs/>
                <w:sz w:val="20"/>
                <w:szCs w:val="20"/>
              </w:rPr>
              <w:t>[•]</w:t>
            </w:r>
          </w:p>
        </w:tc>
      </w:tr>
    </w:tbl>
    <w:p w14:paraId="487E32B1" w14:textId="77777777" w:rsidR="00CA5137" w:rsidRDefault="00CA5137" w:rsidP="00CA5137">
      <w:pPr>
        <w:rPr>
          <w:rFonts w:ascii="Arial" w:eastAsia="Calibri" w:hAnsi="Arial" w:cs="Arial"/>
          <w:b/>
          <w:sz w:val="20"/>
          <w:szCs w:val="20"/>
          <w:u w:val="single"/>
        </w:rPr>
      </w:pPr>
    </w:p>
    <w:p w14:paraId="7C88FBFB" w14:textId="2E326801" w:rsidR="00566475" w:rsidRPr="00B04BA4" w:rsidRDefault="00D8108E" w:rsidP="004E5961">
      <w:pPr>
        <w:numPr>
          <w:ilvl w:val="1"/>
          <w:numId w:val="65"/>
        </w:numPr>
        <w:ind w:left="426" w:hanging="425"/>
        <w:rPr>
          <w:rFonts w:ascii="Arial" w:eastAsia="Calibri" w:hAnsi="Arial" w:cs="Arial"/>
          <w:b/>
          <w:sz w:val="20"/>
          <w:szCs w:val="20"/>
          <w:u w:val="single"/>
        </w:rPr>
      </w:pPr>
      <w:r>
        <w:rPr>
          <w:rFonts w:ascii="Arial" w:eastAsia="Calibri" w:hAnsi="Arial" w:cs="Arial"/>
          <w:b/>
          <w:sz w:val="20"/>
          <w:szCs w:val="20"/>
          <w:u w:val="single"/>
        </w:rPr>
        <w:t>K</w:t>
      </w:r>
      <w:r w:rsidR="00566475" w:rsidRPr="00B04BA4">
        <w:rPr>
          <w:rFonts w:ascii="Arial" w:eastAsia="Calibri" w:hAnsi="Arial" w:cs="Arial"/>
          <w:b/>
          <w:sz w:val="20"/>
          <w:szCs w:val="20"/>
          <w:u w:val="single"/>
        </w:rPr>
        <w:t xml:space="preserve">enmerken van het </w:t>
      </w:r>
      <w:r w:rsidR="0045640C">
        <w:rPr>
          <w:rFonts w:ascii="Arial" w:eastAsia="Calibri" w:hAnsi="Arial" w:cs="Arial"/>
          <w:b/>
          <w:sz w:val="20"/>
          <w:szCs w:val="20"/>
          <w:u w:val="single"/>
        </w:rPr>
        <w:t xml:space="preserve">(de) </w:t>
      </w:r>
      <w:r w:rsidR="00566475" w:rsidRPr="00B04BA4">
        <w:rPr>
          <w:rFonts w:ascii="Arial" w:eastAsia="Calibri" w:hAnsi="Arial" w:cs="Arial"/>
          <w:b/>
          <w:sz w:val="20"/>
          <w:szCs w:val="20"/>
          <w:u w:val="single"/>
        </w:rPr>
        <w:t>Percentage</w:t>
      </w:r>
      <w:r w:rsidR="0045640C">
        <w:rPr>
          <w:rFonts w:ascii="Arial" w:eastAsia="Calibri" w:hAnsi="Arial" w:cs="Arial"/>
          <w:b/>
          <w:sz w:val="20"/>
          <w:szCs w:val="20"/>
          <w:u w:val="single"/>
        </w:rPr>
        <w:t>(s)</w:t>
      </w:r>
    </w:p>
    <w:p w14:paraId="2E37BE00" w14:textId="06D0DF0C" w:rsidR="00566475" w:rsidRPr="00B04BA4" w:rsidRDefault="00566475" w:rsidP="00566475">
      <w:pPr>
        <w:shd w:val="clear" w:color="auto" w:fill="FFFFFF"/>
        <w:spacing w:before="240" w:after="24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Het</w:t>
      </w:r>
      <w:r w:rsidR="009A32BC">
        <w:rPr>
          <w:rFonts w:ascii="Arial" w:eastAsia="Calibri" w:hAnsi="Arial" w:cs="Arial"/>
          <w:sz w:val="20"/>
          <w:szCs w:val="20"/>
          <w:lang w:eastAsia="nl-BE"/>
        </w:rPr>
        <w:t xml:space="preserve"> (de)</w:t>
      </w:r>
      <w:r w:rsidRPr="00B04BA4">
        <w:rPr>
          <w:rFonts w:ascii="Arial" w:eastAsia="Calibri" w:hAnsi="Arial" w:cs="Arial"/>
          <w:sz w:val="20"/>
          <w:szCs w:val="20"/>
          <w:lang w:eastAsia="nl-BE"/>
        </w:rPr>
        <w:t xml:space="preserve"> Percentage</w:t>
      </w:r>
      <w:r w:rsidR="009A32BC">
        <w:rPr>
          <w:rFonts w:ascii="Arial" w:eastAsia="Calibri" w:hAnsi="Arial" w:cs="Arial"/>
          <w:sz w:val="20"/>
          <w:szCs w:val="20"/>
          <w:lang w:eastAsia="nl-BE"/>
        </w:rPr>
        <w:t>(s)</w:t>
      </w:r>
      <w:r w:rsidRPr="00B04BA4">
        <w:rPr>
          <w:rFonts w:ascii="Arial" w:eastAsia="Calibri" w:hAnsi="Arial" w:cs="Arial"/>
          <w:sz w:val="20"/>
          <w:szCs w:val="20"/>
          <w:lang w:eastAsia="nl-BE"/>
        </w:rPr>
        <w:t xml:space="preserve"> dat in de Tabel Toegangspunten</w:t>
      </w:r>
      <w:r w:rsidR="00D8108E">
        <w:rPr>
          <w:rFonts w:ascii="Arial" w:eastAsia="Calibri" w:hAnsi="Arial" w:cs="Arial"/>
          <w:sz w:val="20"/>
          <w:szCs w:val="20"/>
          <w:lang w:eastAsia="nl-BE"/>
        </w:rPr>
        <w:t xml:space="preserve"> </w:t>
      </w:r>
      <w:r w:rsidR="009A32BC">
        <w:rPr>
          <w:rFonts w:ascii="Arial" w:eastAsia="Calibri" w:hAnsi="Arial" w:cs="Arial"/>
          <w:sz w:val="20"/>
          <w:szCs w:val="20"/>
          <w:lang w:eastAsia="nl-BE"/>
        </w:rPr>
        <w:t xml:space="preserve">in het </w:t>
      </w:r>
      <w:r w:rsidR="00D8108E">
        <w:rPr>
          <w:rFonts w:ascii="Arial" w:eastAsia="Calibri" w:hAnsi="Arial" w:cs="Arial"/>
          <w:sz w:val="20"/>
          <w:szCs w:val="20"/>
          <w:lang w:eastAsia="nl-BE"/>
        </w:rPr>
        <w:t>CDS</w:t>
      </w:r>
      <w:r w:rsidRPr="00B04BA4">
        <w:rPr>
          <w:rFonts w:ascii="Arial" w:eastAsia="Calibri" w:hAnsi="Arial" w:cs="Arial"/>
          <w:sz w:val="20"/>
          <w:szCs w:val="20"/>
          <w:lang w:eastAsia="nl-BE"/>
        </w:rPr>
        <w:t xml:space="preserve"> weergegeven is, is vast voor d</w:t>
      </w:r>
      <w:r w:rsidR="009A32BC">
        <w:rPr>
          <w:rFonts w:ascii="Arial" w:eastAsia="Calibri" w:hAnsi="Arial" w:cs="Arial"/>
          <w:sz w:val="20"/>
          <w:szCs w:val="20"/>
          <w:lang w:eastAsia="nl-BE"/>
        </w:rPr>
        <w:t>e duur va</w:t>
      </w:r>
      <w:r w:rsidR="00877EFF">
        <w:rPr>
          <w:rFonts w:ascii="Arial" w:eastAsia="Calibri" w:hAnsi="Arial" w:cs="Arial"/>
          <w:sz w:val="20"/>
          <w:szCs w:val="20"/>
          <w:lang w:eastAsia="nl-BE"/>
        </w:rPr>
        <w:t xml:space="preserve">n </w:t>
      </w:r>
      <w:r w:rsidR="009A32BC">
        <w:rPr>
          <w:rFonts w:ascii="Arial" w:eastAsia="Calibri" w:hAnsi="Arial" w:cs="Arial"/>
          <w:sz w:val="20"/>
          <w:szCs w:val="20"/>
          <w:lang w:eastAsia="nl-BE"/>
        </w:rPr>
        <w:t>de Evenwichtsveran</w:t>
      </w:r>
      <w:r w:rsidRPr="00B04BA4">
        <w:rPr>
          <w:rFonts w:ascii="Arial" w:eastAsia="Calibri" w:hAnsi="Arial" w:cs="Arial"/>
          <w:sz w:val="20"/>
          <w:szCs w:val="20"/>
          <w:lang w:eastAsia="nl-BE"/>
        </w:rPr>
        <w:t>t</w:t>
      </w:r>
      <w:r w:rsidR="009A32BC">
        <w:rPr>
          <w:rFonts w:ascii="Arial" w:eastAsia="Calibri" w:hAnsi="Arial" w:cs="Arial"/>
          <w:sz w:val="20"/>
          <w:szCs w:val="20"/>
          <w:lang w:eastAsia="nl-BE"/>
        </w:rPr>
        <w:t>woordelijke</w:t>
      </w:r>
      <w:r w:rsidRPr="00B04BA4">
        <w:rPr>
          <w:rFonts w:ascii="Arial" w:eastAsia="Calibri" w:hAnsi="Arial" w:cs="Arial"/>
          <w:sz w:val="20"/>
          <w:szCs w:val="20"/>
          <w:lang w:eastAsia="nl-BE"/>
        </w:rPr>
        <w:t xml:space="preserve"> behoudens in geval van wijziging.</w:t>
      </w:r>
    </w:p>
    <w:p w14:paraId="2B80DC8B" w14:textId="0746BDE3" w:rsidR="00566475" w:rsidRPr="00B04BA4" w:rsidRDefault="00566475" w:rsidP="00566475">
      <w:pPr>
        <w:shd w:val="clear" w:color="auto" w:fill="FFFFFF"/>
        <w:spacing w:before="240" w:after="24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Dit Percentage kan gewijzigd worden met ingang van de eerste dag van elke nieuwe maand, voor zover deze maand valt binnen de duur van het Contract.</w:t>
      </w:r>
    </w:p>
    <w:p w14:paraId="09999279" w14:textId="3CB7F6D3" w:rsidR="00566475" w:rsidRPr="00B04BA4" w:rsidRDefault="00566475" w:rsidP="00566475">
      <w:pPr>
        <w:shd w:val="clear" w:color="auto" w:fill="FFFFFF"/>
        <w:spacing w:before="240" w:after="24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De aanvraag tot wijziging dient te gebeuren door het overmaken van een nieuwe versie van deze Bijlage waarin het gewijzigde Percentage aan Elia</w:t>
      </w:r>
      <w:r w:rsidRPr="00B04BA4">
        <w:rPr>
          <w:rFonts w:ascii="Arial" w:eastAsia="Calibri" w:hAnsi="Arial" w:cs="Arial"/>
          <w:sz w:val="20"/>
          <w:szCs w:val="20"/>
          <w:vertAlign w:val="superscript"/>
          <w:lang w:eastAsia="nl-BE"/>
        </w:rPr>
        <w:footnoteReference w:id="5"/>
      </w:r>
      <w:r w:rsidRPr="00B04BA4">
        <w:rPr>
          <w:rFonts w:ascii="Arial" w:eastAsia="Calibri" w:hAnsi="Arial" w:cs="Arial"/>
          <w:sz w:val="20"/>
          <w:szCs w:val="20"/>
          <w:lang w:eastAsia="nl-BE"/>
        </w:rPr>
        <w:t xml:space="preserve"> wordt aangegeven ten laatste twee (2) werkdagen voor de eerste dag van de nieuwe maand.</w:t>
      </w:r>
    </w:p>
    <w:p w14:paraId="6394D47E" w14:textId="0D6B6A6B" w:rsidR="00566475" w:rsidRPr="00B04BA4" w:rsidRDefault="00566475" w:rsidP="004E5961">
      <w:pPr>
        <w:numPr>
          <w:ilvl w:val="1"/>
          <w:numId w:val="65"/>
        </w:numPr>
        <w:ind w:left="426" w:hanging="425"/>
        <w:rPr>
          <w:rFonts w:ascii="Arial" w:eastAsia="Calibri" w:hAnsi="Arial" w:cs="Arial"/>
          <w:b/>
          <w:sz w:val="20"/>
          <w:szCs w:val="20"/>
          <w:u w:val="single"/>
        </w:rPr>
      </w:pPr>
      <w:r w:rsidRPr="00B04BA4">
        <w:rPr>
          <w:rFonts w:ascii="Arial" w:eastAsia="Calibri" w:hAnsi="Arial" w:cs="Arial"/>
          <w:b/>
          <w:sz w:val="20"/>
          <w:szCs w:val="20"/>
          <w:u w:val="single"/>
        </w:rPr>
        <w:t xml:space="preserve">Toekenning aan de </w:t>
      </w:r>
      <w:r w:rsidR="00FE5654">
        <w:rPr>
          <w:rFonts w:ascii="Arial" w:eastAsia="Calibri" w:hAnsi="Arial" w:cs="Arial"/>
          <w:b/>
          <w:sz w:val="20"/>
          <w:szCs w:val="20"/>
          <w:u w:val="single"/>
        </w:rPr>
        <w:t>E</w:t>
      </w:r>
      <w:r w:rsidRPr="00B04BA4">
        <w:rPr>
          <w:rFonts w:ascii="Arial" w:eastAsia="Calibri" w:hAnsi="Arial" w:cs="Arial"/>
          <w:b/>
          <w:sz w:val="20"/>
          <w:szCs w:val="20"/>
          <w:u w:val="single"/>
        </w:rPr>
        <w:t>venwichtsperimeters</w:t>
      </w:r>
    </w:p>
    <w:p w14:paraId="5FA8C9E0" w14:textId="3C9DF9C6" w:rsidR="00566475" w:rsidRPr="00B04BA4" w:rsidRDefault="00566475" w:rsidP="00195684">
      <w:pPr>
        <w:rPr>
          <w:rFonts w:ascii="Arial" w:eastAsia="Calibri" w:hAnsi="Arial" w:cs="Arial"/>
          <w:sz w:val="20"/>
          <w:szCs w:val="20"/>
          <w:u w:val="single"/>
          <w:lang w:eastAsia="nl-BE"/>
        </w:rPr>
      </w:pPr>
      <w:r w:rsidRPr="00B04BA4">
        <w:rPr>
          <w:rFonts w:ascii="Arial" w:eastAsia="Calibri" w:hAnsi="Arial" w:cs="Arial"/>
          <w:sz w:val="20"/>
          <w:szCs w:val="20"/>
          <w:u w:val="single"/>
          <w:lang w:eastAsia="nl-BE"/>
        </w:rPr>
        <w:t xml:space="preserve">Toekenning aan de perimeter van de Evenwichtsverantwoordelijke belast met de </w:t>
      </w:r>
      <w:r w:rsidR="00001460">
        <w:rPr>
          <w:rFonts w:ascii="Arial" w:eastAsia="Calibri" w:hAnsi="Arial" w:cs="Arial"/>
          <w:sz w:val="20"/>
          <w:szCs w:val="20"/>
          <w:u w:val="single"/>
          <w:lang w:eastAsia="nl-BE"/>
        </w:rPr>
        <w:t>O</w:t>
      </w:r>
      <w:r w:rsidRPr="00B04BA4">
        <w:rPr>
          <w:rFonts w:ascii="Arial" w:eastAsia="Calibri" w:hAnsi="Arial" w:cs="Arial"/>
          <w:sz w:val="20"/>
          <w:szCs w:val="20"/>
          <w:u w:val="single"/>
          <w:lang w:eastAsia="nl-BE"/>
        </w:rPr>
        <w:t xml:space="preserve">pvolging </w:t>
      </w:r>
    </w:p>
    <w:p w14:paraId="3C0C73BD" w14:textId="730B68E6" w:rsidR="007B2522" w:rsidRDefault="00566475" w:rsidP="00566475">
      <w:pPr>
        <w:shd w:val="clear" w:color="auto" w:fill="FFFFFF"/>
        <w:spacing w:before="360" w:after="120" w:line="240" w:lineRule="auto"/>
        <w:jc w:val="both"/>
        <w:rPr>
          <w:rFonts w:ascii="Arial" w:eastAsia="Calibri" w:hAnsi="Arial" w:cs="Arial"/>
          <w:noProof/>
          <w:sz w:val="20"/>
          <w:szCs w:val="20"/>
        </w:rPr>
      </w:pPr>
      <w:r w:rsidRPr="00B04BA4">
        <w:rPr>
          <w:rFonts w:ascii="Arial" w:eastAsia="Calibri" w:hAnsi="Arial" w:cs="Arial"/>
          <w:sz w:val="20"/>
          <w:szCs w:val="20"/>
          <w:lang w:eastAsia="nl-BE"/>
        </w:rPr>
        <w:t xml:space="preserve">De Evenwichtsverantwoordelijke belast met de </w:t>
      </w:r>
      <w:r w:rsidR="00001460">
        <w:rPr>
          <w:rFonts w:ascii="Arial" w:eastAsia="Calibri" w:hAnsi="Arial" w:cs="Arial"/>
          <w:sz w:val="20"/>
          <w:szCs w:val="20"/>
          <w:lang w:eastAsia="nl-BE"/>
        </w:rPr>
        <w:t>O</w:t>
      </w:r>
      <w:r w:rsidRPr="00B04BA4">
        <w:rPr>
          <w:rFonts w:ascii="Arial" w:eastAsia="Calibri" w:hAnsi="Arial" w:cs="Arial"/>
          <w:sz w:val="20"/>
          <w:szCs w:val="20"/>
          <w:lang w:eastAsia="nl-BE"/>
        </w:rPr>
        <w:t xml:space="preserve">pvolging van dit/deze Toegangspunt(en) </w:t>
      </w:r>
      <w:r w:rsidR="00844AF7">
        <w:rPr>
          <w:rFonts w:ascii="Arial" w:eastAsia="Calibri" w:hAnsi="Arial" w:cs="Arial"/>
          <w:sz w:val="20"/>
          <w:szCs w:val="20"/>
          <w:lang w:eastAsia="nl-BE"/>
        </w:rPr>
        <w:t xml:space="preserve">in het </w:t>
      </w:r>
      <w:r w:rsidRPr="00B04BA4">
        <w:rPr>
          <w:rFonts w:ascii="Arial" w:eastAsia="Calibri" w:hAnsi="Arial" w:cs="Arial"/>
          <w:sz w:val="20"/>
          <w:szCs w:val="20"/>
          <w:lang w:eastAsia="nl-BE"/>
        </w:rPr>
        <w:t xml:space="preserve">CDS moet de Evenwichtsverantwoordelijke voor Gedeelde Energie de nodige informatie verstrekken met betrekking tot de waarde die aan zijn perimeter van </w:t>
      </w:r>
      <w:r w:rsidR="00E41653">
        <w:rPr>
          <w:rFonts w:ascii="Arial" w:eastAsia="Calibri" w:hAnsi="Arial" w:cs="Arial"/>
          <w:sz w:val="20"/>
          <w:szCs w:val="20"/>
          <w:lang w:eastAsia="nl-BE"/>
        </w:rPr>
        <w:t>evenwicht</w:t>
      </w:r>
      <w:r w:rsidRPr="00B04BA4">
        <w:rPr>
          <w:rFonts w:ascii="Arial" w:eastAsia="Calibri" w:hAnsi="Arial" w:cs="Arial"/>
          <w:sz w:val="20"/>
          <w:szCs w:val="20"/>
          <w:lang w:eastAsia="nl-BE"/>
        </w:rPr>
        <w:t xml:space="preserve">sverantwoordelijkheid zal worden toegekend zodat de Evenwichtsverantwoordelijke voor Gedeelde Energie zijn genomineerd evenwicht op voldoende wijze in real time kan beheren. Hij zal hetzelfde doen met de Beheerder van het Gesloten Distributienet, zodat de Beheerder van het Gesloten Distributienet de toekenningen beschreven </w:t>
      </w:r>
      <w:r w:rsidRPr="004C06A2">
        <w:rPr>
          <w:rFonts w:ascii="Arial" w:eastAsia="Calibri" w:hAnsi="Arial" w:cs="Arial"/>
          <w:sz w:val="20"/>
          <w:szCs w:val="20"/>
          <w:lang w:eastAsia="nl-BE"/>
        </w:rPr>
        <w:t xml:space="preserve">in </w:t>
      </w:r>
      <w:r w:rsidR="003115DC">
        <w:rPr>
          <w:rFonts w:ascii="Arial" w:eastAsia="Calibri" w:hAnsi="Arial" w:cs="Arial"/>
          <w:sz w:val="20"/>
          <w:szCs w:val="20"/>
          <w:lang w:eastAsia="nl-BE"/>
        </w:rPr>
        <w:t>Bijlage 6</w:t>
      </w:r>
      <w:r w:rsidRPr="004C06A2">
        <w:rPr>
          <w:rFonts w:ascii="Arial" w:eastAsia="Calibri" w:hAnsi="Arial" w:cs="Arial"/>
          <w:sz w:val="20"/>
          <w:szCs w:val="20"/>
          <w:lang w:eastAsia="nl-BE"/>
        </w:rPr>
        <w:t xml:space="preserve"> van</w:t>
      </w:r>
      <w:r w:rsidRPr="00B04BA4">
        <w:rPr>
          <w:rFonts w:ascii="Arial" w:eastAsia="Calibri" w:hAnsi="Arial" w:cs="Arial"/>
          <w:sz w:val="20"/>
          <w:szCs w:val="20"/>
          <w:lang w:eastAsia="nl-BE"/>
        </w:rPr>
        <w:t xml:space="preserve"> het Contract op voldoende wijze kan uitvoeren. </w:t>
      </w:r>
      <w:r w:rsidRPr="00B04BA4">
        <w:rPr>
          <w:rFonts w:ascii="Arial" w:eastAsia="Calibri" w:hAnsi="Arial" w:cs="Arial"/>
          <w:noProof/>
          <w:sz w:val="20"/>
          <w:szCs w:val="20"/>
        </w:rPr>
        <w:t xml:space="preserve">Elia zal aan de Evenwichtsverantwoordelijke voor de Gedeelde Energie geen enkele informatie meedelen betreffende de perimeter van de Evenwichtsverantwoordelijke belast met de </w:t>
      </w:r>
      <w:r w:rsidR="00001460">
        <w:rPr>
          <w:rFonts w:ascii="Arial" w:eastAsia="Calibri" w:hAnsi="Arial" w:cs="Arial"/>
          <w:noProof/>
          <w:sz w:val="20"/>
          <w:szCs w:val="20"/>
        </w:rPr>
        <w:t>O</w:t>
      </w:r>
      <w:r w:rsidRPr="00B04BA4">
        <w:rPr>
          <w:rFonts w:ascii="Arial" w:eastAsia="Calibri" w:hAnsi="Arial" w:cs="Arial"/>
          <w:noProof/>
          <w:sz w:val="20"/>
          <w:szCs w:val="20"/>
        </w:rPr>
        <w:t xml:space="preserve">pvolging van dat (die) Toegangspunt(en) </w:t>
      </w:r>
      <w:r w:rsidR="00844AF7">
        <w:rPr>
          <w:rFonts w:ascii="Arial" w:eastAsia="Calibri" w:hAnsi="Arial" w:cs="Arial"/>
          <w:noProof/>
          <w:sz w:val="20"/>
          <w:szCs w:val="20"/>
        </w:rPr>
        <w:t xml:space="preserve">in het </w:t>
      </w:r>
      <w:r w:rsidRPr="00B04BA4">
        <w:rPr>
          <w:rFonts w:ascii="Arial" w:eastAsia="Calibri" w:hAnsi="Arial" w:cs="Arial"/>
          <w:noProof/>
          <w:sz w:val="20"/>
          <w:szCs w:val="20"/>
        </w:rPr>
        <w:t>CDS in geval van aanpassing van die perimeter door Elia.</w:t>
      </w:r>
    </w:p>
    <w:p w14:paraId="695589FD" w14:textId="4486CBF0" w:rsidR="00566475" w:rsidRPr="00B04BA4" w:rsidRDefault="00566475" w:rsidP="00566475">
      <w:pPr>
        <w:shd w:val="clear" w:color="auto" w:fill="FFFFFF"/>
        <w:spacing w:before="36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Het volgende wordt, voor een gegeven kwartuur, aan de perimeter van </w:t>
      </w:r>
      <w:r w:rsidR="00E41653">
        <w:rPr>
          <w:rFonts w:ascii="Arial" w:eastAsia="Calibri" w:hAnsi="Arial" w:cs="Arial"/>
          <w:sz w:val="20"/>
          <w:szCs w:val="20"/>
          <w:lang w:eastAsia="nl-BE"/>
        </w:rPr>
        <w:t>evenwicht</w:t>
      </w:r>
      <w:r w:rsidRPr="00B04BA4">
        <w:rPr>
          <w:rFonts w:ascii="Arial" w:eastAsia="Calibri" w:hAnsi="Arial" w:cs="Arial"/>
          <w:sz w:val="20"/>
          <w:szCs w:val="20"/>
          <w:lang w:eastAsia="nl-BE"/>
        </w:rPr>
        <w:t xml:space="preserve">sverantwoordelijkheid van de Evenwichtsverantwoordelijke belast met de </w:t>
      </w:r>
      <w:r w:rsidR="00001460">
        <w:rPr>
          <w:rFonts w:ascii="Arial" w:eastAsia="Calibri" w:hAnsi="Arial" w:cs="Arial"/>
          <w:sz w:val="20"/>
          <w:szCs w:val="20"/>
          <w:lang w:eastAsia="nl-BE"/>
        </w:rPr>
        <w:t>O</w:t>
      </w:r>
      <w:r w:rsidRPr="00B04BA4">
        <w:rPr>
          <w:rFonts w:ascii="Arial" w:eastAsia="Calibri" w:hAnsi="Arial" w:cs="Arial"/>
          <w:sz w:val="20"/>
          <w:szCs w:val="20"/>
          <w:lang w:eastAsia="nl-BE"/>
        </w:rPr>
        <w:t xml:space="preserve">pvolging, voor elk betrokken Toegangspunt </w:t>
      </w:r>
      <w:r w:rsidR="00844AF7">
        <w:rPr>
          <w:rFonts w:ascii="Arial" w:eastAsia="Calibri" w:hAnsi="Arial" w:cs="Arial"/>
          <w:sz w:val="20"/>
          <w:szCs w:val="20"/>
          <w:lang w:eastAsia="nl-BE"/>
        </w:rPr>
        <w:t xml:space="preserve">in het </w:t>
      </w:r>
      <w:r w:rsidRPr="00B04BA4">
        <w:rPr>
          <w:rFonts w:ascii="Arial" w:eastAsia="Calibri" w:hAnsi="Arial" w:cs="Arial"/>
          <w:sz w:val="20"/>
          <w:szCs w:val="20"/>
          <w:lang w:eastAsia="nl-BE"/>
        </w:rPr>
        <w:t>CDS toegekend:</w:t>
      </w:r>
    </w:p>
    <w:p w14:paraId="119B932B" w14:textId="77777777" w:rsidR="00566475" w:rsidRPr="00B04BA4" w:rsidRDefault="007F6F37" w:rsidP="00566475">
      <w:pPr>
        <w:shd w:val="clear" w:color="auto" w:fill="FFFFFF"/>
        <w:spacing w:before="240" w:after="120" w:line="240" w:lineRule="auto"/>
        <w:jc w:val="both"/>
        <w:rPr>
          <w:rFonts w:ascii="Arial" w:eastAsia="Calibri" w:hAnsi="Arial" w:cs="Arial"/>
          <w:sz w:val="20"/>
          <w:szCs w:val="20"/>
          <w:lang w:eastAsia="nl-BE"/>
        </w:rPr>
      </w:pPr>
      <m:oMathPara>
        <m:oMath>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Q</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=P*</m:t>
          </m:r>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GE</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*α</m:t>
          </m:r>
        </m:oMath>
      </m:oMathPara>
    </w:p>
    <w:p w14:paraId="18698D73" w14:textId="77777777" w:rsidR="00566475" w:rsidRPr="00B04BA4" w:rsidRDefault="00566475" w:rsidP="00566475">
      <w:pPr>
        <w:shd w:val="clear" w:color="auto" w:fill="FFFFFF"/>
        <w:spacing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met:</w:t>
      </w:r>
    </w:p>
    <w:p w14:paraId="24642A6E" w14:textId="1E947B86" w:rsidR="00566475" w:rsidRPr="00B04BA4" w:rsidRDefault="00566475" w:rsidP="00566475">
      <w:pPr>
        <w:shd w:val="clear" w:color="auto" w:fill="FFFFFF"/>
        <w:tabs>
          <w:tab w:val="left" w:pos="709"/>
        </w:tabs>
        <w:spacing w:after="0" w:line="240" w:lineRule="auto"/>
        <w:ind w:left="709" w:hanging="709"/>
        <w:jc w:val="both"/>
        <w:rPr>
          <w:rFonts w:ascii="Arial" w:eastAsia="Calibri" w:hAnsi="Arial" w:cs="Arial"/>
          <w:sz w:val="20"/>
          <w:szCs w:val="20"/>
          <w:lang w:eastAsia="nl-BE"/>
        </w:rPr>
      </w:pPr>
      <w:r w:rsidRPr="00B04BA4">
        <w:rPr>
          <w:rFonts w:ascii="Arial" w:eastAsia="Calibri" w:hAnsi="Arial" w:cs="Arial"/>
          <w:sz w:val="20"/>
          <w:szCs w:val="20"/>
          <w:lang w:eastAsia="nl-BE"/>
        </w:rPr>
        <w:t>Q =</w:t>
      </w:r>
      <w:r w:rsidRPr="00B04BA4">
        <w:rPr>
          <w:rFonts w:ascii="Arial" w:eastAsia="Calibri" w:hAnsi="Arial" w:cs="Arial"/>
          <w:sz w:val="20"/>
          <w:szCs w:val="20"/>
          <w:lang w:eastAsia="nl-BE"/>
        </w:rPr>
        <w:tab/>
        <w:t xml:space="preserve">waarde toegekend aan de perimeter van </w:t>
      </w:r>
      <w:r w:rsidR="00E41653">
        <w:rPr>
          <w:rFonts w:ascii="Arial" w:eastAsia="Calibri" w:hAnsi="Arial" w:cs="Arial"/>
          <w:sz w:val="20"/>
          <w:szCs w:val="20"/>
          <w:lang w:eastAsia="nl-BE"/>
        </w:rPr>
        <w:t>evenwicht</w:t>
      </w:r>
      <w:r w:rsidRPr="00B04BA4">
        <w:rPr>
          <w:rFonts w:ascii="Arial" w:eastAsia="Calibri" w:hAnsi="Arial" w:cs="Arial"/>
          <w:sz w:val="20"/>
          <w:szCs w:val="20"/>
          <w:lang w:eastAsia="nl-BE"/>
        </w:rPr>
        <w:t xml:space="preserve">sverantwoordelijkheid </w:t>
      </w:r>
    </w:p>
    <w:p w14:paraId="31BC7389" w14:textId="77777777" w:rsidR="00566475" w:rsidRPr="00B04BA4" w:rsidRDefault="00566475" w:rsidP="00566475">
      <w:pPr>
        <w:shd w:val="clear" w:color="auto" w:fill="FFFFFF"/>
        <w:tabs>
          <w:tab w:val="left" w:pos="709"/>
        </w:tabs>
        <w:spacing w:after="0" w:line="240" w:lineRule="auto"/>
        <w:ind w:left="709" w:hanging="709"/>
        <w:jc w:val="both"/>
        <w:rPr>
          <w:rFonts w:ascii="Arial" w:eastAsia="Calibri" w:hAnsi="Arial" w:cs="Arial"/>
          <w:sz w:val="20"/>
          <w:szCs w:val="20"/>
          <w:lang w:eastAsia="nl-BE"/>
        </w:rPr>
      </w:pPr>
      <w:r w:rsidRPr="00B04BA4">
        <w:rPr>
          <w:rFonts w:ascii="Arial" w:eastAsia="Calibri" w:hAnsi="Arial" w:cs="Arial"/>
          <w:sz w:val="20"/>
          <w:szCs w:val="20"/>
          <w:lang w:eastAsia="nl-BE"/>
        </w:rPr>
        <w:t>ku =</w:t>
      </w:r>
      <w:r w:rsidRPr="00B04BA4">
        <w:rPr>
          <w:rFonts w:ascii="Arial" w:eastAsia="Calibri" w:hAnsi="Arial" w:cs="Arial"/>
          <w:sz w:val="20"/>
          <w:szCs w:val="20"/>
          <w:lang w:eastAsia="nl-BE"/>
        </w:rPr>
        <w:tab/>
        <w:t>kwartuur</w:t>
      </w:r>
    </w:p>
    <w:p w14:paraId="25A923BD" w14:textId="4D035C11" w:rsidR="00566475" w:rsidRPr="00B04BA4" w:rsidRDefault="00566475" w:rsidP="00566475">
      <w:pPr>
        <w:shd w:val="clear" w:color="auto" w:fill="FFFFFF"/>
        <w:tabs>
          <w:tab w:val="left" w:pos="709"/>
        </w:tabs>
        <w:spacing w:after="0" w:line="240" w:lineRule="auto"/>
        <w:ind w:left="709" w:hanging="709"/>
        <w:jc w:val="both"/>
        <w:rPr>
          <w:rFonts w:ascii="Arial" w:eastAsia="Calibri" w:hAnsi="Arial" w:cs="Arial"/>
          <w:sz w:val="20"/>
          <w:szCs w:val="20"/>
          <w:lang w:eastAsia="nl-BE"/>
        </w:rPr>
      </w:pPr>
      <w:r w:rsidRPr="00B04BA4">
        <w:rPr>
          <w:rFonts w:ascii="Arial" w:eastAsia="Calibri" w:hAnsi="Arial" w:cs="Arial"/>
          <w:sz w:val="20"/>
          <w:szCs w:val="20"/>
          <w:lang w:eastAsia="nl-BE"/>
        </w:rPr>
        <w:lastRenderedPageBreak/>
        <w:t>P =</w:t>
      </w:r>
      <w:r w:rsidRPr="00B04BA4">
        <w:rPr>
          <w:rFonts w:ascii="Arial" w:eastAsia="Calibri" w:hAnsi="Arial" w:cs="Arial"/>
          <w:sz w:val="20"/>
          <w:szCs w:val="20"/>
          <w:lang w:eastAsia="nl-BE"/>
        </w:rPr>
        <w:tab/>
        <w:t xml:space="preserve">percentage gedefinieerd voor de Evenwichtsverantwoordelijke belast met de </w:t>
      </w:r>
      <w:r w:rsidR="00877EFF">
        <w:rPr>
          <w:rFonts w:ascii="Arial" w:eastAsia="Calibri" w:hAnsi="Arial" w:cs="Arial"/>
          <w:sz w:val="20"/>
          <w:szCs w:val="20"/>
          <w:lang w:eastAsia="nl-BE"/>
        </w:rPr>
        <w:t>O</w:t>
      </w:r>
      <w:r w:rsidRPr="00B04BA4">
        <w:rPr>
          <w:rFonts w:ascii="Arial" w:eastAsia="Calibri" w:hAnsi="Arial" w:cs="Arial"/>
          <w:sz w:val="20"/>
          <w:szCs w:val="20"/>
          <w:lang w:eastAsia="nl-BE"/>
        </w:rPr>
        <w:t xml:space="preserve">pvolging van het betrokken Toegangspunt </w:t>
      </w:r>
      <w:r w:rsidR="00844AF7">
        <w:rPr>
          <w:rFonts w:ascii="Arial" w:eastAsia="Calibri" w:hAnsi="Arial" w:cs="Arial"/>
          <w:sz w:val="20"/>
          <w:szCs w:val="20"/>
          <w:lang w:eastAsia="nl-BE"/>
        </w:rPr>
        <w:t xml:space="preserve">in het </w:t>
      </w:r>
      <w:r w:rsidRPr="00B04BA4">
        <w:rPr>
          <w:rFonts w:ascii="Arial" w:eastAsia="Calibri" w:hAnsi="Arial" w:cs="Arial"/>
          <w:sz w:val="20"/>
          <w:szCs w:val="20"/>
          <w:lang w:eastAsia="nl-BE"/>
        </w:rPr>
        <w:t>CDS</w:t>
      </w:r>
      <w:r w:rsidRPr="00B04BA4">
        <w:rPr>
          <w:rFonts w:ascii="Arial" w:eastAsia="Calibri" w:hAnsi="Arial" w:cs="Arial"/>
          <w:sz w:val="20"/>
          <w:szCs w:val="20"/>
          <w:lang w:eastAsia="nl-BE"/>
        </w:rPr>
        <w:tab/>
      </w:r>
    </w:p>
    <w:p w14:paraId="64CCE2BF" w14:textId="5ECB1A3C" w:rsidR="00566475" w:rsidRPr="00B04BA4" w:rsidRDefault="00566475" w:rsidP="00566475">
      <w:pPr>
        <w:shd w:val="clear" w:color="auto" w:fill="FFFFFF"/>
        <w:tabs>
          <w:tab w:val="left" w:pos="709"/>
        </w:tabs>
        <w:spacing w:after="0" w:line="240" w:lineRule="auto"/>
        <w:ind w:left="709" w:hanging="709"/>
        <w:jc w:val="both"/>
        <w:rPr>
          <w:rFonts w:ascii="Arial" w:eastAsia="Calibri" w:hAnsi="Arial" w:cs="Arial"/>
          <w:sz w:val="20"/>
          <w:szCs w:val="20"/>
          <w:lang w:eastAsia="nl-BE"/>
        </w:rPr>
      </w:pPr>
      <w:r w:rsidRPr="00B04BA4">
        <w:rPr>
          <w:rFonts w:ascii="Arial" w:eastAsia="Calibri" w:hAnsi="Arial" w:cs="Arial"/>
          <w:sz w:val="20"/>
          <w:szCs w:val="20"/>
          <w:lang w:eastAsia="nl-BE"/>
        </w:rPr>
        <w:t>GE =</w:t>
      </w:r>
      <w:r w:rsidRPr="00B04BA4">
        <w:rPr>
          <w:rFonts w:ascii="Arial" w:eastAsia="Calibri" w:hAnsi="Arial" w:cs="Arial"/>
          <w:sz w:val="20"/>
          <w:szCs w:val="20"/>
          <w:lang w:eastAsia="nl-BE"/>
        </w:rPr>
        <w:tab/>
        <w:t xml:space="preserve">geïnjecteerde energie van het betrokken Toegangspunt </w:t>
      </w:r>
      <w:r w:rsidR="00844AF7">
        <w:rPr>
          <w:rFonts w:ascii="Arial" w:eastAsia="Calibri" w:hAnsi="Arial" w:cs="Arial"/>
          <w:sz w:val="20"/>
          <w:szCs w:val="20"/>
          <w:lang w:eastAsia="nl-BE"/>
        </w:rPr>
        <w:t xml:space="preserve">in het </w:t>
      </w:r>
      <w:r w:rsidRPr="00B04BA4">
        <w:rPr>
          <w:rFonts w:ascii="Arial" w:eastAsia="Calibri" w:hAnsi="Arial" w:cs="Arial"/>
          <w:sz w:val="20"/>
          <w:szCs w:val="20"/>
          <w:lang w:eastAsia="nl-BE"/>
        </w:rPr>
        <w:t xml:space="preserve">CDS </w:t>
      </w:r>
    </w:p>
    <w:p w14:paraId="2323B878" w14:textId="77777777" w:rsidR="00566475" w:rsidRPr="00B04BA4" w:rsidRDefault="00566475" w:rsidP="00566475">
      <w:pPr>
        <w:shd w:val="clear" w:color="auto" w:fill="FFFFFF"/>
        <w:tabs>
          <w:tab w:val="left" w:pos="709"/>
        </w:tabs>
        <w:spacing w:after="0" w:line="240" w:lineRule="auto"/>
        <w:ind w:left="709" w:hanging="709"/>
        <w:jc w:val="both"/>
        <w:rPr>
          <w:rFonts w:ascii="Arial" w:eastAsia="Calibri" w:hAnsi="Arial" w:cs="Arial"/>
          <w:sz w:val="20"/>
          <w:szCs w:val="20"/>
          <w:lang w:eastAsia="nl-BE"/>
        </w:rPr>
      </w:pPr>
      <w:r w:rsidRPr="00B04BA4">
        <w:rPr>
          <w:rFonts w:ascii="Arial" w:eastAsia="Calibri" w:hAnsi="Arial" w:cs="Arial"/>
          <w:sz w:val="20"/>
          <w:szCs w:val="20"/>
          <w:lang w:eastAsia="nl-BE"/>
        </w:rPr>
        <w:t>α =</w:t>
      </w:r>
      <w:r w:rsidRPr="00B04BA4">
        <w:rPr>
          <w:rFonts w:ascii="Arial" w:eastAsia="Calibri" w:hAnsi="Arial" w:cs="Arial"/>
          <w:sz w:val="20"/>
          <w:szCs w:val="20"/>
          <w:lang w:eastAsia="nl-BE"/>
        </w:rPr>
        <w:tab/>
        <w:t>(1+X) (waarbij X een correctie is voor de netverliezen volgens artikels 161 en 162 van het Technisch Reglement Transmissie) indien AE een afname betreft; anders is deze waarde 1. De factor X zal, uitgedrukt in een percentage, gepubliceerd worden op de internetsite van Elia en kan indien nodig worden aangepast op basis van de gemeten verliezen.</w:t>
      </w:r>
    </w:p>
    <w:p w14:paraId="78CD78E4" w14:textId="77777777" w:rsidR="00195684" w:rsidRDefault="00195684" w:rsidP="00195684">
      <w:pPr>
        <w:rPr>
          <w:rFonts w:ascii="Arial" w:eastAsia="Calibri" w:hAnsi="Arial" w:cs="Arial"/>
          <w:sz w:val="20"/>
          <w:szCs w:val="20"/>
          <w:u w:val="single"/>
          <w:lang w:eastAsia="nl-BE"/>
        </w:rPr>
      </w:pPr>
    </w:p>
    <w:p w14:paraId="7FCE6C9D" w14:textId="53CCF485" w:rsidR="0045640C" w:rsidRDefault="00566475" w:rsidP="00195684">
      <w:pPr>
        <w:rPr>
          <w:rFonts w:ascii="Arial" w:eastAsia="Calibri" w:hAnsi="Arial" w:cs="Arial"/>
          <w:sz w:val="20"/>
          <w:szCs w:val="20"/>
          <w:u w:val="single"/>
          <w:lang w:eastAsia="nl-BE"/>
        </w:rPr>
      </w:pPr>
      <w:r w:rsidRPr="00B04BA4">
        <w:rPr>
          <w:rFonts w:ascii="Arial" w:eastAsia="Calibri" w:hAnsi="Arial" w:cs="Arial"/>
          <w:sz w:val="20"/>
          <w:szCs w:val="20"/>
          <w:u w:val="single"/>
          <w:lang w:eastAsia="nl-BE"/>
        </w:rPr>
        <w:t xml:space="preserve">Toekenning aan de perimeter van de Evenwichtsverantwoordelijke voor Gedeelde Energie </w:t>
      </w:r>
    </w:p>
    <w:p w14:paraId="416E8B13" w14:textId="078B231B" w:rsidR="00566475" w:rsidRPr="0045640C" w:rsidRDefault="00566475" w:rsidP="00195684">
      <w:pPr>
        <w:rPr>
          <w:rFonts w:ascii="Arial" w:eastAsia="Calibri" w:hAnsi="Arial" w:cs="Arial"/>
          <w:sz w:val="20"/>
          <w:szCs w:val="20"/>
          <w:u w:val="single"/>
          <w:lang w:eastAsia="nl-BE"/>
        </w:rPr>
      </w:pPr>
      <w:r w:rsidRPr="00B04BA4">
        <w:rPr>
          <w:rFonts w:ascii="Arial" w:eastAsia="Calibri" w:hAnsi="Arial" w:cs="Arial"/>
          <w:sz w:val="20"/>
          <w:szCs w:val="20"/>
          <w:lang w:eastAsia="nl-BE"/>
        </w:rPr>
        <w:t xml:space="preserve">Het volgende wordt, voor een gegeven kwartuur, aan de perimeter van </w:t>
      </w:r>
      <w:r w:rsidR="00E41653">
        <w:rPr>
          <w:rFonts w:ascii="Arial" w:eastAsia="Calibri" w:hAnsi="Arial" w:cs="Arial"/>
          <w:sz w:val="20"/>
          <w:szCs w:val="20"/>
          <w:lang w:eastAsia="nl-BE"/>
        </w:rPr>
        <w:t>evenwichts</w:t>
      </w:r>
      <w:r w:rsidRPr="00B04BA4">
        <w:rPr>
          <w:rFonts w:ascii="Arial" w:eastAsia="Calibri" w:hAnsi="Arial" w:cs="Arial"/>
          <w:sz w:val="20"/>
          <w:szCs w:val="20"/>
          <w:lang w:eastAsia="nl-BE"/>
        </w:rPr>
        <w:t xml:space="preserve">verantwoordelijkheid van de Evenwichtsverantwoordelijke voor Gedeelde energie, voor elk betrokken Toegangspunt </w:t>
      </w:r>
      <w:r w:rsidR="00844AF7">
        <w:rPr>
          <w:rFonts w:ascii="Arial" w:eastAsia="Calibri" w:hAnsi="Arial" w:cs="Arial"/>
          <w:sz w:val="20"/>
          <w:szCs w:val="20"/>
          <w:lang w:eastAsia="nl-BE"/>
        </w:rPr>
        <w:t xml:space="preserve">in het </w:t>
      </w:r>
      <w:r w:rsidRPr="00B04BA4">
        <w:rPr>
          <w:rFonts w:ascii="Arial" w:eastAsia="Calibri" w:hAnsi="Arial" w:cs="Arial"/>
          <w:sz w:val="20"/>
          <w:szCs w:val="20"/>
          <w:lang w:eastAsia="nl-BE"/>
        </w:rPr>
        <w:t>CDS toegekend:</w:t>
      </w:r>
    </w:p>
    <w:p w14:paraId="48DA2082" w14:textId="77777777" w:rsidR="00566475" w:rsidRPr="00B04BA4" w:rsidRDefault="007F6F37" w:rsidP="00566475">
      <w:pPr>
        <w:keepNext/>
        <w:keepLines/>
        <w:shd w:val="clear" w:color="auto" w:fill="FFFFFF"/>
        <w:spacing w:before="480" w:after="120" w:line="240" w:lineRule="auto"/>
        <w:jc w:val="both"/>
        <w:rPr>
          <w:rFonts w:ascii="Arial" w:eastAsia="Calibri" w:hAnsi="Arial" w:cs="Arial"/>
          <w:sz w:val="20"/>
          <w:szCs w:val="20"/>
          <w:lang w:eastAsia="nl-BE"/>
        </w:rPr>
      </w:pPr>
      <m:oMathPara>
        <m:oMath>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Q</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=(1-P)*</m:t>
          </m:r>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GE</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*α</m:t>
          </m:r>
        </m:oMath>
      </m:oMathPara>
    </w:p>
    <w:p w14:paraId="731DF570" w14:textId="77777777" w:rsidR="00566475" w:rsidRPr="00B04BA4" w:rsidRDefault="00566475" w:rsidP="00566475">
      <w:pPr>
        <w:shd w:val="clear" w:color="auto" w:fill="FFFFFF"/>
        <w:spacing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met:</w:t>
      </w:r>
    </w:p>
    <w:p w14:paraId="5F5DBE33" w14:textId="2F010B5D" w:rsidR="00566475" w:rsidRPr="00B04BA4" w:rsidRDefault="00566475" w:rsidP="00566475">
      <w:pPr>
        <w:shd w:val="clear" w:color="auto" w:fill="FFFFFF"/>
        <w:spacing w:after="0" w:line="240" w:lineRule="auto"/>
        <w:ind w:left="709" w:hanging="709"/>
        <w:jc w:val="both"/>
        <w:rPr>
          <w:rFonts w:ascii="Arial" w:eastAsia="Calibri" w:hAnsi="Arial" w:cs="Arial"/>
          <w:sz w:val="20"/>
          <w:szCs w:val="20"/>
          <w:lang w:eastAsia="nl-BE"/>
        </w:rPr>
      </w:pPr>
      <w:r w:rsidRPr="00B04BA4">
        <w:rPr>
          <w:rFonts w:ascii="Arial" w:eastAsia="Calibri" w:hAnsi="Arial" w:cs="Arial"/>
          <w:sz w:val="20"/>
          <w:szCs w:val="20"/>
          <w:lang w:eastAsia="nl-BE"/>
        </w:rPr>
        <w:t>Q =</w:t>
      </w:r>
      <w:r w:rsidRPr="00B04BA4">
        <w:rPr>
          <w:rFonts w:ascii="Arial" w:eastAsia="Calibri" w:hAnsi="Arial" w:cs="Arial"/>
          <w:sz w:val="20"/>
          <w:szCs w:val="20"/>
          <w:lang w:eastAsia="nl-BE"/>
        </w:rPr>
        <w:tab/>
        <w:t xml:space="preserve">waarde toegekend aan de perimeter van </w:t>
      </w:r>
      <w:r w:rsidR="00E41653">
        <w:rPr>
          <w:rFonts w:ascii="Arial" w:eastAsia="Calibri" w:hAnsi="Arial" w:cs="Arial"/>
          <w:sz w:val="20"/>
          <w:szCs w:val="20"/>
          <w:lang w:eastAsia="nl-BE"/>
        </w:rPr>
        <w:t>evenwicht</w:t>
      </w:r>
      <w:r w:rsidRPr="00B04BA4">
        <w:rPr>
          <w:rFonts w:ascii="Arial" w:eastAsia="Calibri" w:hAnsi="Arial" w:cs="Arial"/>
          <w:sz w:val="20"/>
          <w:szCs w:val="20"/>
          <w:lang w:eastAsia="nl-BE"/>
        </w:rPr>
        <w:t>sverantwoordelijkheid</w:t>
      </w:r>
    </w:p>
    <w:p w14:paraId="2A5695C0" w14:textId="77777777" w:rsidR="00566475" w:rsidRPr="00B04BA4" w:rsidRDefault="00566475" w:rsidP="00566475">
      <w:pPr>
        <w:shd w:val="clear" w:color="auto" w:fill="FFFFFF"/>
        <w:spacing w:after="0" w:line="240" w:lineRule="auto"/>
        <w:ind w:left="709" w:hanging="709"/>
        <w:jc w:val="both"/>
        <w:rPr>
          <w:rFonts w:ascii="Arial" w:eastAsia="Calibri" w:hAnsi="Arial" w:cs="Arial"/>
          <w:sz w:val="20"/>
          <w:szCs w:val="20"/>
          <w:lang w:eastAsia="nl-BE"/>
        </w:rPr>
      </w:pPr>
      <w:r w:rsidRPr="00B04BA4">
        <w:rPr>
          <w:rFonts w:ascii="Arial" w:eastAsia="Calibri" w:hAnsi="Arial" w:cs="Arial"/>
          <w:sz w:val="20"/>
          <w:szCs w:val="20"/>
          <w:lang w:eastAsia="nl-BE"/>
        </w:rPr>
        <w:t>ku =</w:t>
      </w:r>
      <w:r w:rsidRPr="00B04BA4">
        <w:rPr>
          <w:rFonts w:ascii="Arial" w:eastAsia="Calibri" w:hAnsi="Arial" w:cs="Arial"/>
          <w:sz w:val="20"/>
          <w:szCs w:val="20"/>
          <w:lang w:eastAsia="nl-BE"/>
        </w:rPr>
        <w:tab/>
        <w:t>kwartuur</w:t>
      </w:r>
    </w:p>
    <w:p w14:paraId="56BBBDD1" w14:textId="1835085B" w:rsidR="00566475" w:rsidRPr="00B04BA4" w:rsidRDefault="00566475" w:rsidP="00566475">
      <w:pPr>
        <w:shd w:val="clear" w:color="auto" w:fill="FFFFFF"/>
        <w:spacing w:after="0" w:line="240" w:lineRule="auto"/>
        <w:ind w:left="709" w:hanging="709"/>
        <w:jc w:val="both"/>
        <w:rPr>
          <w:rFonts w:ascii="Arial" w:eastAsia="Calibri" w:hAnsi="Arial" w:cs="Arial"/>
          <w:sz w:val="20"/>
          <w:szCs w:val="20"/>
          <w:lang w:eastAsia="nl-BE"/>
        </w:rPr>
      </w:pPr>
      <w:r w:rsidRPr="00B04BA4">
        <w:rPr>
          <w:rFonts w:ascii="Arial" w:eastAsia="Calibri" w:hAnsi="Arial" w:cs="Arial"/>
          <w:sz w:val="20"/>
          <w:szCs w:val="20"/>
          <w:lang w:eastAsia="nl-BE"/>
        </w:rPr>
        <w:t>P =</w:t>
      </w:r>
      <w:r w:rsidRPr="00B04BA4">
        <w:rPr>
          <w:rFonts w:ascii="Arial" w:eastAsia="Calibri" w:hAnsi="Arial" w:cs="Arial"/>
          <w:sz w:val="20"/>
          <w:szCs w:val="20"/>
          <w:lang w:eastAsia="nl-BE"/>
        </w:rPr>
        <w:tab/>
        <w:t xml:space="preserve">percentage gedefinieerd voor de Evenwichtsverantwoordelijke belast met de </w:t>
      </w:r>
      <w:r w:rsidR="00877EFF">
        <w:rPr>
          <w:rFonts w:ascii="Arial" w:eastAsia="Calibri" w:hAnsi="Arial" w:cs="Arial"/>
          <w:sz w:val="20"/>
          <w:szCs w:val="20"/>
          <w:lang w:eastAsia="nl-BE"/>
        </w:rPr>
        <w:t>O</w:t>
      </w:r>
      <w:r w:rsidRPr="00B04BA4">
        <w:rPr>
          <w:rFonts w:ascii="Arial" w:eastAsia="Calibri" w:hAnsi="Arial" w:cs="Arial"/>
          <w:sz w:val="20"/>
          <w:szCs w:val="20"/>
          <w:lang w:eastAsia="nl-BE"/>
        </w:rPr>
        <w:t xml:space="preserve">pvolging van het betrokken Toegangspunt </w:t>
      </w:r>
      <w:r w:rsidR="00844AF7">
        <w:rPr>
          <w:rFonts w:ascii="Arial" w:eastAsia="Calibri" w:hAnsi="Arial" w:cs="Arial"/>
          <w:sz w:val="20"/>
          <w:szCs w:val="20"/>
          <w:lang w:eastAsia="nl-BE"/>
        </w:rPr>
        <w:t xml:space="preserve">in het </w:t>
      </w:r>
      <w:r w:rsidRPr="00B04BA4">
        <w:rPr>
          <w:rFonts w:ascii="Arial" w:eastAsia="Calibri" w:hAnsi="Arial" w:cs="Arial"/>
          <w:sz w:val="20"/>
          <w:szCs w:val="20"/>
          <w:lang w:eastAsia="nl-BE"/>
        </w:rPr>
        <w:t>CDS</w:t>
      </w:r>
    </w:p>
    <w:p w14:paraId="7B6DD74F" w14:textId="3C9D4070" w:rsidR="00566475" w:rsidRPr="00B04BA4" w:rsidRDefault="00566475" w:rsidP="00566475">
      <w:pPr>
        <w:shd w:val="clear" w:color="auto" w:fill="FFFFFF"/>
        <w:spacing w:after="0" w:line="240" w:lineRule="auto"/>
        <w:ind w:left="709" w:hanging="709"/>
        <w:jc w:val="both"/>
        <w:rPr>
          <w:rFonts w:ascii="Arial" w:eastAsia="Calibri" w:hAnsi="Arial" w:cs="Arial"/>
          <w:sz w:val="20"/>
          <w:szCs w:val="20"/>
          <w:lang w:eastAsia="nl-BE"/>
        </w:rPr>
      </w:pPr>
      <w:r w:rsidRPr="00B04BA4">
        <w:rPr>
          <w:rFonts w:ascii="Arial" w:eastAsia="Calibri" w:hAnsi="Arial" w:cs="Arial"/>
          <w:sz w:val="20"/>
          <w:szCs w:val="20"/>
          <w:lang w:eastAsia="nl-BE"/>
        </w:rPr>
        <w:t>GE =</w:t>
      </w:r>
      <w:r w:rsidRPr="00B04BA4">
        <w:rPr>
          <w:rFonts w:ascii="Arial" w:eastAsia="Calibri" w:hAnsi="Arial" w:cs="Arial"/>
          <w:sz w:val="20"/>
          <w:szCs w:val="20"/>
          <w:lang w:eastAsia="nl-BE"/>
        </w:rPr>
        <w:tab/>
        <w:t xml:space="preserve">geïnjecteerde energie van het betrokken Toegangspunt </w:t>
      </w:r>
      <w:r w:rsidR="00844AF7">
        <w:rPr>
          <w:rFonts w:ascii="Arial" w:eastAsia="Calibri" w:hAnsi="Arial" w:cs="Arial"/>
          <w:sz w:val="20"/>
          <w:szCs w:val="20"/>
          <w:lang w:eastAsia="nl-BE"/>
        </w:rPr>
        <w:t xml:space="preserve">in het </w:t>
      </w:r>
      <w:r w:rsidRPr="00B04BA4">
        <w:rPr>
          <w:rFonts w:ascii="Arial" w:eastAsia="Calibri" w:hAnsi="Arial" w:cs="Arial"/>
          <w:sz w:val="20"/>
          <w:szCs w:val="20"/>
          <w:lang w:eastAsia="nl-BE"/>
        </w:rPr>
        <w:t xml:space="preserve">CDS </w:t>
      </w:r>
    </w:p>
    <w:p w14:paraId="3FE9F07A" w14:textId="1D6606BE" w:rsidR="00566475" w:rsidRPr="00B04BA4" w:rsidRDefault="00566475" w:rsidP="00566475">
      <w:pPr>
        <w:shd w:val="clear" w:color="auto" w:fill="FFFFFF"/>
        <w:spacing w:after="0" w:line="240" w:lineRule="auto"/>
        <w:ind w:left="709" w:hanging="709"/>
        <w:jc w:val="both"/>
        <w:rPr>
          <w:rFonts w:ascii="Arial" w:eastAsia="Calibri" w:hAnsi="Arial" w:cs="Arial"/>
          <w:sz w:val="20"/>
          <w:szCs w:val="20"/>
          <w:lang w:eastAsia="nl-BE"/>
        </w:rPr>
      </w:pPr>
      <w:r w:rsidRPr="00B04BA4">
        <w:rPr>
          <w:rFonts w:ascii="Arial" w:eastAsia="Calibri" w:hAnsi="Arial" w:cs="Arial"/>
          <w:sz w:val="20"/>
          <w:szCs w:val="20"/>
          <w:lang w:eastAsia="nl-BE"/>
        </w:rPr>
        <w:t>α =</w:t>
      </w:r>
      <w:r w:rsidRPr="00B04BA4">
        <w:rPr>
          <w:rFonts w:ascii="Arial" w:eastAsia="Calibri" w:hAnsi="Arial" w:cs="Arial"/>
          <w:sz w:val="20"/>
          <w:szCs w:val="20"/>
          <w:lang w:eastAsia="nl-BE"/>
        </w:rPr>
        <w:tab/>
        <w:t>(1+X) (waarbij X een correctie is voor de netverliezen volgens A</w:t>
      </w:r>
      <w:r w:rsidR="009A32BC">
        <w:rPr>
          <w:rFonts w:ascii="Arial" w:eastAsia="Calibri" w:hAnsi="Arial" w:cs="Arial"/>
          <w:sz w:val="20"/>
          <w:szCs w:val="20"/>
          <w:lang w:eastAsia="nl-BE"/>
        </w:rPr>
        <w:t>rtikelen 202 en 203</w:t>
      </w:r>
      <w:r w:rsidRPr="00B04BA4">
        <w:rPr>
          <w:rFonts w:ascii="Arial" w:eastAsia="Calibri" w:hAnsi="Arial" w:cs="Arial"/>
          <w:sz w:val="20"/>
          <w:szCs w:val="20"/>
          <w:lang w:eastAsia="nl-BE"/>
        </w:rPr>
        <w:t xml:space="preserve"> van het Technisch Reglement Transmissie) indien AE een afname betreft; anders is deze waarde 1. De factor X zal, uitgedrukt in een percentage, gepubliceerd worden op de internetsite van Elia en kan indien nodig worden aangepast op basis van de gemeten verliezen.</w:t>
      </w:r>
    </w:p>
    <w:p w14:paraId="400BE773" w14:textId="77777777" w:rsidR="00CA5137" w:rsidRDefault="00CA5137" w:rsidP="00CA5137">
      <w:pPr>
        <w:rPr>
          <w:rFonts w:ascii="Arial" w:eastAsia="Calibri" w:hAnsi="Arial" w:cs="Arial"/>
          <w:b/>
          <w:sz w:val="20"/>
          <w:szCs w:val="20"/>
          <w:u w:val="single"/>
        </w:rPr>
      </w:pPr>
    </w:p>
    <w:p w14:paraId="0CBB5F0D" w14:textId="1688EA72" w:rsidR="00566475" w:rsidRPr="00B04BA4" w:rsidRDefault="00566475" w:rsidP="004E5961">
      <w:pPr>
        <w:numPr>
          <w:ilvl w:val="1"/>
          <w:numId w:val="65"/>
        </w:numPr>
        <w:ind w:left="426" w:hanging="425"/>
        <w:rPr>
          <w:rFonts w:ascii="Arial" w:eastAsia="Calibri" w:hAnsi="Arial" w:cs="Arial"/>
          <w:b/>
          <w:sz w:val="20"/>
          <w:szCs w:val="20"/>
          <w:u w:val="single"/>
        </w:rPr>
      </w:pPr>
      <w:r w:rsidRPr="00B04BA4">
        <w:rPr>
          <w:rFonts w:ascii="Arial" w:eastAsia="Calibri" w:hAnsi="Arial" w:cs="Arial"/>
          <w:b/>
          <w:sz w:val="20"/>
          <w:szCs w:val="20"/>
          <w:u w:val="single"/>
        </w:rPr>
        <w:t>Nominaties</w:t>
      </w:r>
    </w:p>
    <w:p w14:paraId="0B3A2A53" w14:textId="5CE42595" w:rsidR="00566475" w:rsidRPr="00B04BA4" w:rsidRDefault="00566475" w:rsidP="00566475">
      <w:pPr>
        <w:shd w:val="clear" w:color="auto" w:fill="FFFFFF"/>
        <w:spacing w:before="36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De Evenwichtsverantwoordelijke belast met de </w:t>
      </w:r>
      <w:r w:rsidR="00877EFF">
        <w:rPr>
          <w:rFonts w:ascii="Arial" w:eastAsia="Calibri" w:hAnsi="Arial" w:cs="Arial"/>
          <w:sz w:val="20"/>
          <w:szCs w:val="20"/>
          <w:lang w:eastAsia="nl-BE"/>
        </w:rPr>
        <w:t>O</w:t>
      </w:r>
      <w:r w:rsidRPr="00B04BA4">
        <w:rPr>
          <w:rFonts w:ascii="Arial" w:eastAsia="Calibri" w:hAnsi="Arial" w:cs="Arial"/>
          <w:sz w:val="20"/>
          <w:szCs w:val="20"/>
          <w:lang w:eastAsia="nl-BE"/>
        </w:rPr>
        <w:t xml:space="preserve">pvolging staat in voor de verplichtingen in verband met de Nominaties voor de gehele injectie van het(de) betrokken Toegangspunt(en) </w:t>
      </w:r>
      <w:r w:rsidR="00844AF7">
        <w:rPr>
          <w:rFonts w:ascii="Arial" w:eastAsia="Calibri" w:hAnsi="Arial" w:cs="Arial"/>
          <w:sz w:val="20"/>
          <w:szCs w:val="20"/>
          <w:lang w:eastAsia="nl-BE"/>
        </w:rPr>
        <w:t xml:space="preserve">in het </w:t>
      </w:r>
      <w:r w:rsidRPr="00B04BA4">
        <w:rPr>
          <w:rFonts w:ascii="Arial" w:eastAsia="Calibri" w:hAnsi="Arial" w:cs="Arial"/>
          <w:sz w:val="20"/>
          <w:szCs w:val="20"/>
          <w:lang w:eastAsia="nl-BE"/>
        </w:rPr>
        <w:t xml:space="preserve">CDS. </w:t>
      </w:r>
    </w:p>
    <w:p w14:paraId="51767942" w14:textId="7C624B2E" w:rsidR="00566475" w:rsidRPr="00B04BA4" w:rsidRDefault="00566475" w:rsidP="00566475">
      <w:pPr>
        <w:shd w:val="clear" w:color="auto" w:fill="FFFFFF"/>
        <w:spacing w:before="24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Voor de evaluatie van de Nominaties uitgevoerd door de Evenwichtsverantwoordelijke belast met de </w:t>
      </w:r>
      <w:r w:rsidR="00877EFF">
        <w:rPr>
          <w:rFonts w:ascii="Arial" w:eastAsia="Calibri" w:hAnsi="Arial" w:cs="Arial"/>
          <w:sz w:val="20"/>
          <w:szCs w:val="20"/>
          <w:lang w:eastAsia="nl-BE"/>
        </w:rPr>
        <w:t>O</w:t>
      </w:r>
      <w:r w:rsidRPr="00B04BA4">
        <w:rPr>
          <w:rFonts w:ascii="Arial" w:eastAsia="Calibri" w:hAnsi="Arial" w:cs="Arial"/>
          <w:sz w:val="20"/>
          <w:szCs w:val="20"/>
          <w:lang w:eastAsia="nl-BE"/>
        </w:rPr>
        <w:t>pvolging en de Evenwichtsverantwoordelijke voor Gedeelde Energie, zal Elia echter rekening houden met het Percentage als voorzien hierboven.</w:t>
      </w:r>
    </w:p>
    <w:p w14:paraId="269BCFEB" w14:textId="77777777" w:rsidR="00CA5137" w:rsidRDefault="00CA5137" w:rsidP="00CA5137">
      <w:pPr>
        <w:rPr>
          <w:rFonts w:ascii="Arial" w:eastAsia="Calibri" w:hAnsi="Arial" w:cs="Arial"/>
          <w:b/>
          <w:sz w:val="20"/>
          <w:szCs w:val="20"/>
          <w:u w:val="single"/>
        </w:rPr>
      </w:pPr>
    </w:p>
    <w:p w14:paraId="4916C147" w14:textId="01A3B34F" w:rsidR="00566475" w:rsidRPr="00B04BA4" w:rsidRDefault="00CA5137" w:rsidP="004E5961">
      <w:pPr>
        <w:numPr>
          <w:ilvl w:val="1"/>
          <w:numId w:val="65"/>
        </w:numPr>
        <w:ind w:left="426" w:hanging="425"/>
        <w:rPr>
          <w:rFonts w:ascii="Arial" w:eastAsia="Calibri" w:hAnsi="Arial" w:cs="Arial"/>
          <w:b/>
          <w:sz w:val="20"/>
          <w:szCs w:val="20"/>
          <w:u w:val="single"/>
        </w:rPr>
      </w:pPr>
      <w:r>
        <w:rPr>
          <w:rFonts w:ascii="Arial" w:eastAsia="Calibri" w:hAnsi="Arial" w:cs="Arial"/>
          <w:b/>
          <w:sz w:val="20"/>
          <w:szCs w:val="20"/>
          <w:u w:val="single"/>
        </w:rPr>
        <w:t xml:space="preserve"> </w:t>
      </w:r>
      <w:r w:rsidR="00566475" w:rsidRPr="00B04BA4">
        <w:rPr>
          <w:rFonts w:ascii="Arial" w:eastAsia="Calibri" w:hAnsi="Arial" w:cs="Arial"/>
          <w:b/>
          <w:sz w:val="20"/>
          <w:szCs w:val="20"/>
          <w:u w:val="single"/>
        </w:rPr>
        <w:t>Aanvang</w:t>
      </w:r>
    </w:p>
    <w:p w14:paraId="090194A4" w14:textId="77777777" w:rsidR="00566475" w:rsidRPr="00B04BA4" w:rsidRDefault="00566475" w:rsidP="00566475">
      <w:pPr>
        <w:shd w:val="clear" w:color="auto" w:fill="FFFFFF"/>
        <w:spacing w:before="36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Deze Bijlage treedt in werking op [•] </w:t>
      </w:r>
    </w:p>
    <w:p w14:paraId="1CB014DF" w14:textId="2B65D3E0" w:rsidR="00566475" w:rsidRDefault="00566475" w:rsidP="734DE86B">
      <w:pPr>
        <w:shd w:val="clear" w:color="auto" w:fill="FFFFFF" w:themeFill="background1"/>
        <w:spacing w:before="360" w:after="120" w:line="240" w:lineRule="auto"/>
        <w:jc w:val="both"/>
        <w:rPr>
          <w:rFonts w:ascii="Arial" w:eastAsia="Calibri" w:hAnsi="Arial" w:cs="Times New Roman"/>
          <w:sz w:val="20"/>
          <w:szCs w:val="20"/>
          <w:lang w:eastAsia="nl-BE"/>
        </w:rPr>
      </w:pPr>
      <w:r w:rsidRPr="734DE86B">
        <w:rPr>
          <w:rFonts w:ascii="Arial" w:eastAsia="Calibri" w:hAnsi="Arial" w:cs="Arial"/>
          <w:sz w:val="20"/>
          <w:szCs w:val="20"/>
          <w:lang w:eastAsia="nl-BE"/>
        </w:rPr>
        <w:t>Handtekening van de Beheerder van het Gesloten Distributienet</w:t>
      </w:r>
      <w:r w:rsidR="7DB00274" w:rsidRPr="734DE86B">
        <w:rPr>
          <w:rFonts w:ascii="Arial" w:eastAsia="Calibri" w:hAnsi="Arial" w:cs="Arial"/>
          <w:sz w:val="20"/>
          <w:szCs w:val="20"/>
          <w:lang w:eastAsia="nl-BE"/>
        </w:rPr>
        <w:t xml:space="preserve">, </w:t>
      </w:r>
      <w:r w:rsidR="003115DC">
        <w:rPr>
          <w:rFonts w:ascii="Arial" w:eastAsia="Calibri" w:hAnsi="Arial" w:cs="Times New Roman"/>
          <w:sz w:val="20"/>
          <w:szCs w:val="20"/>
          <w:lang w:eastAsia="nl-BE"/>
        </w:rPr>
        <w:t>zoals aangeduid in Bijlage 6</w:t>
      </w:r>
      <w:r w:rsidR="7DB00274" w:rsidRPr="734DE86B">
        <w:rPr>
          <w:rFonts w:ascii="Arial" w:eastAsia="Calibri" w:hAnsi="Arial" w:cs="Times New Roman"/>
          <w:sz w:val="20"/>
          <w:szCs w:val="20"/>
          <w:lang w:eastAsia="nl-BE"/>
        </w:rPr>
        <w:t>:</w:t>
      </w:r>
    </w:p>
    <w:p w14:paraId="2FC0EC6F" w14:textId="77777777" w:rsidR="004C06A2" w:rsidRPr="00B04BA4" w:rsidRDefault="004C06A2" w:rsidP="00566475">
      <w:pPr>
        <w:shd w:val="clear" w:color="auto" w:fill="FFFFFF"/>
        <w:spacing w:before="360" w:after="120" w:line="240" w:lineRule="auto"/>
        <w:jc w:val="both"/>
        <w:rPr>
          <w:rFonts w:ascii="Arial" w:eastAsia="Calibri" w:hAnsi="Arial" w:cs="Arial"/>
          <w:sz w:val="20"/>
          <w:szCs w:val="20"/>
          <w:lang w:eastAsia="nl-BE"/>
        </w:rPr>
      </w:pPr>
    </w:p>
    <w:p w14:paraId="2B0EE0E4" w14:textId="77777777" w:rsidR="004C06A2" w:rsidRDefault="004C06A2" w:rsidP="00566475">
      <w:pPr>
        <w:shd w:val="clear" w:color="auto" w:fill="FFFFFF"/>
        <w:tabs>
          <w:tab w:val="left" w:pos="2977"/>
        </w:tabs>
        <w:spacing w:before="360" w:after="120" w:line="240" w:lineRule="auto"/>
        <w:jc w:val="both"/>
        <w:rPr>
          <w:rFonts w:ascii="Arial" w:eastAsia="Calibri" w:hAnsi="Arial" w:cs="Arial"/>
          <w:sz w:val="20"/>
          <w:szCs w:val="20"/>
          <w:lang w:eastAsia="nl-BE"/>
        </w:rPr>
      </w:pPr>
    </w:p>
    <w:p w14:paraId="2A1D78D1" w14:textId="084A7248" w:rsidR="00566475" w:rsidRDefault="00566475" w:rsidP="00566475">
      <w:pPr>
        <w:shd w:val="clear" w:color="auto" w:fill="FFFFFF"/>
        <w:tabs>
          <w:tab w:val="left" w:pos="2977"/>
        </w:tabs>
        <w:spacing w:before="36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________________________</w:t>
      </w:r>
      <w:r w:rsidRPr="00B04BA4">
        <w:rPr>
          <w:rFonts w:ascii="Arial" w:eastAsia="Calibri" w:hAnsi="Arial" w:cs="Arial"/>
          <w:sz w:val="20"/>
          <w:szCs w:val="20"/>
          <w:lang w:eastAsia="nl-BE"/>
        </w:rPr>
        <w:tab/>
        <w:t>Datum</w:t>
      </w:r>
    </w:p>
    <w:p w14:paraId="7C02F155" w14:textId="5FD11250" w:rsidR="004C06A2" w:rsidRDefault="004C06A2" w:rsidP="00566475">
      <w:pPr>
        <w:shd w:val="clear" w:color="auto" w:fill="FFFFFF"/>
        <w:tabs>
          <w:tab w:val="left" w:pos="2977"/>
        </w:tabs>
        <w:spacing w:before="360" w:after="120" w:line="240" w:lineRule="auto"/>
        <w:jc w:val="both"/>
        <w:rPr>
          <w:rFonts w:ascii="Arial" w:eastAsia="Calibri" w:hAnsi="Arial" w:cs="Arial"/>
          <w:sz w:val="20"/>
          <w:szCs w:val="20"/>
          <w:lang w:eastAsia="nl-BE"/>
        </w:rPr>
      </w:pPr>
    </w:p>
    <w:p w14:paraId="72B86E89" w14:textId="77777777" w:rsidR="001C14AF" w:rsidRPr="00B04BA4" w:rsidRDefault="001C14AF" w:rsidP="00566475">
      <w:pPr>
        <w:shd w:val="clear" w:color="auto" w:fill="FFFFFF"/>
        <w:tabs>
          <w:tab w:val="left" w:pos="2977"/>
        </w:tabs>
        <w:spacing w:before="360" w:after="120" w:line="240" w:lineRule="auto"/>
        <w:jc w:val="both"/>
        <w:rPr>
          <w:rFonts w:ascii="Arial" w:eastAsia="Calibri" w:hAnsi="Arial" w:cs="Arial"/>
          <w:sz w:val="20"/>
          <w:szCs w:val="20"/>
          <w:lang w:eastAsia="nl-BE"/>
        </w:rPr>
      </w:pPr>
    </w:p>
    <w:p w14:paraId="1E93618D" w14:textId="0D23B502" w:rsidR="004C06A2" w:rsidRDefault="00566475" w:rsidP="00566475">
      <w:pPr>
        <w:shd w:val="clear" w:color="auto" w:fill="FFFFFF"/>
        <w:tabs>
          <w:tab w:val="left" w:pos="2977"/>
        </w:tabs>
        <w:spacing w:before="36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lastRenderedPageBreak/>
        <w:t xml:space="preserve">Handtekening van de Evenwichtsverantwoordelijke belast met de </w:t>
      </w:r>
      <w:r w:rsidR="00001460">
        <w:rPr>
          <w:rFonts w:ascii="Arial" w:eastAsia="Calibri" w:hAnsi="Arial" w:cs="Arial"/>
          <w:sz w:val="20"/>
          <w:szCs w:val="20"/>
          <w:lang w:eastAsia="nl-BE"/>
        </w:rPr>
        <w:t>O</w:t>
      </w:r>
      <w:r w:rsidRPr="00B04BA4">
        <w:rPr>
          <w:rFonts w:ascii="Arial" w:eastAsia="Calibri" w:hAnsi="Arial" w:cs="Arial"/>
          <w:sz w:val="20"/>
          <w:szCs w:val="20"/>
          <w:lang w:eastAsia="nl-BE"/>
        </w:rPr>
        <w:t>pvolging</w:t>
      </w:r>
      <w:r w:rsidR="004C06A2">
        <w:rPr>
          <w:rFonts w:ascii="Arial" w:eastAsia="Calibri" w:hAnsi="Arial" w:cs="Arial"/>
          <w:sz w:val="20"/>
          <w:szCs w:val="20"/>
          <w:lang w:eastAsia="nl-BE"/>
        </w:rPr>
        <w:t>:</w:t>
      </w:r>
    </w:p>
    <w:p w14:paraId="7D8E2C76" w14:textId="39F8F31D" w:rsidR="00566475" w:rsidRPr="00B04BA4" w:rsidRDefault="00566475" w:rsidP="00566475">
      <w:pPr>
        <w:shd w:val="clear" w:color="auto" w:fill="FFFFFF"/>
        <w:tabs>
          <w:tab w:val="left" w:pos="2977"/>
        </w:tabs>
        <w:spacing w:before="36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 </w:t>
      </w:r>
    </w:p>
    <w:p w14:paraId="524CB5B5" w14:textId="789C596F" w:rsidR="00566475" w:rsidRPr="00B04BA4" w:rsidRDefault="00566475" w:rsidP="00566475">
      <w:pPr>
        <w:shd w:val="clear" w:color="auto" w:fill="FFFFFF"/>
        <w:tabs>
          <w:tab w:val="left" w:pos="2977"/>
        </w:tabs>
        <w:spacing w:before="36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________________________</w:t>
      </w:r>
      <w:r w:rsidRPr="00B04BA4">
        <w:rPr>
          <w:rFonts w:ascii="Arial" w:eastAsia="Calibri" w:hAnsi="Arial" w:cs="Arial"/>
          <w:sz w:val="20"/>
          <w:szCs w:val="20"/>
          <w:lang w:eastAsia="nl-BE"/>
        </w:rPr>
        <w:tab/>
        <w:t>Datum</w:t>
      </w:r>
    </w:p>
    <w:p w14:paraId="628DA342" w14:textId="77777777" w:rsidR="004C06A2" w:rsidRDefault="004C06A2" w:rsidP="00566475">
      <w:pPr>
        <w:shd w:val="clear" w:color="auto" w:fill="FFFFFF"/>
        <w:tabs>
          <w:tab w:val="left" w:pos="2977"/>
        </w:tabs>
        <w:spacing w:before="360" w:after="120" w:line="240" w:lineRule="auto"/>
        <w:jc w:val="both"/>
        <w:rPr>
          <w:rFonts w:ascii="Arial" w:eastAsia="Calibri" w:hAnsi="Arial" w:cs="Arial"/>
          <w:sz w:val="20"/>
          <w:szCs w:val="20"/>
          <w:lang w:eastAsia="nl-BE"/>
        </w:rPr>
      </w:pPr>
    </w:p>
    <w:p w14:paraId="63E3D0EB" w14:textId="4049995F" w:rsidR="00566475" w:rsidRDefault="00566475" w:rsidP="00566475">
      <w:pPr>
        <w:shd w:val="clear" w:color="auto" w:fill="FFFFFF"/>
        <w:tabs>
          <w:tab w:val="left" w:pos="2977"/>
        </w:tabs>
        <w:spacing w:before="36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Handtekening van de Evenwichtsverantwoordelijke voor Gedeelde Energie</w:t>
      </w:r>
      <w:r w:rsidR="004C06A2">
        <w:rPr>
          <w:rFonts w:ascii="Arial" w:eastAsia="Calibri" w:hAnsi="Arial" w:cs="Arial"/>
          <w:sz w:val="20"/>
          <w:szCs w:val="20"/>
          <w:lang w:eastAsia="nl-BE"/>
        </w:rPr>
        <w:t>:</w:t>
      </w:r>
    </w:p>
    <w:p w14:paraId="693EB6A1" w14:textId="77777777" w:rsidR="004C06A2" w:rsidRPr="00B04BA4" w:rsidRDefault="004C06A2" w:rsidP="00566475">
      <w:pPr>
        <w:shd w:val="clear" w:color="auto" w:fill="FFFFFF"/>
        <w:tabs>
          <w:tab w:val="left" w:pos="2977"/>
        </w:tabs>
        <w:spacing w:before="360" w:after="120" w:line="240" w:lineRule="auto"/>
        <w:jc w:val="both"/>
        <w:rPr>
          <w:rFonts w:ascii="Arial" w:eastAsia="Calibri" w:hAnsi="Arial" w:cs="Arial"/>
          <w:sz w:val="20"/>
          <w:szCs w:val="20"/>
          <w:lang w:eastAsia="nl-BE"/>
        </w:rPr>
      </w:pPr>
    </w:p>
    <w:p w14:paraId="35D2C45A" w14:textId="151888E7" w:rsidR="00566475" w:rsidRDefault="00566475" w:rsidP="00566475">
      <w:pPr>
        <w:shd w:val="clear" w:color="auto" w:fill="FFFFFF"/>
        <w:tabs>
          <w:tab w:val="left" w:pos="2694"/>
          <w:tab w:val="left" w:pos="2977"/>
        </w:tabs>
        <w:spacing w:before="48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_________________________</w:t>
      </w:r>
      <w:r w:rsidRPr="00B04BA4">
        <w:rPr>
          <w:rFonts w:ascii="Arial" w:eastAsia="Calibri" w:hAnsi="Arial" w:cs="Arial"/>
          <w:sz w:val="20"/>
          <w:szCs w:val="20"/>
          <w:lang w:eastAsia="nl-BE"/>
        </w:rPr>
        <w:tab/>
        <w:t>Datum</w:t>
      </w:r>
    </w:p>
    <w:p w14:paraId="6948D44A" w14:textId="5FB33B5D" w:rsidR="005C3759" w:rsidRDefault="005C3759" w:rsidP="00566475">
      <w:pPr>
        <w:shd w:val="clear" w:color="auto" w:fill="FFFFFF"/>
        <w:tabs>
          <w:tab w:val="left" w:pos="2694"/>
          <w:tab w:val="left" w:pos="2977"/>
        </w:tabs>
        <w:spacing w:before="480" w:after="120" w:line="240" w:lineRule="auto"/>
        <w:jc w:val="both"/>
        <w:rPr>
          <w:rFonts w:ascii="Arial" w:eastAsia="Calibri" w:hAnsi="Arial" w:cs="Arial"/>
          <w:sz w:val="20"/>
          <w:szCs w:val="20"/>
          <w:lang w:eastAsia="nl-BE"/>
        </w:rPr>
      </w:pPr>
    </w:p>
    <w:p w14:paraId="446E0167" w14:textId="5915EF9E" w:rsidR="005C3759" w:rsidRDefault="005C3759" w:rsidP="005C3759">
      <w:pPr>
        <w:shd w:val="clear" w:color="auto" w:fill="FFFFFF"/>
        <w:tabs>
          <w:tab w:val="left" w:pos="2977"/>
        </w:tabs>
        <w:spacing w:before="36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 xml:space="preserve">Handtekening </w:t>
      </w:r>
      <w:r>
        <w:rPr>
          <w:rFonts w:ascii="Arial" w:eastAsia="Calibri" w:hAnsi="Arial" w:cs="Arial"/>
          <w:sz w:val="20"/>
          <w:szCs w:val="20"/>
          <w:lang w:eastAsia="nl-BE"/>
        </w:rPr>
        <w:t>Elia</w:t>
      </w:r>
    </w:p>
    <w:p w14:paraId="4B389732" w14:textId="3996761D" w:rsidR="005C3759" w:rsidRDefault="005C3759" w:rsidP="005C3759">
      <w:pPr>
        <w:shd w:val="clear" w:color="auto" w:fill="FFFFFF"/>
        <w:tabs>
          <w:tab w:val="left" w:pos="2977"/>
        </w:tabs>
        <w:spacing w:before="360" w:after="120" w:line="240" w:lineRule="auto"/>
        <w:jc w:val="both"/>
        <w:rPr>
          <w:rFonts w:ascii="Arial" w:eastAsia="Calibri" w:hAnsi="Arial" w:cs="Arial"/>
          <w:sz w:val="20"/>
          <w:szCs w:val="20"/>
          <w:lang w:eastAsia="nl-BE"/>
        </w:rPr>
      </w:pPr>
    </w:p>
    <w:p w14:paraId="5C3DF7B9" w14:textId="77777777" w:rsidR="005C3759" w:rsidRPr="00B04BA4" w:rsidRDefault="005C3759" w:rsidP="005C3759">
      <w:pPr>
        <w:shd w:val="clear" w:color="auto" w:fill="FFFFFF"/>
        <w:tabs>
          <w:tab w:val="left" w:pos="2977"/>
        </w:tabs>
        <w:spacing w:before="360" w:after="120" w:line="240" w:lineRule="auto"/>
        <w:jc w:val="both"/>
        <w:rPr>
          <w:rFonts w:ascii="Arial" w:eastAsia="Calibri" w:hAnsi="Arial" w:cs="Arial"/>
          <w:sz w:val="20"/>
          <w:szCs w:val="20"/>
          <w:lang w:eastAsia="nl-BE"/>
        </w:rPr>
      </w:pPr>
    </w:p>
    <w:p w14:paraId="550D3DA4" w14:textId="77777777" w:rsidR="005C3759" w:rsidRDefault="005C3759" w:rsidP="005C3759">
      <w:pPr>
        <w:shd w:val="clear" w:color="auto" w:fill="FFFFFF"/>
        <w:tabs>
          <w:tab w:val="left" w:pos="2977"/>
        </w:tabs>
        <w:spacing w:before="360" w:after="120" w:line="240" w:lineRule="auto"/>
        <w:jc w:val="both"/>
        <w:rPr>
          <w:rFonts w:ascii="Arial" w:eastAsia="Calibri" w:hAnsi="Arial" w:cs="Arial"/>
          <w:sz w:val="20"/>
          <w:szCs w:val="20"/>
          <w:lang w:eastAsia="nl-BE"/>
        </w:rPr>
      </w:pPr>
      <w:r w:rsidRPr="00B04BA4">
        <w:rPr>
          <w:rFonts w:ascii="Arial" w:eastAsia="Calibri" w:hAnsi="Arial" w:cs="Arial"/>
          <w:sz w:val="20"/>
          <w:szCs w:val="20"/>
          <w:lang w:eastAsia="nl-BE"/>
        </w:rPr>
        <w:t>________________________</w:t>
      </w:r>
      <w:r w:rsidRPr="00B04BA4">
        <w:rPr>
          <w:rFonts w:ascii="Arial" w:eastAsia="Calibri" w:hAnsi="Arial" w:cs="Arial"/>
          <w:sz w:val="20"/>
          <w:szCs w:val="20"/>
          <w:lang w:eastAsia="nl-BE"/>
        </w:rPr>
        <w:tab/>
        <w:t>Datum</w:t>
      </w:r>
    </w:p>
    <w:p w14:paraId="79F9529F" w14:textId="4B9F96EE" w:rsidR="005C3759" w:rsidRPr="00B04BA4" w:rsidRDefault="005C3759" w:rsidP="00566475">
      <w:pPr>
        <w:shd w:val="clear" w:color="auto" w:fill="FFFFFF"/>
        <w:tabs>
          <w:tab w:val="left" w:pos="2694"/>
          <w:tab w:val="left" w:pos="2977"/>
        </w:tabs>
        <w:spacing w:before="480" w:after="120" w:line="240" w:lineRule="auto"/>
        <w:jc w:val="both"/>
        <w:rPr>
          <w:rFonts w:ascii="Arial" w:eastAsia="Calibri" w:hAnsi="Arial" w:cs="Arial"/>
          <w:sz w:val="20"/>
          <w:szCs w:val="20"/>
          <w:lang w:eastAsia="nl-BE"/>
        </w:rPr>
        <w:sectPr w:rsidR="005C3759" w:rsidRPr="00B04BA4" w:rsidSect="00566475">
          <w:footerReference w:type="default" r:id="rId15"/>
          <w:footnotePr>
            <w:numRestart w:val="eachSect"/>
          </w:footnotePr>
          <w:type w:val="continuous"/>
          <w:pgSz w:w="11907" w:h="16840" w:code="9"/>
          <w:pgMar w:top="1418" w:right="1418" w:bottom="1418" w:left="1418" w:header="709" w:footer="295" w:gutter="0"/>
          <w:pgNumType w:start="1"/>
          <w:cols w:space="708"/>
          <w:docGrid w:linePitch="360"/>
        </w:sectPr>
      </w:pPr>
    </w:p>
    <w:p w14:paraId="71C389A2" w14:textId="1AF10E32" w:rsidR="00566475" w:rsidRPr="00EB1E90" w:rsidRDefault="00CF4936" w:rsidP="6C408652">
      <w:pPr>
        <w:pStyle w:val="Heading2"/>
        <w:jc w:val="center"/>
        <w:rPr>
          <w:rFonts w:ascii="Arial" w:eastAsia="Times New Roman" w:hAnsi="Arial" w:cs="Times New Roman"/>
          <w:b/>
          <w:bCs/>
          <w:color w:val="000000"/>
          <w:sz w:val="22"/>
          <w:u w:val="single"/>
          <w:lang w:eastAsia="nl-BE"/>
        </w:rPr>
      </w:pPr>
      <w:bookmarkStart w:id="345" w:name="_Toc427322929"/>
      <w:bookmarkStart w:id="346" w:name="_Toc70436548"/>
      <w:bookmarkStart w:id="347" w:name="_Toc76653952"/>
      <w:r w:rsidRPr="00EB1E90">
        <w:rPr>
          <w:rFonts w:ascii="Arial" w:eastAsia="Times New Roman" w:hAnsi="Arial" w:cs="Times New Roman"/>
          <w:b/>
          <w:bCs/>
          <w:color w:val="000000" w:themeColor="text1"/>
          <w:sz w:val="22"/>
          <w:u w:val="single"/>
          <w:lang w:eastAsia="nl-BE"/>
        </w:rPr>
        <w:lastRenderedPageBreak/>
        <w:t xml:space="preserve">Bijlage </w:t>
      </w:r>
      <w:r w:rsidR="009E40E7">
        <w:rPr>
          <w:rFonts w:ascii="Arial" w:eastAsia="Times New Roman" w:hAnsi="Arial" w:cs="Times New Roman"/>
          <w:b/>
          <w:bCs/>
          <w:color w:val="000000" w:themeColor="text1"/>
          <w:sz w:val="22"/>
          <w:u w:val="single"/>
          <w:lang w:eastAsia="nl-BE"/>
        </w:rPr>
        <w:t>7</w:t>
      </w:r>
      <w:r w:rsidR="6791A915" w:rsidRPr="00EB1E90">
        <w:rPr>
          <w:rFonts w:ascii="Arial" w:eastAsia="Times New Roman" w:hAnsi="Arial" w:cs="Times New Roman"/>
          <w:b/>
          <w:bCs/>
          <w:color w:val="000000" w:themeColor="text1"/>
          <w:sz w:val="22"/>
          <w:u w:val="single"/>
          <w:lang w:eastAsia="nl-BE"/>
        </w:rPr>
        <w:t>: Tariferingsprincipes en facturatieprocedure</w:t>
      </w:r>
      <w:bookmarkEnd w:id="345"/>
      <w:bookmarkEnd w:id="346"/>
      <w:bookmarkEnd w:id="347"/>
    </w:p>
    <w:p w14:paraId="0CF50B75" w14:textId="77777777" w:rsidR="00E66B81" w:rsidRDefault="00E66B81" w:rsidP="00E66B81">
      <w:pPr>
        <w:rPr>
          <w:rFonts w:ascii="Arial" w:eastAsia="Calibri" w:hAnsi="Arial" w:cs="Times New Roman"/>
          <w:sz w:val="20"/>
          <w:lang w:eastAsia="nl-BE"/>
        </w:rPr>
      </w:pPr>
    </w:p>
    <w:p w14:paraId="7583FCFE" w14:textId="0352723C" w:rsidR="00566475" w:rsidRPr="00566475" w:rsidRDefault="00566475" w:rsidP="00E66B81">
      <w:pPr>
        <w:rPr>
          <w:rFonts w:ascii="Arial" w:eastAsia="Calibri" w:hAnsi="Arial" w:cs="Times New Roman"/>
          <w:sz w:val="20"/>
          <w:lang w:eastAsia="nl-BE"/>
        </w:rPr>
      </w:pPr>
      <w:r w:rsidRPr="00566475">
        <w:rPr>
          <w:rFonts w:ascii="Arial" w:eastAsia="Calibri" w:hAnsi="Arial" w:cs="Times New Roman"/>
          <w:sz w:val="20"/>
          <w:lang w:eastAsia="nl-BE"/>
        </w:rPr>
        <w:t>Deze Bijlage maakt integraal deel uit van het Toegangscontract met referentie: [</w:t>
      </w:r>
      <w:r w:rsidRPr="00566475">
        <w:rPr>
          <w:rFonts w:ascii="Symbol" w:eastAsia="Symbol" w:hAnsi="Symbol" w:cs="Symbol"/>
          <w:sz w:val="20"/>
          <w:szCs w:val="20"/>
          <w:lang w:eastAsia="nl-BE"/>
        </w:rPr>
        <w:t></w:t>
      </w:r>
      <w:r w:rsidRPr="00566475">
        <w:rPr>
          <w:rFonts w:ascii="Arial" w:eastAsia="Calibri" w:hAnsi="Arial" w:cs="Times New Roman"/>
          <w:sz w:val="20"/>
          <w:lang w:eastAsia="nl-BE"/>
        </w:rPr>
        <w:t>]</w:t>
      </w:r>
    </w:p>
    <w:p w14:paraId="638D80E6" w14:textId="3C154821" w:rsidR="00566475" w:rsidRDefault="00566475">
      <w:pPr>
        <w:jc w:val="both"/>
        <w:rPr>
          <w:rFonts w:ascii="Arial" w:eastAsia="Calibri" w:hAnsi="Arial" w:cs="Times New Roman"/>
          <w:sz w:val="20"/>
          <w:lang w:eastAsia="nl-BE"/>
        </w:rPr>
      </w:pPr>
      <w:r w:rsidRPr="00566475">
        <w:rPr>
          <w:rFonts w:ascii="Arial" w:eastAsia="Calibri" w:hAnsi="Arial" w:cs="Times New Roman"/>
          <w:sz w:val="20"/>
          <w:lang w:eastAsia="nl-BE"/>
        </w:rPr>
        <w:t>Deze Bijlage wordt aangenomen en indien nodig gewijzigd bij de goedkeuring van de Tarieven die van toepassing zijn voor de toegang tot en aansluiting op het Elia-</w:t>
      </w:r>
      <w:r w:rsidR="005F14E3">
        <w:rPr>
          <w:rFonts w:ascii="Arial" w:eastAsia="Calibri" w:hAnsi="Arial" w:cs="Times New Roman"/>
          <w:sz w:val="20"/>
          <w:lang w:eastAsia="nl-BE"/>
        </w:rPr>
        <w:t>n</w:t>
      </w:r>
      <w:r w:rsidRPr="00566475">
        <w:rPr>
          <w:rFonts w:ascii="Arial" w:eastAsia="Calibri" w:hAnsi="Arial" w:cs="Times New Roman"/>
          <w:sz w:val="20"/>
          <w:lang w:eastAsia="nl-BE"/>
        </w:rPr>
        <w:t>et, in uitvoering van A</w:t>
      </w:r>
      <w:r w:rsidR="0056440D">
        <w:rPr>
          <w:rFonts w:ascii="Arial" w:eastAsia="Calibri" w:hAnsi="Arial" w:cs="Times New Roman"/>
          <w:sz w:val="20"/>
          <w:lang w:eastAsia="nl-BE"/>
        </w:rPr>
        <w:t>rtikel 2</w:t>
      </w:r>
      <w:r w:rsidRPr="00566475">
        <w:rPr>
          <w:rFonts w:ascii="Arial" w:eastAsia="Calibri" w:hAnsi="Arial" w:cs="Times New Roman"/>
          <w:sz w:val="20"/>
          <w:lang w:eastAsia="nl-BE"/>
        </w:rPr>
        <w:t>5 van het onderhavig Contract.</w:t>
      </w:r>
    </w:p>
    <w:p w14:paraId="676B0EDA" w14:textId="77777777" w:rsidR="004E5961" w:rsidRPr="00566475" w:rsidRDefault="004E5961">
      <w:pPr>
        <w:jc w:val="both"/>
        <w:rPr>
          <w:rFonts w:ascii="Arial" w:eastAsia="Calibri" w:hAnsi="Arial" w:cs="Times New Roman"/>
          <w:sz w:val="20"/>
          <w:lang w:eastAsia="nl-BE"/>
        </w:rPr>
      </w:pPr>
    </w:p>
    <w:p w14:paraId="4696F5A9" w14:textId="6E676E9E" w:rsidR="00566475" w:rsidRPr="00566475" w:rsidRDefault="00566475" w:rsidP="004E5961">
      <w:pPr>
        <w:numPr>
          <w:ilvl w:val="6"/>
          <w:numId w:val="65"/>
        </w:numPr>
        <w:ind w:left="426" w:hanging="426"/>
        <w:rPr>
          <w:rFonts w:ascii="Arial" w:eastAsia="Calibri" w:hAnsi="Arial" w:cs="Times New Roman"/>
          <w:b/>
          <w:sz w:val="20"/>
          <w:u w:val="single"/>
          <w:lang w:eastAsia="nl-BE"/>
        </w:rPr>
      </w:pPr>
      <w:r w:rsidRPr="00566475">
        <w:rPr>
          <w:rFonts w:ascii="Arial" w:eastAsia="Calibri" w:hAnsi="Arial" w:cs="Times New Roman"/>
          <w:b/>
          <w:sz w:val="20"/>
          <w:u w:val="single"/>
          <w:lang w:eastAsia="nl-BE"/>
        </w:rPr>
        <w:t>Tariferingsprincipes</w:t>
      </w:r>
    </w:p>
    <w:p w14:paraId="285B22C5" w14:textId="77777777" w:rsidR="00566475" w:rsidRPr="00566475" w:rsidRDefault="00566475">
      <w:pPr>
        <w:jc w:val="both"/>
        <w:rPr>
          <w:rFonts w:ascii="Arial" w:eastAsia="Calibri" w:hAnsi="Arial" w:cs="Times New Roman"/>
          <w:sz w:val="20"/>
          <w:lang w:eastAsia="nl-BE"/>
        </w:rPr>
      </w:pPr>
      <w:r w:rsidRPr="00566475">
        <w:rPr>
          <w:rFonts w:ascii="Arial" w:eastAsia="Calibri" w:hAnsi="Arial" w:cs="Times New Roman"/>
          <w:sz w:val="20"/>
          <w:lang w:eastAsia="nl-BE"/>
        </w:rPr>
        <w:t>De Tarieven die van toepassing zijn voor de Toegangshouder zijn de laatste definitieve Tarieven zoals goedgekeurd of opgelegd door de CREG; ze omvatten de hieronder omschreven Tarieven.</w:t>
      </w:r>
    </w:p>
    <w:p w14:paraId="5AD37FA2" w14:textId="48B4DD97" w:rsidR="00A83E09" w:rsidRPr="00566475" w:rsidRDefault="00566475">
      <w:pPr>
        <w:jc w:val="both"/>
        <w:rPr>
          <w:rFonts w:ascii="Arial" w:eastAsia="Calibri" w:hAnsi="Arial" w:cs="Times New Roman"/>
          <w:sz w:val="20"/>
          <w:lang w:eastAsia="nl-BE"/>
        </w:rPr>
      </w:pPr>
      <w:r w:rsidRPr="00566475">
        <w:rPr>
          <w:rFonts w:ascii="Arial" w:eastAsia="Calibri" w:hAnsi="Arial" w:cs="Times New Roman"/>
          <w:sz w:val="20"/>
          <w:lang w:eastAsia="nl-BE"/>
        </w:rPr>
        <w:t>Deze Tarieven, zoals goedgekeurd door de CREG, worden gepubliceerd door de CREG op haar website (</w:t>
      </w:r>
      <w:hyperlink r:id="rId16" w:history="1">
        <w:r w:rsidR="00DE5CFF" w:rsidRPr="00CA68F9">
          <w:rPr>
            <w:rStyle w:val="Hyperlink"/>
            <w:rFonts w:ascii="Arial" w:eastAsia="Calibri" w:hAnsi="Arial" w:cs="Times New Roman"/>
            <w:sz w:val="20"/>
            <w:lang w:eastAsia="nl-BE"/>
          </w:rPr>
          <w:t>www.creg.be</w:t>
        </w:r>
      </w:hyperlink>
      <w:r w:rsidR="00DE5CFF">
        <w:rPr>
          <w:rFonts w:ascii="Arial" w:eastAsia="Calibri" w:hAnsi="Arial" w:cs="Times New Roman"/>
          <w:sz w:val="20"/>
          <w:lang w:eastAsia="nl-BE"/>
        </w:rPr>
        <w:t xml:space="preserve">) </w:t>
      </w:r>
      <w:r w:rsidRPr="00566475">
        <w:rPr>
          <w:rFonts w:ascii="Arial" w:eastAsia="Calibri" w:hAnsi="Arial" w:cs="Times New Roman"/>
          <w:sz w:val="20"/>
          <w:lang w:eastAsia="nl-BE"/>
        </w:rPr>
        <w:t xml:space="preserve"> en door Elia, ter informatie, op haar website (</w:t>
      </w:r>
      <w:hyperlink r:id="rId17" w:history="1">
        <w:r w:rsidR="00A83E09" w:rsidRPr="00671C9E">
          <w:rPr>
            <w:rStyle w:val="Hyperlink"/>
            <w:rFonts w:ascii="Arial" w:eastAsia="Calibri" w:hAnsi="Arial" w:cs="Times New Roman"/>
            <w:sz w:val="20"/>
            <w:lang w:eastAsia="nl-BE"/>
          </w:rPr>
          <w:t>www.elia.be</w:t>
        </w:r>
      </w:hyperlink>
      <w:r w:rsidR="00A83E09">
        <w:rPr>
          <w:rFonts w:ascii="Arial" w:eastAsia="Calibri" w:hAnsi="Arial" w:cs="Times New Roman"/>
          <w:sz w:val="20"/>
          <w:lang w:eastAsia="nl-BE"/>
        </w:rPr>
        <w:t>).</w:t>
      </w:r>
    </w:p>
    <w:p w14:paraId="55187865" w14:textId="77777777" w:rsidR="00A83E09" w:rsidRDefault="00A83E09" w:rsidP="00A83E09">
      <w:pPr>
        <w:rPr>
          <w:rFonts w:ascii="Arial" w:eastAsia="Calibri" w:hAnsi="Arial" w:cs="Times New Roman"/>
          <w:b/>
          <w:sz w:val="20"/>
          <w:lang w:eastAsia="nl-BE"/>
        </w:rPr>
      </w:pPr>
    </w:p>
    <w:p w14:paraId="193CDCB7" w14:textId="182A107B" w:rsidR="00566475" w:rsidRPr="00A83E09" w:rsidRDefault="005F14E3" w:rsidP="004E5961">
      <w:pPr>
        <w:numPr>
          <w:ilvl w:val="1"/>
          <w:numId w:val="66"/>
        </w:numPr>
        <w:rPr>
          <w:rFonts w:ascii="Arial" w:eastAsia="Calibri" w:hAnsi="Arial" w:cs="Times New Roman"/>
          <w:b/>
          <w:sz w:val="20"/>
          <w:lang w:eastAsia="nl-BE"/>
        </w:rPr>
      </w:pPr>
      <w:r>
        <w:rPr>
          <w:rFonts w:ascii="Arial" w:eastAsia="Calibri" w:hAnsi="Arial" w:cs="Times New Roman"/>
          <w:b/>
          <w:sz w:val="20"/>
          <w:lang w:eastAsia="nl-BE"/>
        </w:rPr>
        <w:t>Toegangstarieven voor het Elia-n</w:t>
      </w:r>
      <w:r w:rsidR="00566475" w:rsidRPr="00A83E09">
        <w:rPr>
          <w:rFonts w:ascii="Arial" w:eastAsia="Calibri" w:hAnsi="Arial" w:cs="Times New Roman"/>
          <w:b/>
          <w:sz w:val="20"/>
          <w:lang w:eastAsia="nl-BE"/>
        </w:rPr>
        <w:t>et</w:t>
      </w:r>
    </w:p>
    <w:p w14:paraId="4EEC13C0" w14:textId="73E96CFA" w:rsidR="00566475" w:rsidRPr="00566475" w:rsidRDefault="00566475">
      <w:pPr>
        <w:jc w:val="both"/>
        <w:rPr>
          <w:rFonts w:ascii="Arial" w:eastAsia="Calibri" w:hAnsi="Arial" w:cs="Times New Roman"/>
          <w:sz w:val="20"/>
          <w:lang w:eastAsia="nl-BE"/>
        </w:rPr>
      </w:pPr>
      <w:r w:rsidRPr="00566475">
        <w:rPr>
          <w:rFonts w:ascii="Arial" w:eastAsia="Calibri" w:hAnsi="Arial" w:cs="Times New Roman"/>
          <w:sz w:val="20"/>
          <w:lang w:eastAsia="nl-BE"/>
        </w:rPr>
        <w:t>De Tari</w:t>
      </w:r>
      <w:r w:rsidR="005F14E3">
        <w:rPr>
          <w:rFonts w:ascii="Arial" w:eastAsia="Calibri" w:hAnsi="Arial" w:cs="Times New Roman"/>
          <w:sz w:val="20"/>
          <w:lang w:eastAsia="nl-BE"/>
        </w:rPr>
        <w:t>even voor Toegang tot het Elia-n</w:t>
      </w:r>
      <w:r w:rsidRPr="00566475">
        <w:rPr>
          <w:rFonts w:ascii="Arial" w:eastAsia="Calibri" w:hAnsi="Arial" w:cs="Times New Roman"/>
          <w:sz w:val="20"/>
          <w:lang w:eastAsia="nl-BE"/>
        </w:rPr>
        <w:t>et omvatten de tarieven voor het beheer en de ontwikkeling van de net</w:t>
      </w:r>
      <w:r w:rsidR="00FE5065">
        <w:rPr>
          <w:rFonts w:ascii="Arial" w:eastAsia="Calibri" w:hAnsi="Arial" w:cs="Times New Roman"/>
          <w:sz w:val="20"/>
          <w:lang w:eastAsia="nl-BE"/>
        </w:rPr>
        <w:t>werk</w:t>
      </w:r>
      <w:r w:rsidRPr="00566475">
        <w:rPr>
          <w:rFonts w:ascii="Arial" w:eastAsia="Calibri" w:hAnsi="Arial" w:cs="Times New Roman"/>
          <w:sz w:val="20"/>
          <w:lang w:eastAsia="nl-BE"/>
        </w:rPr>
        <w:t xml:space="preserve">infrastructuur, de tarieven voor het beheer van het elektrisch systeem, de tarieven </w:t>
      </w:r>
      <w:r w:rsidR="00760A9E">
        <w:rPr>
          <w:rFonts w:ascii="Arial" w:eastAsia="Calibri" w:hAnsi="Arial" w:cs="Times New Roman"/>
          <w:sz w:val="20"/>
          <w:lang w:eastAsia="nl-BE"/>
        </w:rPr>
        <w:t>ter compensatie van onevenwichten (</w:t>
      </w:r>
      <w:r w:rsidRPr="00566475">
        <w:rPr>
          <w:rFonts w:ascii="Arial" w:eastAsia="Calibri" w:hAnsi="Arial" w:cs="Times New Roman"/>
          <w:sz w:val="20"/>
          <w:lang w:eastAsia="nl-BE"/>
        </w:rPr>
        <w:t>voor de vermogensreserves en voor de black</w:t>
      </w:r>
      <w:r w:rsidR="00FE5065">
        <w:rPr>
          <w:rFonts w:ascii="Arial" w:eastAsia="Calibri" w:hAnsi="Arial" w:cs="Times New Roman"/>
          <w:sz w:val="20"/>
          <w:lang w:eastAsia="nl-BE"/>
        </w:rPr>
        <w:t xml:space="preserve"> </w:t>
      </w:r>
      <w:r w:rsidRPr="00566475">
        <w:rPr>
          <w:rFonts w:ascii="Arial" w:eastAsia="Calibri" w:hAnsi="Arial" w:cs="Times New Roman"/>
          <w:sz w:val="20"/>
          <w:lang w:eastAsia="nl-BE"/>
        </w:rPr>
        <w:t>start</w:t>
      </w:r>
      <w:r w:rsidR="00760A9E">
        <w:rPr>
          <w:rFonts w:ascii="Arial" w:eastAsia="Calibri" w:hAnsi="Arial" w:cs="Times New Roman"/>
          <w:sz w:val="20"/>
          <w:lang w:eastAsia="nl-BE"/>
        </w:rPr>
        <w:t>)</w:t>
      </w:r>
      <w:r w:rsidRPr="00566475">
        <w:rPr>
          <w:rFonts w:ascii="Arial" w:eastAsia="Calibri" w:hAnsi="Arial" w:cs="Times New Roman"/>
          <w:sz w:val="20"/>
          <w:lang w:eastAsia="nl-BE"/>
        </w:rPr>
        <w:t xml:space="preserve"> en </w:t>
      </w:r>
      <w:r w:rsidR="00FE5065">
        <w:rPr>
          <w:rFonts w:ascii="Arial" w:eastAsia="Calibri" w:hAnsi="Arial" w:cs="Times New Roman"/>
          <w:sz w:val="20"/>
          <w:lang w:eastAsia="nl-BE"/>
        </w:rPr>
        <w:t>de tarieven</w:t>
      </w:r>
      <w:r w:rsidRPr="00566475">
        <w:rPr>
          <w:rFonts w:ascii="Arial" w:eastAsia="Calibri" w:hAnsi="Arial" w:cs="Times New Roman"/>
          <w:sz w:val="20"/>
          <w:lang w:eastAsia="nl-BE"/>
        </w:rPr>
        <w:t xml:space="preserve"> voor de </w:t>
      </w:r>
      <w:r w:rsidR="00FE5065">
        <w:rPr>
          <w:rFonts w:ascii="Arial" w:eastAsia="Calibri" w:hAnsi="Arial" w:cs="Times New Roman"/>
          <w:sz w:val="20"/>
          <w:lang w:eastAsia="nl-BE"/>
        </w:rPr>
        <w:t>markt</w:t>
      </w:r>
      <w:r w:rsidR="00D17AAD">
        <w:rPr>
          <w:rFonts w:ascii="Arial" w:eastAsia="Calibri" w:hAnsi="Arial" w:cs="Times New Roman"/>
          <w:sz w:val="20"/>
          <w:lang w:eastAsia="nl-BE"/>
        </w:rPr>
        <w:t>integratie</w:t>
      </w:r>
      <w:r w:rsidRPr="00566475">
        <w:rPr>
          <w:rFonts w:ascii="Arial" w:eastAsia="Calibri" w:hAnsi="Arial" w:cs="Times New Roman"/>
          <w:sz w:val="20"/>
          <w:lang w:eastAsia="nl-BE"/>
        </w:rPr>
        <w:t>.</w:t>
      </w:r>
    </w:p>
    <w:p w14:paraId="51BE7A3A" w14:textId="57BB3C91" w:rsidR="00566475" w:rsidRPr="00566475" w:rsidRDefault="00566475">
      <w:pPr>
        <w:jc w:val="both"/>
        <w:rPr>
          <w:rFonts w:ascii="Arial" w:eastAsia="Calibri" w:hAnsi="Arial" w:cs="Times New Roman"/>
          <w:sz w:val="20"/>
          <w:lang w:eastAsia="nl-BE"/>
        </w:rPr>
      </w:pPr>
      <w:r w:rsidRPr="00566475">
        <w:rPr>
          <w:rFonts w:ascii="Arial" w:eastAsia="Calibri" w:hAnsi="Arial" w:cs="Times New Roman"/>
          <w:sz w:val="20"/>
          <w:lang w:eastAsia="nl-BE"/>
        </w:rPr>
        <w:t>De tarieven voor het beheer en de ontwikkeling van de net</w:t>
      </w:r>
      <w:r w:rsidR="00FE5065">
        <w:rPr>
          <w:rFonts w:ascii="Arial" w:eastAsia="Calibri" w:hAnsi="Arial" w:cs="Times New Roman"/>
          <w:sz w:val="20"/>
          <w:lang w:eastAsia="nl-BE"/>
        </w:rPr>
        <w:t>werk</w:t>
      </w:r>
      <w:r w:rsidRPr="00566475">
        <w:rPr>
          <w:rFonts w:ascii="Arial" w:eastAsia="Calibri" w:hAnsi="Arial" w:cs="Times New Roman"/>
          <w:sz w:val="20"/>
          <w:lang w:eastAsia="nl-BE"/>
        </w:rPr>
        <w:t>infrastructuur omvatten de tarieven voor de maandpiek</w:t>
      </w:r>
      <w:r w:rsidR="00FE5065">
        <w:rPr>
          <w:rFonts w:ascii="Arial" w:eastAsia="Calibri" w:hAnsi="Arial" w:cs="Times New Roman"/>
          <w:sz w:val="20"/>
          <w:lang w:eastAsia="nl-BE"/>
        </w:rPr>
        <w:t xml:space="preserve"> voor afname</w:t>
      </w:r>
      <w:r w:rsidRPr="00566475">
        <w:rPr>
          <w:rFonts w:ascii="Arial" w:eastAsia="Calibri" w:hAnsi="Arial" w:cs="Times New Roman"/>
          <w:sz w:val="20"/>
          <w:lang w:eastAsia="nl-BE"/>
        </w:rPr>
        <w:t xml:space="preserve">, de tarieven voor </w:t>
      </w:r>
      <w:r w:rsidR="00D17AAD">
        <w:rPr>
          <w:rFonts w:ascii="Arial" w:eastAsia="Calibri" w:hAnsi="Arial" w:cs="Times New Roman"/>
          <w:sz w:val="20"/>
          <w:lang w:eastAsia="nl-BE"/>
        </w:rPr>
        <w:t xml:space="preserve">de </w:t>
      </w:r>
      <w:r w:rsidRPr="00566475">
        <w:rPr>
          <w:rFonts w:ascii="Arial" w:eastAsia="Calibri" w:hAnsi="Arial" w:cs="Times New Roman"/>
          <w:sz w:val="20"/>
          <w:lang w:eastAsia="nl-BE"/>
        </w:rPr>
        <w:t>jaarpiek</w:t>
      </w:r>
      <w:r w:rsidR="00FE5065">
        <w:rPr>
          <w:rFonts w:ascii="Arial" w:eastAsia="Calibri" w:hAnsi="Arial" w:cs="Times New Roman"/>
          <w:sz w:val="20"/>
          <w:lang w:eastAsia="nl-BE"/>
        </w:rPr>
        <w:t xml:space="preserve"> voor afname</w:t>
      </w:r>
      <w:r w:rsidRPr="00566475">
        <w:rPr>
          <w:rFonts w:ascii="Arial" w:eastAsia="Calibri" w:hAnsi="Arial" w:cs="Times New Roman"/>
          <w:sz w:val="20"/>
          <w:lang w:eastAsia="nl-BE"/>
        </w:rPr>
        <w:t xml:space="preserve"> en de tarieven voor het ter beschikking gestelde vermogen</w:t>
      </w:r>
      <w:r w:rsidR="00FE5065">
        <w:rPr>
          <w:rFonts w:ascii="Arial" w:eastAsia="Calibri" w:hAnsi="Arial" w:cs="Times New Roman"/>
          <w:sz w:val="20"/>
          <w:lang w:eastAsia="nl-BE"/>
        </w:rPr>
        <w:t xml:space="preserve"> voor afname</w:t>
      </w:r>
      <w:r w:rsidRPr="00566475">
        <w:rPr>
          <w:rFonts w:ascii="Arial" w:eastAsia="Calibri" w:hAnsi="Arial" w:cs="Times New Roman"/>
          <w:sz w:val="20"/>
          <w:lang w:eastAsia="nl-BE"/>
        </w:rPr>
        <w:t>.</w:t>
      </w:r>
    </w:p>
    <w:p w14:paraId="1363D5DE" w14:textId="42F1BBFD" w:rsidR="00566475" w:rsidRDefault="00566475">
      <w:pPr>
        <w:jc w:val="both"/>
        <w:rPr>
          <w:rFonts w:ascii="Arial" w:eastAsia="Calibri" w:hAnsi="Arial" w:cs="Times New Roman"/>
          <w:sz w:val="20"/>
          <w:lang w:eastAsia="nl-BE"/>
        </w:rPr>
      </w:pPr>
      <w:r w:rsidRPr="00566475">
        <w:rPr>
          <w:rFonts w:ascii="Arial" w:eastAsia="Calibri" w:hAnsi="Arial" w:cs="Times New Roman"/>
          <w:sz w:val="20"/>
          <w:lang w:eastAsia="nl-BE"/>
        </w:rPr>
        <w:t xml:space="preserve">De tarieven voor het beheer van het elektrisch systeem omvatten het tarief voor het beheer van het elektrisch systeem en </w:t>
      </w:r>
      <w:r w:rsidR="00FE5065">
        <w:rPr>
          <w:rFonts w:ascii="Arial" w:eastAsia="Calibri" w:hAnsi="Arial" w:cs="Times New Roman"/>
          <w:sz w:val="20"/>
          <w:lang w:eastAsia="nl-BE"/>
        </w:rPr>
        <w:t xml:space="preserve">de </w:t>
      </w:r>
      <w:r w:rsidR="00C9724B">
        <w:rPr>
          <w:rFonts w:ascii="Arial" w:eastAsia="Calibri" w:hAnsi="Arial" w:cs="Times New Roman"/>
          <w:sz w:val="20"/>
          <w:lang w:eastAsia="nl-BE"/>
        </w:rPr>
        <w:t>tarieven</w:t>
      </w:r>
      <w:r w:rsidRPr="00566475">
        <w:rPr>
          <w:rFonts w:ascii="Arial" w:eastAsia="Calibri" w:hAnsi="Arial" w:cs="Times New Roman"/>
          <w:sz w:val="20"/>
          <w:lang w:eastAsia="nl-BE"/>
        </w:rPr>
        <w:t xml:space="preserve"> voor de aanvulle</w:t>
      </w:r>
      <w:r w:rsidR="00A83E09">
        <w:rPr>
          <w:rFonts w:ascii="Arial" w:eastAsia="Calibri" w:hAnsi="Arial" w:cs="Times New Roman"/>
          <w:sz w:val="20"/>
          <w:lang w:eastAsia="nl-BE"/>
        </w:rPr>
        <w:t xml:space="preserve">nde afname </w:t>
      </w:r>
      <w:r w:rsidR="00C9724B">
        <w:rPr>
          <w:rFonts w:ascii="Arial" w:eastAsia="Calibri" w:hAnsi="Arial" w:cs="Times New Roman"/>
          <w:sz w:val="20"/>
          <w:lang w:eastAsia="nl-BE"/>
        </w:rPr>
        <w:t xml:space="preserve">of injectie </w:t>
      </w:r>
      <w:r w:rsidR="00A83E09">
        <w:rPr>
          <w:rFonts w:ascii="Arial" w:eastAsia="Calibri" w:hAnsi="Arial" w:cs="Times New Roman"/>
          <w:sz w:val="20"/>
          <w:lang w:eastAsia="nl-BE"/>
        </w:rPr>
        <w:t>van reactieve energie</w:t>
      </w:r>
      <w:r w:rsidRPr="00566475">
        <w:rPr>
          <w:rFonts w:ascii="Arial" w:eastAsia="Calibri" w:hAnsi="Arial" w:cs="Times New Roman"/>
          <w:sz w:val="20"/>
          <w:lang w:eastAsia="nl-BE"/>
        </w:rPr>
        <w:t>.</w:t>
      </w:r>
    </w:p>
    <w:p w14:paraId="798D4DBE" w14:textId="77777777" w:rsidR="00A83E09" w:rsidRPr="00566475" w:rsidRDefault="00A83E09" w:rsidP="00A83E09">
      <w:pPr>
        <w:pStyle w:val="NoSpacing"/>
        <w:rPr>
          <w:lang w:eastAsia="nl-BE"/>
        </w:rPr>
      </w:pPr>
    </w:p>
    <w:p w14:paraId="78107478" w14:textId="78A01A63" w:rsidR="00566475" w:rsidRPr="00A83E09" w:rsidRDefault="004E5961" w:rsidP="00A83E09">
      <w:pPr>
        <w:pStyle w:val="Annex14bislevel1"/>
        <w:numPr>
          <w:ilvl w:val="0"/>
          <w:numId w:val="0"/>
        </w:numPr>
        <w:ind w:left="284" w:hanging="284"/>
        <w:outlineLvl w:val="9"/>
        <w:rPr>
          <w:rFonts w:eastAsia="Calibri" w:cs="Times New Roman"/>
        </w:rPr>
      </w:pPr>
      <w:r>
        <w:rPr>
          <w:rFonts w:eastAsia="Calibri" w:cs="Times New Roman"/>
        </w:rPr>
        <w:t xml:space="preserve">1.2 </w:t>
      </w:r>
      <w:r w:rsidR="00566475" w:rsidRPr="00A83E09">
        <w:rPr>
          <w:rFonts w:eastAsia="Calibri" w:cs="Times New Roman"/>
        </w:rPr>
        <w:t>Tarief v</w:t>
      </w:r>
      <w:r w:rsidR="005F14E3">
        <w:rPr>
          <w:rFonts w:eastAsia="Calibri" w:cs="Times New Roman"/>
        </w:rPr>
        <w:t>oor de aansluiting op het Elia-n</w:t>
      </w:r>
      <w:r w:rsidR="00566475" w:rsidRPr="00A83E09">
        <w:rPr>
          <w:rFonts w:eastAsia="Calibri" w:cs="Times New Roman"/>
        </w:rPr>
        <w:t>et</w:t>
      </w:r>
    </w:p>
    <w:p w14:paraId="2A512318" w14:textId="0A4E996D" w:rsidR="00566475" w:rsidRPr="004C06A2" w:rsidRDefault="00566475" w:rsidP="00E66B81">
      <w:pPr>
        <w:rPr>
          <w:rFonts w:ascii="Arial" w:eastAsia="Calibri" w:hAnsi="Arial" w:cs="Times New Roman"/>
          <w:sz w:val="20"/>
          <w:lang w:eastAsia="nl-BE"/>
        </w:rPr>
      </w:pPr>
      <w:r w:rsidRPr="00566475">
        <w:rPr>
          <w:rFonts w:ascii="Arial" w:eastAsia="Calibri" w:hAnsi="Arial" w:cs="Times New Roman"/>
          <w:sz w:val="20"/>
          <w:lang w:eastAsia="nl-BE"/>
        </w:rPr>
        <w:t xml:space="preserve">Dit deel van de Tarieven wordt bedoeld </w:t>
      </w:r>
      <w:r w:rsidRPr="004C06A2">
        <w:rPr>
          <w:rFonts w:ascii="Arial" w:eastAsia="Calibri" w:hAnsi="Arial" w:cs="Times New Roman"/>
          <w:sz w:val="20"/>
          <w:lang w:eastAsia="nl-BE"/>
        </w:rPr>
        <w:t xml:space="preserve">in </w:t>
      </w:r>
      <w:r w:rsidR="001476C8">
        <w:rPr>
          <w:rFonts w:ascii="Arial" w:eastAsia="Calibri" w:hAnsi="Arial" w:cs="Times New Roman"/>
          <w:sz w:val="20"/>
          <w:lang w:eastAsia="nl-BE"/>
        </w:rPr>
        <w:t>Artikel 25</w:t>
      </w:r>
      <w:r w:rsidR="004C06A2" w:rsidRPr="004C06A2">
        <w:rPr>
          <w:rFonts w:ascii="Arial" w:eastAsia="Calibri" w:hAnsi="Arial" w:cs="Times New Roman"/>
          <w:sz w:val="20"/>
          <w:lang w:eastAsia="nl-BE"/>
        </w:rPr>
        <w:t>.</w:t>
      </w:r>
      <w:r w:rsidRPr="004C06A2">
        <w:rPr>
          <w:rFonts w:ascii="Arial" w:eastAsia="Calibri" w:hAnsi="Arial" w:cs="Times New Roman"/>
          <w:sz w:val="20"/>
          <w:lang w:eastAsia="nl-BE"/>
        </w:rPr>
        <w:t>3 van het Toegangscontract.</w:t>
      </w:r>
    </w:p>
    <w:p w14:paraId="05BC212B" w14:textId="0B76D499" w:rsidR="00566475" w:rsidRPr="004C06A2" w:rsidRDefault="00566475">
      <w:pPr>
        <w:jc w:val="both"/>
        <w:rPr>
          <w:rFonts w:ascii="Arial" w:eastAsia="Calibri" w:hAnsi="Arial" w:cs="Times New Roman"/>
          <w:sz w:val="20"/>
          <w:lang w:eastAsia="nl-BE"/>
        </w:rPr>
      </w:pPr>
      <w:r w:rsidRPr="004C06A2">
        <w:rPr>
          <w:rFonts w:ascii="Arial" w:eastAsia="Calibri" w:hAnsi="Arial" w:cs="Times New Roman"/>
          <w:sz w:val="20"/>
          <w:lang w:eastAsia="nl-BE"/>
        </w:rPr>
        <w:t>Het gaat over de Tarieven voor aansluiti</w:t>
      </w:r>
      <w:r w:rsidR="005F14E3">
        <w:rPr>
          <w:rFonts w:ascii="Arial" w:eastAsia="Calibri" w:hAnsi="Arial" w:cs="Times New Roman"/>
          <w:sz w:val="20"/>
          <w:lang w:eastAsia="nl-BE"/>
        </w:rPr>
        <w:t>ng op het Elia-n</w:t>
      </w:r>
      <w:r w:rsidRPr="004C06A2">
        <w:rPr>
          <w:rFonts w:ascii="Arial" w:eastAsia="Calibri" w:hAnsi="Arial" w:cs="Times New Roman"/>
          <w:sz w:val="20"/>
          <w:lang w:eastAsia="nl-BE"/>
        </w:rPr>
        <w:t>et voor Netgebruikers die rechtstreek</w:t>
      </w:r>
      <w:r w:rsidR="005F14E3">
        <w:rPr>
          <w:rFonts w:ascii="Arial" w:eastAsia="Calibri" w:hAnsi="Arial" w:cs="Times New Roman"/>
          <w:sz w:val="20"/>
          <w:lang w:eastAsia="nl-BE"/>
        </w:rPr>
        <w:t>s aangesloten zijn op het Elia-n</w:t>
      </w:r>
      <w:r w:rsidRPr="004C06A2">
        <w:rPr>
          <w:rFonts w:ascii="Arial" w:eastAsia="Calibri" w:hAnsi="Arial" w:cs="Times New Roman"/>
          <w:sz w:val="20"/>
          <w:lang w:eastAsia="nl-BE"/>
        </w:rPr>
        <w:t>et.</w:t>
      </w:r>
    </w:p>
    <w:p w14:paraId="0C1FFFBC" w14:textId="77777777" w:rsidR="00A83E09" w:rsidRPr="004C06A2" w:rsidRDefault="00A83E09" w:rsidP="00A83E09">
      <w:pPr>
        <w:pStyle w:val="NoSpacing"/>
      </w:pPr>
    </w:p>
    <w:p w14:paraId="1D51331C" w14:textId="59F329AA" w:rsidR="00566475" w:rsidRPr="004C06A2" w:rsidRDefault="004E5961" w:rsidP="00A83E09">
      <w:pPr>
        <w:pStyle w:val="Annex14bislevel1"/>
        <w:numPr>
          <w:ilvl w:val="0"/>
          <w:numId w:val="0"/>
        </w:numPr>
        <w:outlineLvl w:val="9"/>
        <w:rPr>
          <w:rFonts w:eastAsia="Calibri" w:cs="Times New Roman"/>
        </w:rPr>
      </w:pPr>
      <w:r>
        <w:rPr>
          <w:rFonts w:eastAsia="Calibri" w:cs="Times New Roman"/>
        </w:rPr>
        <w:t xml:space="preserve">1.3 </w:t>
      </w:r>
      <w:r w:rsidR="00566475" w:rsidRPr="004C06A2">
        <w:rPr>
          <w:rFonts w:eastAsia="Calibri" w:cs="Times New Roman"/>
        </w:rPr>
        <w:t>Tarief voor de openbare dienstverplichtingen</w:t>
      </w:r>
    </w:p>
    <w:p w14:paraId="4F226D65" w14:textId="4C3B8BBB" w:rsidR="00566475" w:rsidRPr="00566475" w:rsidRDefault="00566475">
      <w:pPr>
        <w:jc w:val="both"/>
        <w:rPr>
          <w:rFonts w:ascii="Arial" w:eastAsia="Calibri" w:hAnsi="Arial" w:cs="Times New Roman"/>
          <w:sz w:val="20"/>
          <w:lang w:eastAsia="nl-BE"/>
        </w:rPr>
      </w:pPr>
      <w:r w:rsidRPr="004C06A2">
        <w:rPr>
          <w:rFonts w:ascii="Arial" w:eastAsia="Calibri" w:hAnsi="Arial" w:cs="Times New Roman"/>
          <w:sz w:val="20"/>
          <w:lang w:eastAsia="nl-BE"/>
        </w:rPr>
        <w:t xml:space="preserve">Dit deel van de Tarieven wordt bedoeld in </w:t>
      </w:r>
      <w:r w:rsidR="001476C8">
        <w:rPr>
          <w:rFonts w:ascii="Arial" w:eastAsia="Calibri" w:hAnsi="Arial" w:cs="Times New Roman"/>
          <w:sz w:val="20"/>
          <w:lang w:eastAsia="nl-BE"/>
        </w:rPr>
        <w:t>Artikel 25</w:t>
      </w:r>
      <w:r w:rsidRPr="004C06A2">
        <w:rPr>
          <w:rFonts w:ascii="Arial" w:eastAsia="Calibri" w:hAnsi="Arial" w:cs="Times New Roman"/>
          <w:sz w:val="20"/>
          <w:lang w:eastAsia="nl-BE"/>
        </w:rPr>
        <w:t>.5 van het Toegangscontract. Het omvat de kosten van de openbare dienstverplichtingen die door de bevoegde overheden aan Elia worden opgelegd. Die kosten zijn niet rechtstreeks verbonden met het beheer van het Elia-</w:t>
      </w:r>
      <w:r w:rsidR="005F14E3">
        <w:rPr>
          <w:rFonts w:ascii="Arial" w:eastAsia="Calibri" w:hAnsi="Arial" w:cs="Times New Roman"/>
          <w:sz w:val="20"/>
          <w:lang w:eastAsia="nl-BE"/>
        </w:rPr>
        <w:t>n</w:t>
      </w:r>
      <w:r w:rsidRPr="004C06A2">
        <w:rPr>
          <w:rFonts w:ascii="Arial" w:eastAsia="Calibri" w:hAnsi="Arial" w:cs="Times New Roman"/>
          <w:sz w:val="20"/>
          <w:lang w:eastAsia="nl-BE"/>
        </w:rPr>
        <w:t>et of zijn daar strikt genomen niet noodzakelijk voor.</w:t>
      </w:r>
    </w:p>
    <w:p w14:paraId="76CBACAE" w14:textId="77777777" w:rsidR="00566475" w:rsidRPr="00566475" w:rsidRDefault="00566475">
      <w:pPr>
        <w:jc w:val="both"/>
        <w:rPr>
          <w:rFonts w:ascii="Arial" w:eastAsia="Calibri" w:hAnsi="Arial" w:cs="Times New Roman"/>
          <w:sz w:val="20"/>
          <w:lang w:eastAsia="nl-BE"/>
        </w:rPr>
      </w:pPr>
      <w:r w:rsidRPr="00566475">
        <w:rPr>
          <w:rFonts w:ascii="Arial" w:eastAsia="Calibri" w:hAnsi="Arial" w:cs="Times New Roman"/>
          <w:sz w:val="20"/>
          <w:lang w:eastAsia="nl-BE"/>
        </w:rPr>
        <w:t>De tarieven voor de openbare dienstverplichtingen compenseren de netto kosten met inbegrip van de beheerskosten en financiële lasten van de openbare dienstverplichtingen die aan de netbeheerder worden opgelegd en waarvoor de wet, het decreet of de ordonnantie, of hun uitvoeringsbesluiten, geen specifiek compensatiemechanisme heeft voorzien, via een toeslag of andere heffing, in ruil voor de prestatie van de netbeheerder.</w:t>
      </w:r>
    </w:p>
    <w:p w14:paraId="7EAC8C1D" w14:textId="0FB040C5" w:rsidR="00566475" w:rsidRPr="00F16B26" w:rsidRDefault="004E5961" w:rsidP="00A83E09">
      <w:pPr>
        <w:pStyle w:val="Annex14bislevel1"/>
        <w:numPr>
          <w:ilvl w:val="0"/>
          <w:numId w:val="0"/>
        </w:numPr>
        <w:outlineLvl w:val="9"/>
        <w:rPr>
          <w:rFonts w:eastAsia="Calibri" w:cs="Times New Roman"/>
        </w:rPr>
      </w:pPr>
      <w:r>
        <w:rPr>
          <w:rFonts w:eastAsia="Calibri" w:cs="Times New Roman"/>
        </w:rPr>
        <w:lastRenderedPageBreak/>
        <w:t>1.4</w:t>
      </w:r>
      <w:r w:rsidR="00A83E09">
        <w:rPr>
          <w:rFonts w:eastAsia="Calibri" w:cs="Times New Roman"/>
        </w:rPr>
        <w:t xml:space="preserve"> </w:t>
      </w:r>
      <w:r w:rsidR="00566475" w:rsidRPr="00F16B26">
        <w:rPr>
          <w:rFonts w:eastAsia="Calibri" w:cs="Times New Roman"/>
        </w:rPr>
        <w:t>Heffingen en andere toeslagen, en BTW verschuldigd door de Toegangshouder</w:t>
      </w:r>
    </w:p>
    <w:p w14:paraId="3C882CF2" w14:textId="414E7A84" w:rsidR="00566475" w:rsidRPr="00566475" w:rsidRDefault="00566475">
      <w:pPr>
        <w:jc w:val="both"/>
        <w:rPr>
          <w:rFonts w:ascii="Arial" w:eastAsia="Calibri" w:hAnsi="Arial" w:cs="Times New Roman"/>
          <w:sz w:val="20"/>
          <w:lang w:eastAsia="nl-BE"/>
        </w:rPr>
      </w:pPr>
      <w:r w:rsidRPr="00566475">
        <w:rPr>
          <w:rFonts w:ascii="Arial" w:eastAsia="Calibri" w:hAnsi="Arial" w:cs="Times New Roman"/>
          <w:sz w:val="20"/>
          <w:lang w:eastAsia="nl-BE"/>
        </w:rPr>
        <w:t>Deze heffingen en toeslagen worden bedoeld in A</w:t>
      </w:r>
      <w:r w:rsidR="000568CF">
        <w:rPr>
          <w:rFonts w:ascii="Arial" w:eastAsia="Calibri" w:hAnsi="Arial" w:cs="Times New Roman"/>
          <w:sz w:val="20"/>
          <w:lang w:eastAsia="nl-BE"/>
        </w:rPr>
        <w:t>rtikel 2</w:t>
      </w:r>
      <w:r w:rsidRPr="00566475">
        <w:rPr>
          <w:rFonts w:ascii="Arial" w:eastAsia="Calibri" w:hAnsi="Arial" w:cs="Times New Roman"/>
          <w:sz w:val="20"/>
          <w:lang w:eastAsia="nl-BE"/>
        </w:rPr>
        <w:t xml:space="preserve">5.6 van het Toegangscontract en omvatten elke heffing, taks, bijdrage van welke aard ook, zoals de retributies voor het gebruik van het publieke domein die een overheidsinstantie aan Elia oplegt louter wegens het bestaan van de netwerkinfrastructuur op een bepaald grondgebied. </w:t>
      </w:r>
    </w:p>
    <w:p w14:paraId="0C9E3101" w14:textId="1F8BBF13" w:rsidR="00B04BA4" w:rsidRDefault="00B04BA4" w:rsidP="00E66B81">
      <w:pPr>
        <w:rPr>
          <w:rFonts w:ascii="Arial" w:eastAsia="Calibri" w:hAnsi="Arial" w:cs="Times New Roman"/>
          <w:b/>
          <w:sz w:val="20"/>
          <w:u w:val="single"/>
          <w:lang w:eastAsia="nl-BE"/>
        </w:rPr>
      </w:pPr>
    </w:p>
    <w:p w14:paraId="4F3115DB" w14:textId="1B6554E2" w:rsidR="00566475" w:rsidRPr="00566475" w:rsidRDefault="00566475" w:rsidP="004E5961">
      <w:pPr>
        <w:numPr>
          <w:ilvl w:val="6"/>
          <w:numId w:val="65"/>
        </w:numPr>
        <w:ind w:left="426"/>
        <w:rPr>
          <w:rFonts w:ascii="Arial" w:eastAsia="Calibri" w:hAnsi="Arial" w:cs="Times New Roman"/>
          <w:b/>
          <w:sz w:val="20"/>
          <w:u w:val="single"/>
          <w:lang w:eastAsia="nl-BE"/>
        </w:rPr>
      </w:pPr>
      <w:r w:rsidRPr="00566475">
        <w:rPr>
          <w:rFonts w:ascii="Arial" w:eastAsia="Calibri" w:hAnsi="Arial" w:cs="Times New Roman"/>
          <w:b/>
          <w:sz w:val="20"/>
          <w:u w:val="single"/>
          <w:lang w:eastAsia="nl-BE"/>
        </w:rPr>
        <w:t>De facturatie</w:t>
      </w:r>
    </w:p>
    <w:p w14:paraId="3CFE29E1" w14:textId="6198F05B" w:rsidR="004E5961" w:rsidRDefault="00566475" w:rsidP="007266E5">
      <w:pPr>
        <w:jc w:val="both"/>
        <w:rPr>
          <w:rFonts w:ascii="Arial" w:eastAsia="Calibri" w:hAnsi="Arial" w:cs="Times New Roman"/>
          <w:sz w:val="20"/>
          <w:lang w:eastAsia="nl-BE"/>
        </w:rPr>
      </w:pPr>
      <w:r w:rsidRPr="00566475">
        <w:rPr>
          <w:rFonts w:ascii="Arial" w:eastAsia="Calibri" w:hAnsi="Arial" w:cs="Times New Roman"/>
          <w:sz w:val="20"/>
          <w:lang w:eastAsia="nl-BE"/>
        </w:rPr>
        <w:t>Elia stuurt aan de Toegangshouder maandelijks in de loop van maand M een factuur die betrekking heeft op de maand volgend op de lopende maand M (dat wil zeggen de maand M+1), de basisfactuur genoemd. Tijdens dezelfde maand stuurt Elia ook een tweede factuur die een regularisatie is van de maand voorafgaand aan de lopende maand M (dat wil zeggen de maand M-1), de regularisa</w:t>
      </w:r>
      <w:r w:rsidR="007266E5">
        <w:rPr>
          <w:rFonts w:ascii="Arial" w:eastAsia="Calibri" w:hAnsi="Arial" w:cs="Times New Roman"/>
          <w:sz w:val="20"/>
          <w:lang w:eastAsia="nl-BE"/>
        </w:rPr>
        <w:t>tiefactuur genoemd.</w:t>
      </w:r>
    </w:p>
    <w:p w14:paraId="4349AFE5" w14:textId="77777777" w:rsidR="007266E5" w:rsidRPr="007266E5" w:rsidRDefault="007266E5" w:rsidP="007266E5">
      <w:pPr>
        <w:jc w:val="both"/>
        <w:rPr>
          <w:rFonts w:ascii="Arial" w:eastAsia="Calibri" w:hAnsi="Arial" w:cs="Times New Roman"/>
          <w:sz w:val="20"/>
          <w:lang w:eastAsia="nl-BE"/>
        </w:rPr>
      </w:pPr>
    </w:p>
    <w:p w14:paraId="5916C018" w14:textId="2C9A7819" w:rsidR="00566475" w:rsidRPr="00A83E09" w:rsidRDefault="004E5961" w:rsidP="00CA5137">
      <w:pPr>
        <w:rPr>
          <w:rFonts w:ascii="Arial" w:eastAsia="Calibri" w:hAnsi="Arial" w:cs="Times New Roman"/>
          <w:b/>
          <w:sz w:val="20"/>
          <w:lang w:eastAsia="nl-BE"/>
        </w:rPr>
      </w:pPr>
      <w:r>
        <w:rPr>
          <w:rFonts w:ascii="Arial" w:eastAsia="Calibri" w:hAnsi="Arial" w:cs="Times New Roman"/>
          <w:b/>
          <w:sz w:val="20"/>
          <w:lang w:eastAsia="nl-BE"/>
        </w:rPr>
        <w:t>2.</w:t>
      </w:r>
      <w:r w:rsidR="00A83E09" w:rsidRPr="00A83E09">
        <w:rPr>
          <w:rFonts w:ascii="Arial" w:eastAsia="Calibri" w:hAnsi="Arial" w:cs="Times New Roman"/>
          <w:b/>
          <w:sz w:val="20"/>
          <w:lang w:eastAsia="nl-BE"/>
        </w:rPr>
        <w:t xml:space="preserve">1. </w:t>
      </w:r>
      <w:r w:rsidR="00566475" w:rsidRPr="00A83E09">
        <w:rPr>
          <w:rFonts w:ascii="Arial" w:eastAsia="Calibri" w:hAnsi="Arial" w:cs="Times New Roman"/>
          <w:b/>
          <w:sz w:val="20"/>
          <w:lang w:eastAsia="nl-BE"/>
        </w:rPr>
        <w:t>Basisfactuur</w:t>
      </w:r>
    </w:p>
    <w:p w14:paraId="58D439D3" w14:textId="3A8F54AA" w:rsidR="00566475" w:rsidRPr="00566475" w:rsidRDefault="00566475" w:rsidP="00E66B81">
      <w:pPr>
        <w:rPr>
          <w:rFonts w:ascii="Arial" w:eastAsia="Calibri" w:hAnsi="Arial" w:cs="Times New Roman"/>
          <w:sz w:val="20"/>
          <w:lang w:eastAsia="nl-BE"/>
        </w:rPr>
      </w:pPr>
      <w:r w:rsidRPr="00566475">
        <w:rPr>
          <w:rFonts w:ascii="Arial" w:eastAsia="Calibri" w:hAnsi="Arial" w:cs="Times New Roman"/>
          <w:sz w:val="20"/>
          <w:lang w:eastAsia="nl-BE"/>
        </w:rPr>
        <w:t>De basisfactuur die wordt verzonden in de loop van de maand M heeft betrekking op de komende prestaties van de maand M+1 en omvat:</w:t>
      </w:r>
    </w:p>
    <w:p w14:paraId="5085ED94" w14:textId="77777777" w:rsidR="007266E5" w:rsidRDefault="007266E5" w:rsidP="00CA5137">
      <w:pPr>
        <w:rPr>
          <w:rFonts w:ascii="Arial" w:eastAsia="Calibri" w:hAnsi="Arial" w:cs="Times New Roman"/>
          <w:b/>
          <w:i/>
          <w:sz w:val="20"/>
          <w:lang w:eastAsia="nl-BE"/>
        </w:rPr>
      </w:pPr>
    </w:p>
    <w:p w14:paraId="60BB3D13" w14:textId="558E55FF" w:rsidR="00566475" w:rsidRPr="007266E5" w:rsidRDefault="007266E5" w:rsidP="00CA5137">
      <w:pPr>
        <w:rPr>
          <w:rFonts w:ascii="Arial" w:eastAsia="Calibri" w:hAnsi="Arial" w:cs="Times New Roman"/>
          <w:b/>
          <w:i/>
          <w:sz w:val="20"/>
          <w:lang w:eastAsia="nl-BE"/>
        </w:rPr>
      </w:pPr>
      <w:r w:rsidRPr="007266E5">
        <w:rPr>
          <w:rFonts w:ascii="Arial" w:eastAsia="Calibri" w:hAnsi="Arial" w:cs="Times New Roman"/>
          <w:b/>
          <w:i/>
          <w:sz w:val="20"/>
          <w:lang w:eastAsia="nl-BE"/>
        </w:rPr>
        <w:t xml:space="preserve">2.1.1 </w:t>
      </w:r>
      <w:r w:rsidR="00566475" w:rsidRPr="007266E5">
        <w:rPr>
          <w:rFonts w:ascii="Arial" w:eastAsia="Calibri" w:hAnsi="Arial" w:cs="Times New Roman"/>
          <w:b/>
          <w:i/>
          <w:sz w:val="20"/>
          <w:lang w:eastAsia="nl-BE"/>
        </w:rPr>
        <w:t>Voor het beheer en de ontwikkeling van de net</w:t>
      </w:r>
      <w:r w:rsidR="00C9724B" w:rsidRPr="007266E5">
        <w:rPr>
          <w:rFonts w:ascii="Arial" w:eastAsia="Calibri" w:hAnsi="Arial" w:cs="Times New Roman"/>
          <w:b/>
          <w:i/>
          <w:sz w:val="20"/>
          <w:lang w:eastAsia="nl-BE"/>
        </w:rPr>
        <w:t>werk</w:t>
      </w:r>
      <w:r w:rsidR="00566475" w:rsidRPr="007266E5">
        <w:rPr>
          <w:rFonts w:ascii="Arial" w:eastAsia="Calibri" w:hAnsi="Arial" w:cs="Times New Roman"/>
          <w:b/>
          <w:i/>
          <w:sz w:val="20"/>
          <w:lang w:eastAsia="nl-BE"/>
        </w:rPr>
        <w:t>infrastructuur</w:t>
      </w:r>
    </w:p>
    <w:p w14:paraId="0A22F18D" w14:textId="525868E9" w:rsidR="00566475" w:rsidRPr="00566475" w:rsidRDefault="00566475" w:rsidP="007266E5">
      <w:pPr>
        <w:numPr>
          <w:ilvl w:val="0"/>
          <w:numId w:val="69"/>
        </w:numPr>
        <w:rPr>
          <w:rFonts w:ascii="Arial" w:eastAsia="Calibri" w:hAnsi="Arial" w:cs="Times New Roman"/>
          <w:sz w:val="20"/>
          <w:u w:val="single"/>
          <w:lang w:eastAsia="nl-BE"/>
        </w:rPr>
      </w:pPr>
      <w:r w:rsidRPr="00566475">
        <w:rPr>
          <w:rFonts w:ascii="Arial" w:eastAsia="Calibri" w:hAnsi="Arial" w:cs="Times New Roman"/>
          <w:sz w:val="20"/>
          <w:u w:val="single"/>
          <w:lang w:eastAsia="nl-BE"/>
        </w:rPr>
        <w:t>Voor de Maandpiek</w:t>
      </w:r>
    </w:p>
    <w:p w14:paraId="7999540F" w14:textId="2398121D" w:rsidR="00566475" w:rsidRPr="00566475" w:rsidRDefault="00566475" w:rsidP="007266E5">
      <w:pPr>
        <w:ind w:left="708"/>
        <w:jc w:val="both"/>
        <w:rPr>
          <w:rFonts w:ascii="Arial" w:eastAsia="Calibri" w:hAnsi="Arial" w:cs="Times New Roman"/>
          <w:sz w:val="20"/>
          <w:u w:val="single"/>
          <w:lang w:eastAsia="nl-BE"/>
        </w:rPr>
      </w:pPr>
      <w:r w:rsidRPr="00566475">
        <w:rPr>
          <w:rFonts w:ascii="Arial" w:eastAsia="Calibri" w:hAnsi="Arial" w:cs="Times New Roman"/>
          <w:sz w:val="20"/>
          <w:lang w:eastAsia="nl-BE"/>
        </w:rPr>
        <w:t>De voorafbetaling wordt berekend op basis van 90 % van de Maandpiek van het Vermogen van de maand M-1 in de Toegangspunten waarvoor de Toegangshouder toegang heeft gekregen tot het Elia-</w:t>
      </w:r>
      <w:r w:rsidR="005F14E3">
        <w:rPr>
          <w:rFonts w:ascii="Arial" w:eastAsia="Calibri" w:hAnsi="Arial" w:cs="Times New Roman"/>
          <w:sz w:val="20"/>
          <w:lang w:eastAsia="nl-BE"/>
        </w:rPr>
        <w:t>n</w:t>
      </w:r>
      <w:r w:rsidRPr="00566475">
        <w:rPr>
          <w:rFonts w:ascii="Arial" w:eastAsia="Calibri" w:hAnsi="Arial" w:cs="Times New Roman"/>
          <w:sz w:val="20"/>
          <w:lang w:eastAsia="nl-BE"/>
        </w:rPr>
        <w:t>et krachtens het tussen beide partijen gesloten Toegangscontract. Voor de eerste twee facturen betreffende de voorafbetalingen voor de Maandpiek van het Vermogen zal Elia een schatting van de Maandpiek van het Vermogen per Toegangspunt in aanmerking nemen.</w:t>
      </w:r>
    </w:p>
    <w:p w14:paraId="0A3AB93D" w14:textId="18FF48FC" w:rsidR="00566475" w:rsidRPr="00566475" w:rsidRDefault="00566475" w:rsidP="007266E5">
      <w:pPr>
        <w:numPr>
          <w:ilvl w:val="0"/>
          <w:numId w:val="69"/>
        </w:numPr>
        <w:rPr>
          <w:rFonts w:ascii="Arial" w:eastAsia="Calibri" w:hAnsi="Arial" w:cs="Times New Roman"/>
          <w:sz w:val="20"/>
          <w:u w:val="single"/>
          <w:lang w:eastAsia="nl-BE"/>
        </w:rPr>
      </w:pPr>
      <w:r w:rsidRPr="00566475">
        <w:rPr>
          <w:rFonts w:ascii="Arial" w:eastAsia="Calibri" w:hAnsi="Arial" w:cs="Times New Roman"/>
          <w:sz w:val="20"/>
          <w:u w:val="single"/>
          <w:lang w:eastAsia="nl-BE"/>
        </w:rPr>
        <w:t>Voor de Jaarpiek</w:t>
      </w:r>
    </w:p>
    <w:p w14:paraId="09E12152" w14:textId="3C5AF758" w:rsidR="00566475" w:rsidRPr="00566475" w:rsidRDefault="00566475" w:rsidP="007266E5">
      <w:pPr>
        <w:ind w:left="708"/>
        <w:jc w:val="both"/>
        <w:rPr>
          <w:rFonts w:ascii="Arial" w:eastAsia="Calibri" w:hAnsi="Arial" w:cs="Times New Roman"/>
          <w:sz w:val="20"/>
          <w:lang w:eastAsia="nl-BE"/>
        </w:rPr>
      </w:pPr>
      <w:r w:rsidRPr="00566475">
        <w:rPr>
          <w:rFonts w:ascii="Arial" w:eastAsia="Calibri" w:hAnsi="Arial" w:cs="Times New Roman"/>
          <w:sz w:val="20"/>
          <w:lang w:eastAsia="nl-BE"/>
        </w:rPr>
        <w:t>De voorafbetaling wordt berekend op basis van 90 % van de Jaarpiek van het Vermogen berekend voor de maand M-1 in de Toegangspunten waarvoor de Toegangshouder toegang heeft gekregen tot het Elia-</w:t>
      </w:r>
      <w:r w:rsidR="005F14E3">
        <w:rPr>
          <w:rFonts w:ascii="Arial" w:eastAsia="Calibri" w:hAnsi="Arial" w:cs="Times New Roman"/>
          <w:sz w:val="20"/>
          <w:lang w:eastAsia="nl-BE"/>
        </w:rPr>
        <w:t>n</w:t>
      </w:r>
      <w:r w:rsidRPr="00566475">
        <w:rPr>
          <w:rFonts w:ascii="Arial" w:eastAsia="Calibri" w:hAnsi="Arial" w:cs="Times New Roman"/>
          <w:sz w:val="20"/>
          <w:lang w:eastAsia="nl-BE"/>
        </w:rPr>
        <w:t>et krachtens het tussen beide partijen gesloten Toegangscontract. Voor de eerste twee facturen betreffende de voorafbetalingen voor de Jaarpiek van het Vermogen zal Elia een schatting van de Jaarpiek van het Vermogen per Toegangspunt in aanmerking nemen.</w:t>
      </w:r>
    </w:p>
    <w:p w14:paraId="1CC7F732" w14:textId="77777777" w:rsidR="00566475" w:rsidRPr="00566475" w:rsidRDefault="00566475" w:rsidP="007266E5">
      <w:pPr>
        <w:numPr>
          <w:ilvl w:val="0"/>
          <w:numId w:val="69"/>
        </w:numPr>
        <w:rPr>
          <w:rFonts w:ascii="Arial" w:eastAsia="Calibri" w:hAnsi="Arial" w:cs="Times New Roman"/>
          <w:sz w:val="20"/>
          <w:u w:val="single"/>
          <w:lang w:eastAsia="nl-BE"/>
        </w:rPr>
      </w:pPr>
      <w:r w:rsidRPr="00566475">
        <w:rPr>
          <w:rFonts w:ascii="Arial" w:eastAsia="Calibri" w:hAnsi="Arial" w:cs="Times New Roman"/>
          <w:sz w:val="20"/>
          <w:u w:val="single"/>
          <w:lang w:eastAsia="nl-BE"/>
        </w:rPr>
        <w:t>Voor het Ter Beschikking Gestelde Vermogen</w:t>
      </w:r>
    </w:p>
    <w:p w14:paraId="3E62F9AE" w14:textId="261EBD7E" w:rsidR="00566475" w:rsidRDefault="00566475" w:rsidP="007266E5">
      <w:pPr>
        <w:ind w:left="708"/>
        <w:jc w:val="both"/>
        <w:rPr>
          <w:rFonts w:ascii="Arial" w:eastAsia="Calibri" w:hAnsi="Arial" w:cs="Times New Roman"/>
          <w:sz w:val="20"/>
          <w:lang w:eastAsia="nl-BE"/>
        </w:rPr>
      </w:pPr>
      <w:r w:rsidRPr="00566475">
        <w:rPr>
          <w:rFonts w:ascii="Arial" w:eastAsia="Calibri" w:hAnsi="Arial" w:cs="Times New Roman"/>
          <w:sz w:val="20"/>
          <w:lang w:eastAsia="nl-BE"/>
        </w:rPr>
        <w:t>De voorafbetaling wordt berekend op basis van 100 % van het Ter Beschikking Gestelde Vermogen voor de maand M+1 in de Toegangspunten waarvoor de Toegangshouder toegang heeft gekregen tot het Elia-</w:t>
      </w:r>
      <w:r w:rsidR="005F14E3">
        <w:rPr>
          <w:rFonts w:ascii="Arial" w:eastAsia="Calibri" w:hAnsi="Arial" w:cs="Times New Roman"/>
          <w:sz w:val="20"/>
          <w:lang w:eastAsia="nl-BE"/>
        </w:rPr>
        <w:t>n</w:t>
      </w:r>
      <w:r w:rsidRPr="00566475">
        <w:rPr>
          <w:rFonts w:ascii="Arial" w:eastAsia="Calibri" w:hAnsi="Arial" w:cs="Times New Roman"/>
          <w:sz w:val="20"/>
          <w:lang w:eastAsia="nl-BE"/>
        </w:rPr>
        <w:t>et krachtens het Toegangscontract.</w:t>
      </w:r>
    </w:p>
    <w:p w14:paraId="0458576E" w14:textId="77777777" w:rsidR="007266E5" w:rsidRPr="00566475" w:rsidRDefault="007266E5" w:rsidP="007266E5">
      <w:pPr>
        <w:ind w:left="708"/>
        <w:jc w:val="both"/>
        <w:rPr>
          <w:rFonts w:ascii="Arial" w:eastAsia="Calibri" w:hAnsi="Arial" w:cs="Times New Roman"/>
          <w:sz w:val="20"/>
          <w:lang w:eastAsia="nl-BE"/>
        </w:rPr>
      </w:pPr>
    </w:p>
    <w:p w14:paraId="76114ABF" w14:textId="5F080261" w:rsidR="00566475" w:rsidRPr="007266E5" w:rsidRDefault="007266E5" w:rsidP="00CA5137">
      <w:pPr>
        <w:rPr>
          <w:rFonts w:ascii="Arial" w:eastAsia="Calibri" w:hAnsi="Arial" w:cs="Times New Roman"/>
          <w:b/>
          <w:sz w:val="20"/>
          <w:lang w:eastAsia="nl-BE"/>
        </w:rPr>
      </w:pPr>
      <w:r w:rsidRPr="007266E5">
        <w:rPr>
          <w:rFonts w:ascii="Arial" w:eastAsia="Calibri" w:hAnsi="Arial" w:cs="Times New Roman"/>
          <w:b/>
          <w:i/>
          <w:sz w:val="20"/>
          <w:lang w:eastAsia="nl-BE"/>
        </w:rPr>
        <w:t xml:space="preserve">2.1.2 </w:t>
      </w:r>
      <w:r w:rsidR="00566475" w:rsidRPr="007266E5">
        <w:rPr>
          <w:rFonts w:ascii="Arial" w:eastAsia="Calibri" w:hAnsi="Arial" w:cs="Times New Roman"/>
          <w:b/>
          <w:i/>
          <w:sz w:val="20"/>
          <w:lang w:eastAsia="nl-BE"/>
        </w:rPr>
        <w:t>Voor het beheer van het elektrisch systeem</w:t>
      </w:r>
    </w:p>
    <w:p w14:paraId="106D669E" w14:textId="11F22748" w:rsidR="00566475" w:rsidRPr="00566475" w:rsidRDefault="00566475">
      <w:pPr>
        <w:jc w:val="both"/>
        <w:rPr>
          <w:rFonts w:ascii="Arial" w:eastAsia="Calibri" w:hAnsi="Arial" w:cs="Times New Roman"/>
          <w:sz w:val="20"/>
          <w:u w:val="single"/>
          <w:lang w:eastAsia="nl-BE"/>
        </w:rPr>
      </w:pPr>
      <w:r w:rsidRPr="00566475">
        <w:rPr>
          <w:rFonts w:ascii="Arial" w:eastAsia="Calibri" w:hAnsi="Arial" w:cs="Times New Roman"/>
          <w:sz w:val="20"/>
          <w:lang w:eastAsia="nl-BE"/>
        </w:rPr>
        <w:t>De voorafbetaling wordt berekend op basis van 90 % van de netto Afgenomen Energie voor de maand M-1 in de Toegangspunten waarvoor de Toegangshouder toegang heeft gekregen tot het Elia-</w:t>
      </w:r>
      <w:r w:rsidR="005F14E3">
        <w:rPr>
          <w:rFonts w:ascii="Arial" w:eastAsia="Calibri" w:hAnsi="Arial" w:cs="Times New Roman"/>
          <w:sz w:val="20"/>
          <w:lang w:eastAsia="nl-BE"/>
        </w:rPr>
        <w:t>n</w:t>
      </w:r>
      <w:r w:rsidRPr="00566475">
        <w:rPr>
          <w:rFonts w:ascii="Arial" w:eastAsia="Calibri" w:hAnsi="Arial" w:cs="Times New Roman"/>
          <w:sz w:val="20"/>
          <w:lang w:eastAsia="nl-BE"/>
        </w:rPr>
        <w:t>et krachtens het Toegangscontract. Voor de eerste twee facturen betreffende de voorafbetalingen voor het beheer van het elektrisch systeem zal Elia een maandelijkse schatting van de netto Afgenomen Energie per Toegangspunt in aanmerking nemen.</w:t>
      </w:r>
    </w:p>
    <w:p w14:paraId="50067E29" w14:textId="7377CBDA" w:rsidR="00566475" w:rsidRPr="007266E5" w:rsidRDefault="007266E5" w:rsidP="009E40E7">
      <w:pPr>
        <w:ind w:left="284"/>
        <w:rPr>
          <w:rFonts w:ascii="Arial" w:eastAsia="Calibri" w:hAnsi="Arial" w:cs="Times New Roman"/>
          <w:b/>
          <w:i/>
          <w:sz w:val="20"/>
          <w:lang w:eastAsia="nl-BE"/>
        </w:rPr>
      </w:pPr>
      <w:r w:rsidRPr="007266E5">
        <w:rPr>
          <w:rFonts w:ascii="Arial" w:eastAsia="Calibri" w:hAnsi="Arial" w:cs="Times New Roman"/>
          <w:b/>
          <w:i/>
          <w:sz w:val="20"/>
          <w:lang w:eastAsia="nl-BE"/>
        </w:rPr>
        <w:lastRenderedPageBreak/>
        <w:t xml:space="preserve">2.1.3 </w:t>
      </w:r>
      <w:r w:rsidR="00566475" w:rsidRPr="007266E5">
        <w:rPr>
          <w:rFonts w:ascii="Arial" w:eastAsia="Calibri" w:hAnsi="Arial" w:cs="Times New Roman"/>
          <w:b/>
          <w:i/>
          <w:sz w:val="20"/>
          <w:lang w:eastAsia="nl-BE"/>
        </w:rPr>
        <w:t>Voor d</w:t>
      </w:r>
      <w:r>
        <w:rPr>
          <w:rFonts w:ascii="Arial" w:eastAsia="Calibri" w:hAnsi="Arial" w:cs="Times New Roman"/>
          <w:b/>
          <w:i/>
          <w:sz w:val="20"/>
          <w:lang w:eastAsia="nl-BE"/>
        </w:rPr>
        <w:t>e compensatie van onevenwichten:</w:t>
      </w:r>
      <w:r w:rsidR="00566475" w:rsidRPr="007266E5">
        <w:rPr>
          <w:rFonts w:ascii="Arial" w:eastAsia="Calibri" w:hAnsi="Arial" w:cs="Times New Roman"/>
          <w:b/>
          <w:i/>
          <w:sz w:val="20"/>
          <w:lang w:eastAsia="nl-BE"/>
        </w:rPr>
        <w:t xml:space="preserve"> voor de vermogensreserves en voor de black-start</w:t>
      </w:r>
    </w:p>
    <w:p w14:paraId="2422BEAB" w14:textId="6607F108" w:rsidR="00566475" w:rsidRDefault="00566475" w:rsidP="009E40E7">
      <w:pPr>
        <w:ind w:left="284"/>
        <w:jc w:val="both"/>
        <w:rPr>
          <w:rFonts w:ascii="Arial" w:eastAsia="Calibri" w:hAnsi="Arial" w:cs="Times New Roman"/>
          <w:sz w:val="20"/>
          <w:lang w:eastAsia="nl-BE"/>
        </w:rPr>
      </w:pPr>
      <w:r w:rsidRPr="00566475">
        <w:rPr>
          <w:rFonts w:ascii="Arial" w:eastAsia="Calibri" w:hAnsi="Arial" w:cs="Times New Roman"/>
          <w:sz w:val="20"/>
          <w:lang w:eastAsia="nl-BE"/>
        </w:rPr>
        <w:t>De voorafbetaling wordt berekend op basis van 90 % van de netto Afgenomen Energie en/of de netto Geïnjecteerde Energie voor de maand M-1 in de Toegangspunten waarvoor de Toegangshouder toegang heeft gekregen tot het Elia-</w:t>
      </w:r>
      <w:r w:rsidR="005F14E3">
        <w:rPr>
          <w:rFonts w:ascii="Arial" w:eastAsia="Calibri" w:hAnsi="Arial" w:cs="Times New Roman"/>
          <w:sz w:val="20"/>
          <w:lang w:eastAsia="nl-BE"/>
        </w:rPr>
        <w:t>n</w:t>
      </w:r>
      <w:r w:rsidRPr="00566475">
        <w:rPr>
          <w:rFonts w:ascii="Arial" w:eastAsia="Calibri" w:hAnsi="Arial" w:cs="Times New Roman"/>
          <w:sz w:val="20"/>
          <w:lang w:eastAsia="nl-BE"/>
        </w:rPr>
        <w:t xml:space="preserve">et krachtens het Toegangscontract. Voor de eerste twee facturen betreffende de voorafbetalingen voor de compensatie van </w:t>
      </w:r>
      <w:r w:rsidR="007266E5" w:rsidRPr="00566475">
        <w:rPr>
          <w:rFonts w:ascii="Arial" w:eastAsia="Calibri" w:hAnsi="Arial" w:cs="Times New Roman"/>
          <w:sz w:val="20"/>
          <w:lang w:eastAsia="nl-BE"/>
        </w:rPr>
        <w:t>onevenwicht</w:t>
      </w:r>
      <w:r w:rsidR="007266E5">
        <w:rPr>
          <w:rFonts w:ascii="Arial" w:eastAsia="Calibri" w:hAnsi="Arial" w:cs="Times New Roman"/>
          <w:sz w:val="20"/>
          <w:lang w:eastAsia="nl-BE"/>
        </w:rPr>
        <w:t>en</w:t>
      </w:r>
      <w:r w:rsidRPr="00566475">
        <w:rPr>
          <w:rFonts w:ascii="Arial" w:eastAsia="Calibri" w:hAnsi="Arial" w:cs="Times New Roman"/>
          <w:sz w:val="20"/>
          <w:lang w:eastAsia="nl-BE"/>
        </w:rPr>
        <w:t xml:space="preserve"> (voor de vermogensreserves en voor de black-start) zal Elia een maandelijkse schatting van de netto Afgenomen Energie en/of de netto Geïnjecteerde Energie per Toegangspunt in aanmerking nemen.</w:t>
      </w:r>
    </w:p>
    <w:p w14:paraId="59B6A821" w14:textId="77777777" w:rsidR="007266E5" w:rsidRPr="00566475" w:rsidRDefault="007266E5" w:rsidP="009E40E7">
      <w:pPr>
        <w:ind w:left="284"/>
        <w:jc w:val="both"/>
        <w:rPr>
          <w:rFonts w:ascii="Arial" w:eastAsia="Calibri" w:hAnsi="Arial" w:cs="Times New Roman"/>
          <w:sz w:val="20"/>
          <w:u w:val="single"/>
          <w:lang w:eastAsia="nl-BE"/>
        </w:rPr>
      </w:pPr>
    </w:p>
    <w:p w14:paraId="63F95C71" w14:textId="611BA9F2" w:rsidR="00566475" w:rsidRPr="007266E5" w:rsidRDefault="007266E5" w:rsidP="009E40E7">
      <w:pPr>
        <w:ind w:left="284"/>
        <w:rPr>
          <w:rFonts w:ascii="Arial" w:eastAsia="Calibri" w:hAnsi="Arial" w:cs="Times New Roman"/>
          <w:b/>
          <w:sz w:val="20"/>
          <w:szCs w:val="20"/>
          <w:lang w:eastAsia="nl-BE"/>
        </w:rPr>
      </w:pPr>
      <w:r w:rsidRPr="007266E5">
        <w:rPr>
          <w:rFonts w:ascii="Arial" w:eastAsia="Calibri" w:hAnsi="Arial" w:cs="Times New Roman"/>
          <w:b/>
          <w:i/>
          <w:iCs/>
          <w:sz w:val="20"/>
          <w:szCs w:val="20"/>
          <w:lang w:eastAsia="nl-BE"/>
        </w:rPr>
        <w:t xml:space="preserve">2.1.4 </w:t>
      </w:r>
      <w:r w:rsidR="6791A915" w:rsidRPr="007266E5">
        <w:rPr>
          <w:rFonts w:ascii="Arial" w:eastAsia="Calibri" w:hAnsi="Arial" w:cs="Times New Roman"/>
          <w:b/>
          <w:i/>
          <w:iCs/>
          <w:sz w:val="20"/>
          <w:szCs w:val="20"/>
          <w:lang w:eastAsia="nl-BE"/>
        </w:rPr>
        <w:t xml:space="preserve">Voor de </w:t>
      </w:r>
      <w:r w:rsidR="00C9724B" w:rsidRPr="007266E5">
        <w:rPr>
          <w:rFonts w:ascii="Arial" w:eastAsia="Calibri" w:hAnsi="Arial" w:cs="Times New Roman"/>
          <w:b/>
          <w:i/>
          <w:iCs/>
          <w:sz w:val="20"/>
          <w:szCs w:val="20"/>
          <w:lang w:eastAsia="nl-BE"/>
        </w:rPr>
        <w:t>markt</w:t>
      </w:r>
      <w:r>
        <w:rPr>
          <w:rFonts w:ascii="Arial" w:eastAsia="Calibri" w:hAnsi="Arial" w:cs="Times New Roman"/>
          <w:b/>
          <w:i/>
          <w:iCs/>
          <w:sz w:val="20"/>
          <w:szCs w:val="20"/>
          <w:lang w:eastAsia="nl-BE"/>
        </w:rPr>
        <w:t>integratie:</w:t>
      </w:r>
    </w:p>
    <w:p w14:paraId="705C4F56" w14:textId="6BA3BE73" w:rsidR="00566475" w:rsidRPr="00566475" w:rsidRDefault="00566475" w:rsidP="009E40E7">
      <w:pPr>
        <w:ind w:left="284"/>
        <w:jc w:val="both"/>
        <w:rPr>
          <w:rFonts w:ascii="Arial" w:eastAsia="Calibri" w:hAnsi="Arial" w:cs="Times New Roman"/>
          <w:sz w:val="20"/>
          <w:u w:val="single"/>
          <w:lang w:eastAsia="nl-BE"/>
        </w:rPr>
      </w:pPr>
      <w:r w:rsidRPr="00566475">
        <w:rPr>
          <w:rFonts w:ascii="Arial" w:eastAsia="Calibri" w:hAnsi="Arial" w:cs="Times New Roman"/>
          <w:sz w:val="20"/>
          <w:lang w:eastAsia="nl-BE"/>
        </w:rPr>
        <w:t>De voorafbetaling wordt berekend op basis van 90 % van de netto Afgenomen Energie voor de maand M-1 in de Toegangspunten waarvoor de Toegangshouder toegang heeft gekregen tot het Elia-</w:t>
      </w:r>
      <w:r w:rsidR="005F14E3">
        <w:rPr>
          <w:rFonts w:ascii="Arial" w:eastAsia="Calibri" w:hAnsi="Arial" w:cs="Times New Roman"/>
          <w:sz w:val="20"/>
          <w:lang w:eastAsia="nl-BE"/>
        </w:rPr>
        <w:t>n</w:t>
      </w:r>
      <w:r w:rsidRPr="00566475">
        <w:rPr>
          <w:rFonts w:ascii="Arial" w:eastAsia="Calibri" w:hAnsi="Arial" w:cs="Times New Roman"/>
          <w:sz w:val="20"/>
          <w:lang w:eastAsia="nl-BE"/>
        </w:rPr>
        <w:t>et krachtens het Toegangscontract. Voor de eerste twee facturen betreffende de voorafbetalingen voor de marktintegratie zal Elia een maandelijkse schatting van de netto Afgenomen Energie per Toegangspunt in aanmerking nemen.</w:t>
      </w:r>
    </w:p>
    <w:p w14:paraId="205C92DA" w14:textId="564132A0" w:rsidR="00566475" w:rsidRDefault="00566475" w:rsidP="009E40E7">
      <w:pPr>
        <w:ind w:left="284"/>
        <w:rPr>
          <w:rFonts w:ascii="Arial" w:eastAsia="Calibri" w:hAnsi="Arial" w:cs="Times New Roman"/>
          <w:sz w:val="20"/>
          <w:lang w:eastAsia="nl-BE"/>
        </w:rPr>
      </w:pPr>
      <w:r w:rsidRPr="00566475">
        <w:rPr>
          <w:rFonts w:ascii="Arial" w:eastAsia="Calibri" w:hAnsi="Arial" w:cs="Times New Roman"/>
          <w:sz w:val="20"/>
          <w:lang w:eastAsia="nl-BE"/>
        </w:rPr>
        <w:t>De basisfactuur zal verzonden worden na de 20e dag van de maand M.</w:t>
      </w:r>
    </w:p>
    <w:p w14:paraId="1E400E60" w14:textId="77777777" w:rsidR="001A56D5" w:rsidRPr="00566475" w:rsidRDefault="001A56D5" w:rsidP="009E40E7">
      <w:pPr>
        <w:ind w:left="284"/>
        <w:rPr>
          <w:rFonts w:ascii="Arial" w:eastAsia="Calibri" w:hAnsi="Arial" w:cs="Times New Roman"/>
          <w:sz w:val="20"/>
          <w:lang w:eastAsia="nl-BE"/>
        </w:rPr>
      </w:pPr>
    </w:p>
    <w:p w14:paraId="1A7A6B5F" w14:textId="5E4FE6BF" w:rsidR="00566475" w:rsidRPr="00A83E09" w:rsidRDefault="00566475" w:rsidP="009E40E7">
      <w:pPr>
        <w:numPr>
          <w:ilvl w:val="1"/>
          <w:numId w:val="68"/>
        </w:numPr>
        <w:ind w:left="284"/>
        <w:rPr>
          <w:rFonts w:ascii="Arial" w:eastAsia="Calibri" w:hAnsi="Arial" w:cs="Times New Roman"/>
          <w:b/>
          <w:sz w:val="20"/>
          <w:lang w:eastAsia="nl-BE"/>
        </w:rPr>
      </w:pPr>
      <w:r w:rsidRPr="00A83E09">
        <w:rPr>
          <w:rFonts w:ascii="Arial" w:eastAsia="Calibri" w:hAnsi="Arial" w:cs="Times New Roman"/>
          <w:b/>
          <w:sz w:val="20"/>
          <w:lang w:eastAsia="nl-BE"/>
        </w:rPr>
        <w:t>Regularisatiefactuur</w:t>
      </w:r>
    </w:p>
    <w:p w14:paraId="6575DB80" w14:textId="2C7EEC89" w:rsidR="00566475" w:rsidRPr="00566475" w:rsidRDefault="00566475" w:rsidP="009E40E7">
      <w:pPr>
        <w:ind w:left="284"/>
        <w:rPr>
          <w:rFonts w:ascii="Arial" w:eastAsia="Calibri" w:hAnsi="Arial" w:cs="Times New Roman"/>
          <w:sz w:val="20"/>
          <w:lang w:eastAsia="nl-BE"/>
        </w:rPr>
      </w:pPr>
      <w:r w:rsidRPr="00566475">
        <w:rPr>
          <w:rFonts w:ascii="Arial" w:eastAsia="Calibri" w:hAnsi="Arial" w:cs="Times New Roman"/>
          <w:sz w:val="20"/>
          <w:lang w:eastAsia="nl-BE"/>
        </w:rPr>
        <w:t>De regularisatiefactuur die wordt verzonden in de loop van de maand M heeft betrekking op de prestaties van de maand M-1 en omvat:</w:t>
      </w:r>
    </w:p>
    <w:p w14:paraId="75729BFB" w14:textId="77777777" w:rsidR="00566475" w:rsidRPr="00566475" w:rsidRDefault="00566475" w:rsidP="009E40E7">
      <w:pPr>
        <w:numPr>
          <w:ilvl w:val="0"/>
          <w:numId w:val="58"/>
        </w:numPr>
        <w:ind w:left="851"/>
        <w:rPr>
          <w:rFonts w:ascii="Arial" w:eastAsia="Calibri" w:hAnsi="Arial" w:cs="Times New Roman"/>
          <w:sz w:val="20"/>
          <w:lang w:eastAsia="nl-BE"/>
        </w:rPr>
      </w:pPr>
      <w:r w:rsidRPr="00566475">
        <w:rPr>
          <w:rFonts w:ascii="Arial" w:eastAsia="Calibri" w:hAnsi="Arial" w:cs="Times New Roman"/>
          <w:sz w:val="20"/>
          <w:lang w:eastAsia="nl-BE"/>
        </w:rPr>
        <w:t xml:space="preserve">de afrekening voor de termen in </w:t>
      </w:r>
      <w:r w:rsidRPr="008E24FD">
        <w:rPr>
          <w:rFonts w:ascii="Arial" w:eastAsia="Calibri" w:hAnsi="Arial" w:cs="Times New Roman"/>
          <w:sz w:val="20"/>
          <w:lang w:eastAsia="nl-BE"/>
        </w:rPr>
        <w:t>het punt 1.1, verminderd</w:t>
      </w:r>
      <w:r w:rsidRPr="00566475">
        <w:rPr>
          <w:rFonts w:ascii="Arial" w:eastAsia="Calibri" w:hAnsi="Arial" w:cs="Times New Roman"/>
          <w:sz w:val="20"/>
          <w:lang w:eastAsia="nl-BE"/>
        </w:rPr>
        <w:t xml:space="preserve"> met de voorafbetalingen die berekend zijn in de basisfactuur;</w:t>
      </w:r>
    </w:p>
    <w:p w14:paraId="48D6EE42" w14:textId="77777777" w:rsidR="00566475" w:rsidRPr="00566475" w:rsidRDefault="00566475" w:rsidP="009E40E7">
      <w:pPr>
        <w:numPr>
          <w:ilvl w:val="0"/>
          <w:numId w:val="58"/>
        </w:numPr>
        <w:ind w:left="851"/>
        <w:rPr>
          <w:rFonts w:ascii="Arial" w:eastAsia="Calibri" w:hAnsi="Arial" w:cs="Times New Roman"/>
          <w:sz w:val="20"/>
          <w:lang w:eastAsia="nl-BE"/>
        </w:rPr>
      </w:pPr>
      <w:r w:rsidRPr="00566475">
        <w:rPr>
          <w:rFonts w:ascii="Arial" w:eastAsia="Calibri" w:hAnsi="Arial" w:cs="Times New Roman"/>
          <w:sz w:val="20"/>
          <w:lang w:eastAsia="nl-BE"/>
        </w:rPr>
        <w:t>in voorkomend geval, het Tarief dat van toepassing is in geval van overschrijding van het Ter Beschikking Gestelde Vermogen;</w:t>
      </w:r>
    </w:p>
    <w:p w14:paraId="787F4067" w14:textId="747AC95F" w:rsidR="00566475" w:rsidRPr="00566475" w:rsidRDefault="00566475" w:rsidP="009E40E7">
      <w:pPr>
        <w:numPr>
          <w:ilvl w:val="0"/>
          <w:numId w:val="58"/>
        </w:numPr>
        <w:ind w:left="851"/>
        <w:rPr>
          <w:rFonts w:ascii="Arial" w:eastAsia="Calibri" w:hAnsi="Arial" w:cs="Times New Roman"/>
          <w:sz w:val="20"/>
          <w:lang w:eastAsia="nl-BE"/>
        </w:rPr>
      </w:pPr>
      <w:r w:rsidRPr="00566475">
        <w:rPr>
          <w:rFonts w:ascii="Arial" w:eastAsia="Calibri" w:hAnsi="Arial" w:cs="Times New Roman"/>
          <w:sz w:val="20"/>
          <w:lang w:eastAsia="nl-BE"/>
        </w:rPr>
        <w:t xml:space="preserve">in voorkomend geval, </w:t>
      </w:r>
      <w:r w:rsidR="00C9724B">
        <w:rPr>
          <w:rFonts w:ascii="Arial" w:eastAsia="Calibri" w:hAnsi="Arial" w:cs="Times New Roman"/>
          <w:sz w:val="20"/>
          <w:lang w:eastAsia="nl-BE"/>
        </w:rPr>
        <w:t>de Tarieven voor aanvullende afname of injectie van reactieve energie</w:t>
      </w:r>
      <w:r w:rsidRPr="00566475">
        <w:rPr>
          <w:rFonts w:ascii="Arial" w:eastAsia="Calibri" w:hAnsi="Arial" w:cs="Times New Roman"/>
          <w:sz w:val="20"/>
          <w:lang w:eastAsia="nl-BE"/>
        </w:rPr>
        <w:t>;</w:t>
      </w:r>
    </w:p>
    <w:p w14:paraId="44D694DF" w14:textId="77777777" w:rsidR="00566475" w:rsidRPr="00566475" w:rsidRDefault="00566475" w:rsidP="009E40E7">
      <w:pPr>
        <w:numPr>
          <w:ilvl w:val="0"/>
          <w:numId w:val="58"/>
        </w:numPr>
        <w:ind w:left="851"/>
        <w:rPr>
          <w:rFonts w:ascii="Arial" w:eastAsia="Calibri" w:hAnsi="Arial" w:cs="Times New Roman"/>
          <w:sz w:val="20"/>
          <w:lang w:eastAsia="nl-BE"/>
        </w:rPr>
      </w:pPr>
      <w:r w:rsidRPr="00566475">
        <w:rPr>
          <w:rFonts w:ascii="Arial" w:eastAsia="Calibri" w:hAnsi="Arial" w:cs="Times New Roman"/>
          <w:sz w:val="20"/>
          <w:lang w:eastAsia="nl-BE"/>
        </w:rPr>
        <w:t>het bedrag van de Tarieven voor openbare dienstverplichtingen en toeslagen.</w:t>
      </w:r>
    </w:p>
    <w:p w14:paraId="27D2BCA1" w14:textId="77777777" w:rsidR="00E65E5F" w:rsidRDefault="00E65E5F" w:rsidP="009E40E7">
      <w:pPr>
        <w:pStyle w:val="NoSpacing"/>
        <w:ind w:left="284"/>
        <w:rPr>
          <w:lang w:eastAsia="nl-BE"/>
        </w:rPr>
      </w:pPr>
    </w:p>
    <w:p w14:paraId="771A06C0" w14:textId="39A5C711" w:rsidR="00566475" w:rsidRPr="00566475" w:rsidRDefault="00566475" w:rsidP="009E40E7">
      <w:pPr>
        <w:ind w:left="284"/>
        <w:rPr>
          <w:rFonts w:ascii="Arial" w:eastAsia="Calibri" w:hAnsi="Arial" w:cs="Times New Roman"/>
          <w:sz w:val="20"/>
          <w:lang w:eastAsia="nl-BE"/>
        </w:rPr>
      </w:pPr>
      <w:r w:rsidRPr="00566475">
        <w:rPr>
          <w:rFonts w:ascii="Arial" w:eastAsia="Calibri" w:hAnsi="Arial" w:cs="Times New Roman"/>
          <w:sz w:val="20"/>
          <w:lang w:eastAsia="nl-BE"/>
        </w:rPr>
        <w:t>De regularisatiefactuur zal verstuurd worden in de loop van de maand M.</w:t>
      </w:r>
    </w:p>
    <w:p w14:paraId="0175D488" w14:textId="7603B806" w:rsidR="00566475" w:rsidRDefault="00566475" w:rsidP="00F5222E">
      <w:pPr>
        <w:jc w:val="both"/>
        <w:rPr>
          <w:rFonts w:ascii="Arial" w:hAnsi="Arial" w:cs="Arial"/>
          <w:color w:val="5B9BD5" w:themeColor="accent1"/>
          <w:sz w:val="20"/>
          <w:szCs w:val="20"/>
        </w:rPr>
      </w:pPr>
    </w:p>
    <w:p w14:paraId="07B7A762" w14:textId="77777777" w:rsidR="00566475" w:rsidRPr="00F5222E" w:rsidRDefault="00566475" w:rsidP="00F5222E">
      <w:pPr>
        <w:jc w:val="both"/>
        <w:rPr>
          <w:rFonts w:ascii="Arial" w:hAnsi="Arial" w:cs="Arial"/>
          <w:color w:val="5B9BD5" w:themeColor="accent1"/>
          <w:sz w:val="20"/>
          <w:szCs w:val="20"/>
        </w:rPr>
      </w:pPr>
    </w:p>
    <w:p w14:paraId="3F86C510" w14:textId="12631E0D" w:rsidR="00355F81" w:rsidRPr="00F5222E" w:rsidRDefault="00355F81" w:rsidP="00F5222E">
      <w:pPr>
        <w:jc w:val="both"/>
        <w:rPr>
          <w:rFonts w:ascii="Arial" w:hAnsi="Arial" w:cs="Arial"/>
          <w:color w:val="5B9BD5" w:themeColor="accent1"/>
          <w:sz w:val="20"/>
          <w:szCs w:val="20"/>
        </w:rPr>
      </w:pPr>
    </w:p>
    <w:p w14:paraId="7F849410" w14:textId="059EC2C4" w:rsidR="00355F81" w:rsidRPr="00F5222E" w:rsidRDefault="00355F81" w:rsidP="00F5222E">
      <w:pPr>
        <w:jc w:val="both"/>
        <w:rPr>
          <w:rFonts w:ascii="Arial" w:hAnsi="Arial" w:cs="Arial"/>
          <w:color w:val="5B9BD5" w:themeColor="accent1"/>
          <w:sz w:val="20"/>
          <w:szCs w:val="20"/>
        </w:rPr>
      </w:pPr>
    </w:p>
    <w:p w14:paraId="36A29FDD" w14:textId="5FF90988" w:rsidR="00355F81" w:rsidRPr="00F5222E" w:rsidRDefault="00355F81" w:rsidP="00F5222E">
      <w:pPr>
        <w:jc w:val="both"/>
        <w:rPr>
          <w:rFonts w:ascii="Arial" w:hAnsi="Arial" w:cs="Arial"/>
          <w:color w:val="5B9BD5" w:themeColor="accent1"/>
          <w:sz w:val="20"/>
          <w:szCs w:val="20"/>
        </w:rPr>
      </w:pPr>
    </w:p>
    <w:p w14:paraId="6FEF8E7B" w14:textId="77777777" w:rsidR="00355F81" w:rsidRPr="00F5222E" w:rsidRDefault="00355F81" w:rsidP="00F5222E">
      <w:pPr>
        <w:jc w:val="both"/>
        <w:rPr>
          <w:rFonts w:ascii="Arial" w:hAnsi="Arial" w:cs="Arial"/>
          <w:color w:val="5B9BD5" w:themeColor="accent1"/>
          <w:sz w:val="20"/>
          <w:szCs w:val="20"/>
        </w:rPr>
      </w:pPr>
    </w:p>
    <w:sectPr w:rsidR="00355F81" w:rsidRPr="00F5222E" w:rsidSect="001C4AC8">
      <w:headerReference w:type="default" r:id="rId18"/>
      <w:footerReference w:type="default" r:id="rId19"/>
      <w:pgSz w:w="11906" w:h="16838"/>
      <w:pgMar w:top="720" w:right="991" w:bottom="720"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F1E454" w16cex:dateUtc="2021-03-17T06:17:26.281Z"/>
  <w16cex:commentExtensible w16cex:durableId="11CC4710" w16cex:dateUtc="2021-03-17T06:19:45.86Z"/>
  <w16cex:commentExtensible w16cex:durableId="17054A9C" w16cex:dateUtc="2021-03-17T06:21:16.811Z"/>
  <w16cex:commentExtensible w16cex:durableId="75AAED68" w16cex:dateUtc="2021-03-17T06:26:35.889Z"/>
  <w16cex:commentExtensible w16cex:durableId="5D76B49D" w16cex:dateUtc="2021-03-17T06:27:30.454Z"/>
  <w16cex:commentExtensible w16cex:durableId="2857778D" w16cex:dateUtc="2021-03-17T06:37:35.933Z"/>
  <w16cex:commentExtensible w16cex:durableId="51A23C0D" w16cex:dateUtc="2021-03-17T06:39:13.022Z"/>
  <w16cex:commentExtensible w16cex:durableId="3C92AA37" w16cex:dateUtc="2021-03-17T06:40:17.074Z"/>
  <w16cex:commentExtensible w16cex:durableId="1CE48075" w16cex:dateUtc="2021-03-17T06:41:50.047Z"/>
  <w16cex:commentExtensible w16cex:durableId="65F17A0C" w16cex:dateUtc="2021-03-17T06:42:37.734Z"/>
  <w16cex:commentExtensible w16cex:durableId="2EA6E5A7" w16cex:dateUtc="2021-03-17T06:45:21.981Z"/>
  <w16cex:commentExtensible w16cex:durableId="216C9602" w16cex:dateUtc="2021-03-17T06:48:04.16Z"/>
  <w16cex:commentExtensible w16cex:durableId="0AA61449" w16cex:dateUtc="2021-03-17T06:52:25.999Z"/>
  <w16cex:commentExtensible w16cex:durableId="6B609AB2" w16cex:dateUtc="2021-03-17T06:54:22.97Z"/>
  <w16cex:commentExtensible w16cex:durableId="36A2DFCD" w16cex:dateUtc="2021-03-17T06:56:54.639Z"/>
  <w16cex:commentExtensible w16cex:durableId="2D51802B" w16cex:dateUtc="2021-03-17T07:19:00.606Z"/>
  <w16cex:commentExtensible w16cex:durableId="38978739" w16cex:dateUtc="2021-03-17T07:22:27.761Z"/>
  <w16cex:commentExtensible w16cex:durableId="49FB5AD4" w16cex:dateUtc="2021-03-17T07:41:29.643Z"/>
  <w16cex:commentExtensible w16cex:durableId="287A274B" w16cex:dateUtc="2021-03-17T21:03:39.387Z"/>
  <w16cex:commentExtensible w16cex:durableId="1F978FB6" w16cex:dateUtc="2021-03-17T21:05:02.764Z"/>
  <w16cex:commentExtensible w16cex:durableId="213ED945" w16cex:dateUtc="2021-03-17T21:10:13.222Z"/>
  <w16cex:commentExtensible w16cex:durableId="36EB8875" w16cex:dateUtc="2021-03-17T21:14:52.316Z"/>
  <w16cex:commentExtensible w16cex:durableId="1750490A" w16cex:dateUtc="2021-03-17T21:17:14.658Z"/>
  <w16cex:commentExtensible w16cex:durableId="7F07F1A6" w16cex:dateUtc="2021-03-17T21:20:54.13Z"/>
  <w16cex:commentExtensible w16cex:durableId="1BA99D39" w16cex:dateUtc="2021-03-17T21:24:09.247Z"/>
  <w16cex:commentExtensible w16cex:durableId="3FF62BC6" w16cex:dateUtc="2021-03-17T21:26:08.344Z"/>
  <w16cex:commentExtensible w16cex:durableId="101485DA" w16cex:dateUtc="2021-03-17T21:27:48.791Z"/>
  <w16cex:commentExtensible w16cex:durableId="07DEE89C" w16cex:dateUtc="2021-03-17T21:36:52.45Z"/>
  <w16cex:commentExtensible w16cex:durableId="540436B7" w16cex:dateUtc="2021-03-17T21:46:19.13Z"/>
  <w16cex:commentExtensible w16cex:durableId="5D6A8441" w16cex:dateUtc="2021-03-17T21:48:11.234Z"/>
  <w16cex:commentExtensible w16cex:durableId="6C129034" w16cex:dateUtc="2021-03-18T16:56:05.043Z"/>
  <w16cex:commentExtensible w16cex:durableId="3B1301E3" w16cex:dateUtc="2021-03-18T16:57:11.533Z"/>
  <w16cex:commentExtensible w16cex:durableId="3E05D80B" w16cex:dateUtc="2021-03-18T16:58:24.937Z"/>
  <w16cex:commentExtensible w16cex:durableId="501BAE0A" w16cex:dateUtc="2021-03-18T16:59:26.491Z"/>
  <w16cex:commentExtensible w16cex:durableId="70BC4371" w16cex:dateUtc="2021-03-18T17:01:07.454Z"/>
  <w16cex:commentExtensible w16cex:durableId="5679ECC5" w16cex:dateUtc="2021-03-18T17:01:53.534Z"/>
  <w16cex:commentExtensible w16cex:durableId="5EA7CE9B" w16cex:dateUtc="2021-03-18T17:16:03.261Z"/>
  <w16cex:commentExtensible w16cex:durableId="57856A55" w16cex:dateUtc="2021-03-18T17:18:09.039Z"/>
  <w16cex:commentExtensible w16cex:durableId="15F48620" w16cex:dateUtc="2021-03-18T17:21:16.211Z"/>
  <w16cex:commentExtensible w16cex:durableId="517D1B0C" w16cex:dateUtc="2021-03-18T17:27:06.281Z"/>
  <w16cex:commentExtensible w16cex:durableId="12CE54DB" w16cex:dateUtc="2021-03-18T17:31:45.462Z"/>
  <w16cex:commentExtensible w16cex:durableId="3D080166" w16cex:dateUtc="2021-03-20T05:53:46.068Z"/>
  <w16cex:commentExtensible w16cex:durableId="6BF96ACD" w16cex:dateUtc="2021-03-20T05:54:00.455Z"/>
  <w16cex:commentExtensible w16cex:durableId="720CE53C" w16cex:dateUtc="2021-03-20T05:56:23.754Z"/>
  <w16cex:commentExtensible w16cex:durableId="59D71B68" w16cex:dateUtc="2021-03-20T05:57:17.047Z"/>
  <w16cex:commentExtensible w16cex:durableId="75A7719E" w16cex:dateUtc="2021-03-20T06:02:16.494Z"/>
  <w16cex:commentExtensible w16cex:durableId="2DEF8115" w16cex:dateUtc="2021-03-20T06:02:41.592Z"/>
  <w16cex:commentExtensible w16cex:durableId="2B737DBA" w16cex:dateUtc="2021-03-20T06:05:38.949Z"/>
  <w16cex:commentExtensible w16cex:durableId="0C884C1F" w16cex:dateUtc="2021-03-20T06:11:33.349Z"/>
  <w16cex:commentExtensible w16cex:durableId="5694B3C3" w16cex:dateUtc="2021-03-20T06:15:29.656Z"/>
  <w16cex:commentExtensible w16cex:durableId="1DB901AB" w16cex:dateUtc="2021-03-20T06:16:36.285Z"/>
  <w16cex:commentExtensible w16cex:durableId="038B3FD6" w16cex:dateUtc="2021-03-20T06:20:03.398Z"/>
  <w16cex:commentExtensible w16cex:durableId="31421063" w16cex:dateUtc="2021-03-20T06:21:17.934Z"/>
  <w16cex:commentExtensible w16cex:durableId="70C08033" w16cex:dateUtc="2021-03-20T06:31:51.065Z"/>
  <w16cex:commentExtensible w16cex:durableId="19236739" w16cex:dateUtc="2021-03-20T06:34:05.351Z"/>
  <w16cex:commentExtensible w16cex:durableId="5F2E4E9A" w16cex:dateUtc="2021-03-20T06:35:34.972Z"/>
  <w16cex:commentExtensible w16cex:durableId="054428BE" w16cex:dateUtc="2021-03-20T06:35:48.745Z"/>
  <w16cex:commentExtensible w16cex:durableId="3220E2AA" w16cex:dateUtc="2021-03-20T06:36:08.755Z"/>
  <w16cex:commentExtensible w16cex:durableId="0DAEE324" w16cex:dateUtc="2021-03-20T06:36:38.628Z"/>
  <w16cex:commentExtensible w16cex:durableId="37C49423" w16cex:dateUtc="2021-03-20T06:37:09.756Z"/>
  <w16cex:commentExtensible w16cex:durableId="2D337C5D" w16cex:dateUtc="2021-03-20T06:38:04.801Z"/>
  <w16cex:commentExtensible w16cex:durableId="3662AB4A" w16cex:dateUtc="2021-03-20T06:38:42.699Z"/>
  <w16cex:commentExtensible w16cex:durableId="0EB4D9AB" w16cex:dateUtc="2021-03-20T06:39:11.391Z"/>
  <w16cex:commentExtensible w16cex:durableId="1276E083" w16cex:dateUtc="2021-03-20T06:41:12.995Z"/>
  <w16cex:commentExtensible w16cex:durableId="074E8180" w16cex:dateUtc="2021-03-20T06:45:50.791Z"/>
  <w16cex:commentExtensible w16cex:durableId="73E3E8A0" w16cex:dateUtc="2021-03-20T06:50:19.879Z"/>
  <w16cex:commentExtensible w16cex:durableId="166F4FB1" w16cex:dateUtc="2021-03-20T06:50:42.026Z"/>
  <w16cex:commentExtensible w16cex:durableId="6AC73F35" w16cex:dateUtc="2021-03-20T06:57:41.599Z"/>
  <w16cex:commentExtensible w16cex:durableId="3126E710" w16cex:dateUtc="2021-03-20T07:05:32.086Z"/>
  <w16cex:commentExtensible w16cex:durableId="1D660364" w16cex:dateUtc="2021-03-20T07:07:01.734Z"/>
  <w16cex:commentExtensible w16cex:durableId="57B5E4DA" w16cex:dateUtc="2021-03-20T07:09:01.997Z"/>
  <w16cex:commentExtensible w16cex:durableId="383A6EC4" w16cex:dateUtc="2021-03-20T07:11:57.112Z"/>
  <w16cex:commentExtensible w16cex:durableId="3B3DC2BB" w16cex:dateUtc="2021-03-20T07:12:42.796Z"/>
  <w16cex:commentExtensible w16cex:durableId="2E7C2A09" w16cex:dateUtc="2021-03-20T07:17:41.559Z"/>
  <w16cex:commentExtensible w16cex:durableId="74DE4A71" w16cex:dateUtc="2021-03-20T07:18:32.257Z"/>
  <w16cex:commentExtensible w16cex:durableId="4CE80BD1" w16cex:dateUtc="2021-03-20T07:21:02.371Z"/>
  <w16cex:commentExtensible w16cex:durableId="0C268B2D" w16cex:dateUtc="2021-03-20T07:22:11.549Z"/>
  <w16cex:commentExtensible w16cex:durableId="6E1FDB9A" w16cex:dateUtc="2021-03-20T07:33:57.688Z"/>
  <w16cex:commentExtensible w16cex:durableId="0BC9B66E" w16cex:dateUtc="2021-03-20T07:35:09.016Z"/>
  <w16cex:commentExtensible w16cex:durableId="4357CBEE" w16cex:dateUtc="2021-03-20T07:37:16.832Z"/>
  <w16cex:commentExtensible w16cex:durableId="2E5FB02E" w16cex:dateUtc="2021-03-20T07:39:04.566Z"/>
  <w16cex:commentExtensible w16cex:durableId="2C046EDA" w16cex:dateUtc="2021-03-20T07:39:12.92Z"/>
  <w16cex:commentExtensible w16cex:durableId="6E0ECDB0" w16cex:dateUtc="2021-03-20T07:39:24.677Z"/>
  <w16cex:commentExtensible w16cex:durableId="6B3E1F4C" w16cex:dateUtc="2021-03-20T07:42:15.774Z"/>
  <w16cex:commentExtensible w16cex:durableId="42BBECC0" w16cex:dateUtc="2021-03-20T07:47:27.168Z"/>
  <w16cex:commentExtensible w16cex:durableId="5E8CD2F6" w16cex:dateUtc="2021-03-20T07:49:35.792Z"/>
  <w16cex:commentExtensible w16cex:durableId="7D0697DE" w16cex:dateUtc="2021-03-20T07:52:31.686Z"/>
  <w16cex:commentExtensible w16cex:durableId="63319678" w16cex:dateUtc="2021-03-20T07:55:22.478Z"/>
  <w16cex:commentExtensible w16cex:durableId="5ED20024" w16cex:dateUtc="2021-03-20T08:01:32.463Z"/>
  <w16cex:commentExtensible w16cex:durableId="59214520" w16cex:dateUtc="2021-03-20T08:01:48.041Z"/>
  <w16cex:commentExtensible w16cex:durableId="4F26B3A8" w16cex:dateUtc="2021-03-20T08:02:48.751Z"/>
  <w16cex:commentExtensible w16cex:durableId="4C6C5034" w16cex:dateUtc="2021-03-20T08:08:50.028Z"/>
  <w16cex:commentExtensible w16cex:durableId="1140904E" w16cex:dateUtc="2021-03-20T08:11:49.434Z"/>
  <w16cex:commentExtensible w16cex:durableId="58FD61F6" w16cex:dateUtc="2021-03-20T08:16:45.603Z"/>
  <w16cex:commentExtensible w16cex:durableId="2C4C10E3" w16cex:dateUtc="2021-03-20T08:17:51.768Z"/>
  <w16cex:commentExtensible w16cex:durableId="389D3884" w16cex:dateUtc="2021-03-20T08:19:08.111Z"/>
  <w16cex:commentExtensible w16cex:durableId="673D2EF1" w16cex:dateUtc="2021-03-20T08:27:18.867Z"/>
  <w16cex:commentExtensible w16cex:durableId="4C43B054" w16cex:dateUtc="2021-03-20T08:28:29.04Z"/>
  <w16cex:commentExtensible w16cex:durableId="133A4749" w16cex:dateUtc="2021-03-20T08:28:51.4Z"/>
  <w16cex:commentExtensible w16cex:durableId="74112EC8" w16cex:dateUtc="2021-03-20T08:29:50.269Z"/>
  <w16cex:commentExtensible w16cex:durableId="79F7B89E" w16cex:dateUtc="2021-03-20T08:30:16.74Z"/>
  <w16cex:commentExtensible w16cex:durableId="6060F743" w16cex:dateUtc="2021-03-20T08:30:42.135Z"/>
  <w16cex:commentExtensible w16cex:durableId="59899AF6" w16cex:dateUtc="2021-03-20T08:30:59.479Z"/>
  <w16cex:commentExtensible w16cex:durableId="52EFC699" w16cex:dateUtc="2021-03-20T08:32:03.343Z"/>
  <w16cex:commentExtensible w16cex:durableId="678FEB24" w16cex:dateUtc="2021-03-20T08:40:15.141Z"/>
  <w16cex:commentExtensible w16cex:durableId="0FEA0D35" w16cex:dateUtc="2021-03-20T08:41:52.282Z"/>
  <w16cex:commentExtensible w16cex:durableId="460712C3" w16cex:dateUtc="2021-03-20T08:43:52.19Z"/>
  <w16cex:commentExtensible w16cex:durableId="6A61C7EA" w16cex:dateUtc="2021-03-20T08:45:56.706Z"/>
  <w16cex:commentExtensible w16cex:durableId="69C69123" w16cex:dateUtc="2021-03-20T08:46:34.356Z"/>
  <w16cex:commentExtensible w16cex:durableId="5383F6BF" w16cex:dateUtc="2021-03-20T08:46:51.44Z"/>
  <w16cex:commentExtensible w16cex:durableId="23CC4018" w16cex:dateUtc="2021-03-20T08:47:15.185Z"/>
  <w16cex:commentExtensible w16cex:durableId="4B8290B3" w16cex:dateUtc="2021-03-20T08:49:21.78Z"/>
  <w16cex:commentExtensible w16cex:durableId="441DE5E3" w16cex:dateUtc="2021-03-20T08:51:42.879Z"/>
  <w16cex:commentExtensible w16cex:durableId="6F20673F" w16cex:dateUtc="2021-03-20T08:52:55.897Z"/>
  <w16cex:commentExtensible w16cex:durableId="4F5924C4" w16cex:dateUtc="2021-03-20T08:53:15.392Z"/>
  <w16cex:commentExtensible w16cex:durableId="7BCBC4AC" w16cex:dateUtc="2021-03-20T08:54:28.406Z"/>
  <w16cex:commentExtensible w16cex:durableId="67BC0E9B" w16cex:dateUtc="2021-03-20T08:55:43.002Z"/>
  <w16cex:commentExtensible w16cex:durableId="33C67F81" w16cex:dateUtc="2021-03-20T09:03:34.345Z"/>
  <w16cex:commentExtensible w16cex:durableId="0245E4DA" w16cex:dateUtc="2021-03-20T09:11:20.477Z"/>
  <w16cex:commentExtensible w16cex:durableId="59688711" w16cex:dateUtc="2021-03-20T09:11:49.762Z"/>
  <w16cex:commentExtensible w16cex:durableId="4613F0D0" w16cex:dateUtc="2021-03-20T09:14:58.03Z"/>
  <w16cex:commentExtensible w16cex:durableId="584461BF" w16cex:dateUtc="2021-03-20T09:17:33.534Z"/>
  <w16cex:commentExtensible w16cex:durableId="5EFA8760" w16cex:dateUtc="2021-03-20T09:21:49.937Z"/>
  <w16cex:commentExtensible w16cex:durableId="7B7FAAF0" w16cex:dateUtc="2021-03-20T09:23:35.496Z"/>
  <w16cex:commentExtensible w16cex:durableId="345F052E" w16cex:dateUtc="2021-03-20T09:24:46.819Z"/>
  <w16cex:commentExtensible w16cex:durableId="2F375B2A" w16cex:dateUtc="2021-03-20T09:28:17.393Z"/>
  <w16cex:commentExtensible w16cex:durableId="67EE76B5" w16cex:dateUtc="2021-03-20T09:33:31.771Z"/>
  <w16cex:commentExtensible w16cex:durableId="0768224D" w16cex:dateUtc="2021-03-20T09:36:08.15Z"/>
  <w16cex:commentExtensible w16cex:durableId="4AB3FE1E" w16cex:dateUtc="2021-03-20T09:36:48.328Z"/>
  <w16cex:commentExtensible w16cex:durableId="46A7AB9C" w16cex:dateUtc="2021-03-20T09:38:57.867Z"/>
  <w16cex:commentExtensible w16cex:durableId="1DD12B3C" w16cex:dateUtc="2021-04-07T09:50:24.994Z"/>
  <w16cex:commentExtensible w16cex:durableId="680E71A8" w16cex:dateUtc="2021-04-07T09:56:34.234Z"/>
  <w16cex:commentExtensible w16cex:durableId="2ED18679" w16cex:dateUtc="2021-04-07T10:02:30.153Z"/>
  <w16cex:commentExtensible w16cex:durableId="3D663027" w16cex:dateUtc="2021-04-27T21:21:36.392Z"/>
  <w16cex:commentExtensible w16cex:durableId="1EA4F723" w16cex:dateUtc="2021-04-27T21:25:36.805Z"/>
  <w16cex:commentExtensible w16cex:durableId="1A816734" w16cex:dateUtc="2021-04-27T21:28:48.745Z"/>
  <w16cex:commentExtensible w16cex:durableId="1495EC9A" w16cex:dateUtc="2021-04-27T21:29:31.229Z"/>
  <w16cex:commentExtensible w16cex:durableId="4742A1E1" w16cex:dateUtc="2021-04-27T21:30:07.141Z"/>
  <w16cex:commentExtensible w16cex:durableId="6672AE33" w16cex:dateUtc="2021-04-27T21:30:24.55Z"/>
  <w16cex:commentExtensible w16cex:durableId="0043948C" w16cex:dateUtc="2021-04-27T21:32:07.013Z"/>
  <w16cex:commentExtensible w16cex:durableId="64202102" w16cex:dateUtc="2021-04-27T21:32:58.873Z"/>
  <w16cex:commentExtensible w16cex:durableId="3B2FC64B" w16cex:dateUtc="2021-04-27T21:43:28.122Z"/>
  <w16cex:commentExtensible w16cex:durableId="3B6C2ADF" w16cex:dateUtc="2021-04-27T21:48:06.752Z"/>
  <w16cex:commentExtensible w16cex:durableId="5CD79E2E" w16cex:dateUtc="2021-04-27T21:52:09.311Z"/>
  <w16cex:commentExtensible w16cex:durableId="640A1670" w16cex:dateUtc="2021-04-27T21:53:48.144Z"/>
  <w16cex:commentExtensible w16cex:durableId="3FA740F5" w16cex:dateUtc="2021-04-27T21:56:22.23Z"/>
  <w16cex:commentExtensible w16cex:durableId="361A180D" w16cex:dateUtc="2021-04-27T21:58:35.719Z"/>
</w16cex:commentsExtensible>
</file>

<file path=word/commentsIds.xml><?xml version="1.0" encoding="utf-8"?>
<w16cid:commentsIds xmlns:mc="http://schemas.openxmlformats.org/markup-compatibility/2006" xmlns:w16cid="http://schemas.microsoft.com/office/word/2016/wordml/cid" mc:Ignorable="w16cid">
  <w16cid:commentId w16cid:paraId="0FA41F65" w16cid:durableId="67A515B3"/>
  <w16cid:commentId w16cid:paraId="6432C86A" w16cid:durableId="512E0BA9"/>
  <w16cid:commentId w16cid:paraId="7BCF4A0D" w16cid:durableId="2BAF5019"/>
  <w16cid:commentId w16cid:paraId="1027F6F8" w16cid:durableId="2DBE7F6C"/>
  <w16cid:commentId w16cid:paraId="122E5E72" w16cid:durableId="52F51835"/>
  <w16cid:commentId w16cid:paraId="22CF31DF" w16cid:durableId="6ADD2360"/>
  <w16cid:commentId w16cid:paraId="312D366C" w16cid:durableId="60B87276"/>
  <w16cid:commentId w16cid:paraId="34437ED3" w16cid:durableId="5244C654"/>
  <w16cid:commentId w16cid:paraId="34D0FD91" w16cid:durableId="06E8B850"/>
  <w16cid:commentId w16cid:paraId="643F0F58" w16cid:durableId="13B630F5"/>
  <w16cid:commentId w16cid:paraId="069D24BE" w16cid:durableId="7F44443D"/>
  <w16cid:commentId w16cid:paraId="2049A441" w16cid:durableId="4F1AE3F2"/>
  <w16cid:commentId w16cid:paraId="1A0A143A" w16cid:durableId="595E0133"/>
  <w16cid:commentId w16cid:paraId="7B436BD9" w16cid:durableId="5F38FBFD"/>
  <w16cid:commentId w16cid:paraId="7CAFA043" w16cid:durableId="26DE5E56"/>
  <w16cid:commentId w16cid:paraId="7C6E7731" w16cid:durableId="2E96F2A3"/>
  <w16cid:commentId w16cid:paraId="34DF8B49" w16cid:durableId="7A943FD3"/>
  <w16cid:commentId w16cid:paraId="5BC0126B" w16cid:durableId="21AD453A"/>
  <w16cid:commentId w16cid:paraId="6761B17F" w16cid:durableId="60E85F0D"/>
  <w16cid:commentId w16cid:paraId="1F589E3F" w16cid:durableId="1019E4A0"/>
  <w16cid:commentId w16cid:paraId="1B4BFAD2" w16cid:durableId="3FE7BBC6"/>
  <w16cid:commentId w16cid:paraId="402A7871" w16cid:durableId="2E127F71"/>
  <w16cid:commentId w16cid:paraId="4CE21A63" w16cid:durableId="7D9ADF95"/>
  <w16cid:commentId w16cid:paraId="2A85C393" w16cid:durableId="03C909B4"/>
  <w16cid:commentId w16cid:paraId="191B287A" w16cid:durableId="26A9F252"/>
  <w16cid:commentId w16cid:paraId="3C8A0374" w16cid:durableId="146A7C69"/>
  <w16cid:commentId w16cid:paraId="41EC81FF" w16cid:durableId="2E3A76C8"/>
  <w16cid:commentId w16cid:paraId="7A096E73" w16cid:durableId="43F86138"/>
  <w16cid:commentId w16cid:paraId="06CE1726" w16cid:durableId="11C2FD86"/>
  <w16cid:commentId w16cid:paraId="3123ED64" w16cid:durableId="5298F88F"/>
  <w16cid:commentId w16cid:paraId="2D78118F" w16cid:durableId="7CF6EDE3"/>
  <w16cid:commentId w16cid:paraId="71918954" w16cid:durableId="62A03B5D"/>
  <w16cid:commentId w16cid:paraId="24A60BF4" w16cid:durableId="3CD06A44"/>
  <w16cid:commentId w16cid:paraId="4B64E47F" w16cid:durableId="0159CD0C"/>
  <w16cid:commentId w16cid:paraId="17BCA982" w16cid:durableId="398B6B4A"/>
  <w16cid:commentId w16cid:paraId="79D20C0E" w16cid:durableId="70426562"/>
  <w16cid:commentId w16cid:paraId="4898E9AE" w16cid:durableId="210FF2D6"/>
  <w16cid:commentId w16cid:paraId="59E3C941" w16cid:durableId="672FB623"/>
  <w16cid:commentId w16cid:paraId="040913A9" w16cid:durableId="142D4A40"/>
  <w16cid:commentId w16cid:paraId="6B43E9AC" w16cid:durableId="082FBDF8"/>
  <w16cid:commentId w16cid:paraId="27685CED" w16cid:durableId="560D137B"/>
  <w16cid:commentId w16cid:paraId="69C1CA3C" w16cid:durableId="388B8249"/>
  <w16cid:commentId w16cid:paraId="50A2DB98" w16cid:durableId="02E0D19E"/>
  <w16cid:commentId w16cid:paraId="4A784D57" w16cid:durableId="401F295B"/>
  <w16cid:commentId w16cid:paraId="043BF1E1" w16cid:durableId="27122DE0"/>
  <w16cid:commentId w16cid:paraId="2FD31896" w16cid:durableId="14B58549"/>
  <w16cid:commentId w16cid:paraId="0ABAEE1A" w16cid:durableId="25C82B40"/>
  <w16cid:commentId w16cid:paraId="404D191D" w16cid:durableId="7DBB7F23"/>
  <w16cid:commentId w16cid:paraId="68C933D1" w16cid:durableId="6EF3C4AB"/>
  <w16cid:commentId w16cid:paraId="09D5C14E" w16cid:durableId="4EE29590"/>
  <w16cid:commentId w16cid:paraId="686581C9" w16cid:durableId="13A578AB"/>
  <w16cid:commentId w16cid:paraId="1930DB8E" w16cid:durableId="1AE562B3"/>
  <w16cid:commentId w16cid:paraId="0263A0C5" w16cid:durableId="0B69FE6E"/>
  <w16cid:commentId w16cid:paraId="431B524C" w16cid:durableId="21289A77"/>
  <w16cid:commentId w16cid:paraId="0A311850" w16cid:durableId="1BC6345D"/>
  <w16cid:commentId w16cid:paraId="0BDE2A42" w16cid:durableId="39929642"/>
  <w16cid:commentId w16cid:paraId="6507D016" w16cid:durableId="53932C13"/>
  <w16cid:commentId w16cid:paraId="640F22D6" w16cid:durableId="27E64665"/>
  <w16cid:commentId w16cid:paraId="212554E8" w16cid:durableId="07148D1A"/>
  <w16cid:commentId w16cid:paraId="1F52C145" w16cid:durableId="3E8A9BCC"/>
  <w16cid:commentId w16cid:paraId="44CD249F" w16cid:durableId="3CA2AC98"/>
  <w16cid:commentId w16cid:paraId="0D02B637" w16cid:durableId="1CC0113E"/>
  <w16cid:commentId w16cid:paraId="3C151646" w16cid:durableId="4081C8CE"/>
  <w16cid:commentId w16cid:paraId="10046169" w16cid:durableId="344FBFC0"/>
  <w16cid:commentId w16cid:paraId="1319B4CA" w16cid:durableId="16BF4311"/>
  <w16cid:commentId w16cid:paraId="5C397356" w16cid:durableId="1CA408E0"/>
  <w16cid:commentId w16cid:paraId="230A8ECC" w16cid:durableId="124A79AE"/>
  <w16cid:commentId w16cid:paraId="6714F8CE" w16cid:durableId="58043427"/>
  <w16cid:commentId w16cid:paraId="2A99E8BB" w16cid:durableId="25AD90B3"/>
  <w16cid:commentId w16cid:paraId="21F70383" w16cid:durableId="369BF8F3"/>
  <w16cid:commentId w16cid:paraId="6D820501" w16cid:durableId="0D86FFCD"/>
  <w16cid:commentId w16cid:paraId="3006E49C" w16cid:durableId="136489B0"/>
  <w16cid:commentId w16cid:paraId="137D0838" w16cid:durableId="0D7FFAFA"/>
  <w16cid:commentId w16cid:paraId="2A5DE9EA" w16cid:durableId="58B8A115"/>
  <w16cid:commentId w16cid:paraId="6FE38B20" w16cid:durableId="3A0CD124"/>
  <w16cid:commentId w16cid:paraId="075D31A8" w16cid:durableId="075C397D"/>
  <w16cid:commentId w16cid:paraId="1D46A438" w16cid:durableId="2B31ADD3"/>
  <w16cid:commentId w16cid:paraId="3A16B5EF" w16cid:durableId="3D7BB63A"/>
  <w16cid:commentId w16cid:paraId="144E7781" w16cid:durableId="5CB6DBD3"/>
  <w16cid:commentId w16cid:paraId="214B5600" w16cid:durableId="11F46D09"/>
  <w16cid:commentId w16cid:paraId="622EF213" w16cid:durableId="6EA25128"/>
  <w16cid:commentId w16cid:paraId="6D15BA08" w16cid:durableId="307EF7A4"/>
  <w16cid:commentId w16cid:paraId="3E09A5F5" w16cid:durableId="55049C8C"/>
  <w16cid:commentId w16cid:paraId="47AFC49B" w16cid:durableId="3EF37FE4"/>
  <w16cid:commentId w16cid:paraId="3D164440" w16cid:durableId="62118B30"/>
  <w16cid:commentId w16cid:paraId="4F686309" w16cid:durableId="29F1E454"/>
  <w16cid:commentId w16cid:paraId="6527B748" w16cid:durableId="11CC4710"/>
  <w16cid:commentId w16cid:paraId="5FE6E1EC" w16cid:durableId="17054A9C"/>
  <w16cid:commentId w16cid:paraId="403B0DAD" w16cid:durableId="75AAED68"/>
  <w16cid:commentId w16cid:paraId="5FCE2287" w16cid:durableId="5D76B49D"/>
  <w16cid:commentId w16cid:paraId="3A37B1C7" w16cid:durableId="2857778D"/>
  <w16cid:commentId w16cid:paraId="4C81E976" w16cid:durableId="51A23C0D"/>
  <w16cid:commentId w16cid:paraId="05826EC7" w16cid:durableId="3C92AA37"/>
  <w16cid:commentId w16cid:paraId="1DD30162" w16cid:durableId="1CE48075"/>
  <w16cid:commentId w16cid:paraId="7BA1C0DB" w16cid:durableId="65F17A0C"/>
  <w16cid:commentId w16cid:paraId="19359BFE" w16cid:durableId="2EA6E5A7"/>
  <w16cid:commentId w16cid:paraId="05F69805" w16cid:durableId="216C9602"/>
  <w16cid:commentId w16cid:paraId="077D92D3" w16cid:durableId="0AA61449"/>
  <w16cid:commentId w16cid:paraId="41301841" w16cid:durableId="6B609AB2"/>
  <w16cid:commentId w16cid:paraId="0AD75894" w16cid:durableId="36A2DFCD"/>
  <w16cid:commentId w16cid:paraId="05A33B66" w16cid:durableId="2D51802B"/>
  <w16cid:commentId w16cid:paraId="174166D6" w16cid:durableId="38978739"/>
  <w16cid:commentId w16cid:paraId="78DBE973" w16cid:durableId="49FB5AD4"/>
  <w16cid:commentId w16cid:paraId="7EF56E66" w16cid:durableId="287A274B"/>
  <w16cid:commentId w16cid:paraId="38FF5E52" w16cid:durableId="1F978FB6"/>
  <w16cid:commentId w16cid:paraId="010FB498" w16cid:durableId="213ED945"/>
  <w16cid:commentId w16cid:paraId="7E0FD28D" w16cid:durableId="36EB8875"/>
  <w16cid:commentId w16cid:paraId="48C22FEC" w16cid:durableId="1750490A"/>
  <w16cid:commentId w16cid:paraId="7488062C" w16cid:durableId="7F07F1A6"/>
  <w16cid:commentId w16cid:paraId="6A9C1C7C" w16cid:durableId="1BA99D39"/>
  <w16cid:commentId w16cid:paraId="590BDC51" w16cid:durableId="3FF62BC6"/>
  <w16cid:commentId w16cid:paraId="4D5312DC" w16cid:durableId="101485DA"/>
  <w16cid:commentId w16cid:paraId="22368C8E" w16cid:durableId="07DEE89C"/>
  <w16cid:commentId w16cid:paraId="05B53F61" w16cid:durableId="540436B7"/>
  <w16cid:commentId w16cid:paraId="5648C0A6" w16cid:durableId="5D6A8441"/>
  <w16cid:commentId w16cid:paraId="5C56315A" w16cid:durableId="5B0465BE"/>
  <w16cid:commentId w16cid:paraId="3AC7E9FB" w16cid:durableId="6C129034"/>
  <w16cid:commentId w16cid:paraId="75A70957" w16cid:durableId="3B1301E3"/>
  <w16cid:commentId w16cid:paraId="274B1B56" w16cid:durableId="3E05D80B"/>
  <w16cid:commentId w16cid:paraId="3F747A82" w16cid:durableId="501BAE0A"/>
  <w16cid:commentId w16cid:paraId="776E8F24" w16cid:durableId="70BC4371"/>
  <w16cid:commentId w16cid:paraId="3EDB889B" w16cid:durableId="5679ECC5"/>
  <w16cid:commentId w16cid:paraId="4C01CA1B" w16cid:durableId="5EA7CE9B"/>
  <w16cid:commentId w16cid:paraId="3DA7739D" w16cid:durableId="57856A55"/>
  <w16cid:commentId w16cid:paraId="243196C1" w16cid:durableId="15F48620"/>
  <w16cid:commentId w16cid:paraId="37FBE459" w16cid:durableId="517D1B0C"/>
  <w16cid:commentId w16cid:paraId="1A24E43F" w16cid:durableId="12CE54DB"/>
  <w16cid:commentId w16cid:paraId="68266EA4" w16cid:durableId="3D080166"/>
  <w16cid:commentId w16cid:paraId="7A56F559" w16cid:durableId="6BF96ACD"/>
  <w16cid:commentId w16cid:paraId="65F6F4FD" w16cid:durableId="720CE53C"/>
  <w16cid:commentId w16cid:paraId="48643F33" w16cid:durableId="59D71B68"/>
  <w16cid:commentId w16cid:paraId="4210D1A6" w16cid:durableId="75A7719E"/>
  <w16cid:commentId w16cid:paraId="17B8174A" w16cid:durableId="2DEF8115"/>
  <w16cid:commentId w16cid:paraId="6CF38DD0" w16cid:durableId="2B737DBA"/>
  <w16cid:commentId w16cid:paraId="2C2DEDFE" w16cid:durableId="0C884C1F"/>
  <w16cid:commentId w16cid:paraId="5236AF35" w16cid:durableId="5694B3C3"/>
  <w16cid:commentId w16cid:paraId="6068F99D" w16cid:durableId="1DB901AB"/>
  <w16cid:commentId w16cid:paraId="5197C4DE" w16cid:durableId="038B3FD6"/>
  <w16cid:commentId w16cid:paraId="6184B8A9" w16cid:durableId="31421063"/>
  <w16cid:commentId w16cid:paraId="165304A7" w16cid:durableId="70C08033"/>
  <w16cid:commentId w16cid:paraId="50CAB51F" w16cid:durableId="19236739"/>
  <w16cid:commentId w16cid:paraId="5234DF17" w16cid:durableId="5F2E4E9A"/>
  <w16cid:commentId w16cid:paraId="48F778E0" w16cid:durableId="054428BE"/>
  <w16cid:commentId w16cid:paraId="611FA91C" w16cid:durableId="3220E2AA"/>
  <w16cid:commentId w16cid:paraId="6744B7E0" w16cid:durableId="0DAEE324"/>
  <w16cid:commentId w16cid:paraId="2172AECE" w16cid:durableId="37C49423"/>
  <w16cid:commentId w16cid:paraId="4AB471CC" w16cid:durableId="2D337C5D"/>
  <w16cid:commentId w16cid:paraId="190CDB53" w16cid:durableId="3662AB4A"/>
  <w16cid:commentId w16cid:paraId="18184073" w16cid:durableId="0EB4D9AB"/>
  <w16cid:commentId w16cid:paraId="429E9A64" w16cid:durableId="1276E083"/>
  <w16cid:commentId w16cid:paraId="27DA3D4C" w16cid:durableId="074E8180"/>
  <w16cid:commentId w16cid:paraId="4ADEABE1" w16cid:durableId="73E3E8A0"/>
  <w16cid:commentId w16cid:paraId="52EEB589" w16cid:durableId="166F4FB1"/>
  <w16cid:commentId w16cid:paraId="6ADE9916" w16cid:durableId="6AC73F35"/>
  <w16cid:commentId w16cid:paraId="5C941D7D" w16cid:durableId="3126E710"/>
  <w16cid:commentId w16cid:paraId="4BAE1E7D" w16cid:durableId="1D660364"/>
  <w16cid:commentId w16cid:paraId="6509B084" w16cid:durableId="57B5E4DA"/>
  <w16cid:commentId w16cid:paraId="673D5C97" w16cid:durableId="383A6EC4"/>
  <w16cid:commentId w16cid:paraId="0ACB7C0E" w16cid:durableId="3B3DC2BB"/>
  <w16cid:commentId w16cid:paraId="0F129B23" w16cid:durableId="2E7C2A09"/>
  <w16cid:commentId w16cid:paraId="2561C736" w16cid:durableId="74DE4A71"/>
  <w16cid:commentId w16cid:paraId="65293557" w16cid:durableId="4CE80BD1"/>
  <w16cid:commentId w16cid:paraId="79E0D199" w16cid:durableId="0C268B2D"/>
  <w16cid:commentId w16cid:paraId="416874A2" w16cid:durableId="6E1FDB9A"/>
  <w16cid:commentId w16cid:paraId="67F511BC" w16cid:durableId="0BC9B66E"/>
  <w16cid:commentId w16cid:paraId="6042D056" w16cid:durableId="4357CBEE"/>
  <w16cid:commentId w16cid:paraId="2C6B4357" w16cid:durableId="2E5FB02E"/>
  <w16cid:commentId w16cid:paraId="6149BBE9" w16cid:durableId="2C046EDA"/>
  <w16cid:commentId w16cid:paraId="043C184B" w16cid:durableId="6E0ECDB0"/>
  <w16cid:commentId w16cid:paraId="16D90897" w16cid:durableId="6B3E1F4C"/>
  <w16cid:commentId w16cid:paraId="226A61C1" w16cid:durableId="42BBECC0"/>
  <w16cid:commentId w16cid:paraId="3DD1A1DB" w16cid:durableId="5E8CD2F6"/>
  <w16cid:commentId w16cid:paraId="536AF85B" w16cid:durableId="7D0697DE"/>
  <w16cid:commentId w16cid:paraId="4056A5CF" w16cid:durableId="63319678"/>
  <w16cid:commentId w16cid:paraId="70CDA330" w16cid:durableId="5ED20024"/>
  <w16cid:commentId w16cid:paraId="2D065D7B" w16cid:durableId="59214520"/>
  <w16cid:commentId w16cid:paraId="5089D941" w16cid:durableId="4F26B3A8"/>
  <w16cid:commentId w16cid:paraId="04000413" w16cid:durableId="4C6C5034"/>
  <w16cid:commentId w16cid:paraId="55DFF379" w16cid:durableId="1140904E"/>
  <w16cid:commentId w16cid:paraId="4BF00A55" w16cid:durableId="58FD61F6"/>
  <w16cid:commentId w16cid:paraId="7FBE72D7" w16cid:durableId="2C4C10E3"/>
  <w16cid:commentId w16cid:paraId="091A3646" w16cid:durableId="389D3884"/>
  <w16cid:commentId w16cid:paraId="0F2CC4BC" w16cid:durableId="673D2EF1"/>
  <w16cid:commentId w16cid:paraId="3F80663A" w16cid:durableId="4C43B054"/>
  <w16cid:commentId w16cid:paraId="4A6415CC" w16cid:durableId="133A4749"/>
  <w16cid:commentId w16cid:paraId="1A2CC3BB" w16cid:durableId="74112EC8"/>
  <w16cid:commentId w16cid:paraId="62E42EF5" w16cid:durableId="79F7B89E"/>
  <w16cid:commentId w16cid:paraId="1A003F56" w16cid:durableId="6060F743"/>
  <w16cid:commentId w16cid:paraId="50959731" w16cid:durableId="59899AF6"/>
  <w16cid:commentId w16cid:paraId="7C7FD2AB" w16cid:durableId="52EFC699"/>
  <w16cid:commentId w16cid:paraId="0374238F" w16cid:durableId="678FEB24"/>
  <w16cid:commentId w16cid:paraId="61F31690" w16cid:durableId="0FEA0D35"/>
  <w16cid:commentId w16cid:paraId="70031287" w16cid:durableId="460712C3"/>
  <w16cid:commentId w16cid:paraId="6F972D9D" w16cid:durableId="6A61C7EA"/>
  <w16cid:commentId w16cid:paraId="7713A017" w16cid:durableId="69C69123"/>
  <w16cid:commentId w16cid:paraId="180B7A77" w16cid:durableId="5383F6BF"/>
  <w16cid:commentId w16cid:paraId="227B455D" w16cid:durableId="23CC4018"/>
  <w16cid:commentId w16cid:paraId="10C57EA9" w16cid:durableId="4B8290B3"/>
  <w16cid:commentId w16cid:paraId="033D65D9" w16cid:durableId="441DE5E3"/>
  <w16cid:commentId w16cid:paraId="036D7B5F" w16cid:durableId="6F20673F"/>
  <w16cid:commentId w16cid:paraId="677B0A47" w16cid:durableId="4F5924C4"/>
  <w16cid:commentId w16cid:paraId="146AFB39" w16cid:durableId="7BCBC4AC"/>
  <w16cid:commentId w16cid:paraId="009E10E0" w16cid:durableId="67BC0E9B"/>
  <w16cid:commentId w16cid:paraId="4A53B5DC" w16cid:durableId="33C67F81"/>
  <w16cid:commentId w16cid:paraId="72A740BC" w16cid:durableId="0245E4DA"/>
  <w16cid:commentId w16cid:paraId="15ED7309" w16cid:durableId="59688711"/>
  <w16cid:commentId w16cid:paraId="37B1A11B" w16cid:durableId="4613F0D0"/>
  <w16cid:commentId w16cid:paraId="0815F13C" w16cid:durableId="584461BF"/>
  <w16cid:commentId w16cid:paraId="77AB8F72" w16cid:durableId="5EFA8760"/>
  <w16cid:commentId w16cid:paraId="6DDC05DD" w16cid:durableId="7B7FAAF0"/>
  <w16cid:commentId w16cid:paraId="178BCDBD" w16cid:durableId="345F052E"/>
  <w16cid:commentId w16cid:paraId="6EBA24DE" w16cid:durableId="2F375B2A"/>
  <w16cid:commentId w16cid:paraId="4832D3A5" w16cid:durableId="67EE76B5"/>
  <w16cid:commentId w16cid:paraId="1844EFC6" w16cid:durableId="0768224D"/>
  <w16cid:commentId w16cid:paraId="7840F012" w16cid:durableId="4AB3FE1E"/>
  <w16cid:commentId w16cid:paraId="1C09089E" w16cid:durableId="46A7AB9C"/>
  <w16cid:commentId w16cid:paraId="649F9C37" w16cid:durableId="1C87F40A"/>
  <w16cid:commentId w16cid:paraId="33357AF3" w16cid:durableId="66B6C186"/>
  <w16cid:commentId w16cid:paraId="13A17A28" w16cid:durableId="05A44771"/>
  <w16cid:commentId w16cid:paraId="2674D880" w16cid:durableId="51B604DD"/>
  <w16cid:commentId w16cid:paraId="4E51A0D9" w16cid:durableId="16851CDB"/>
  <w16cid:commentId w16cid:paraId="370AB7FA" w16cid:durableId="3DB15259"/>
  <w16cid:commentId w16cid:paraId="3FDD77EC" w16cid:durableId="377FC39A"/>
  <w16cid:commentId w16cid:paraId="233AE525" w16cid:durableId="462A72C7"/>
  <w16cid:commentId w16cid:paraId="6758BCA3" w16cid:durableId="22439D9E"/>
  <w16cid:commentId w16cid:paraId="408FCB80" w16cid:durableId="6EEDC941"/>
  <w16cid:commentId w16cid:paraId="1D9E2F74" w16cid:durableId="7ABB5972"/>
  <w16cid:commentId w16cid:paraId="40B3F953" w16cid:durableId="143CFF6E"/>
  <w16cid:commentId w16cid:paraId="313337C9" w16cid:durableId="05E9C7D4"/>
  <w16cid:commentId w16cid:paraId="0A17C208" w16cid:durableId="1F446AA7"/>
  <w16cid:commentId w16cid:paraId="597E5BF2" w16cid:durableId="6E5311A1"/>
  <w16cid:commentId w16cid:paraId="3CC72AD7" w16cid:durableId="1692DDCC"/>
  <w16cid:commentId w16cid:paraId="7D5B4F8E" w16cid:durableId="5FFCBF4C"/>
  <w16cid:commentId w16cid:paraId="17684A62" w16cid:durableId="182283CF"/>
  <w16cid:commentId w16cid:paraId="64A39EE4" w16cid:durableId="2352E7DC"/>
  <w16cid:commentId w16cid:paraId="06A37B12" w16cid:durableId="59477400"/>
  <w16cid:commentId w16cid:paraId="6AC739DD" w16cid:durableId="7F9E768C"/>
  <w16cid:commentId w16cid:paraId="698C56BD" w16cid:durableId="06FD7727"/>
  <w16cid:commentId w16cid:paraId="43193388" w16cid:durableId="15DDF8F7"/>
  <w16cid:commentId w16cid:paraId="7E13A78E" w16cid:durableId="6E20A568"/>
  <w16cid:commentId w16cid:paraId="59CA9D88" w16cid:durableId="6F0FE410"/>
  <w16cid:commentId w16cid:paraId="4C3754EA" w16cid:durableId="04C8D4CC"/>
  <w16cid:commentId w16cid:paraId="752F89BA" w16cid:durableId="5045BDC4"/>
  <w16cid:commentId w16cid:paraId="0ACA3026" w16cid:durableId="06252510"/>
  <w16cid:commentId w16cid:paraId="0BEC6D98" w16cid:durableId="494D7D27"/>
  <w16cid:commentId w16cid:paraId="5C4C0A45" w16cid:durableId="050B3499"/>
  <w16cid:commentId w16cid:paraId="2AC33791" w16cid:durableId="79749AD7"/>
  <w16cid:commentId w16cid:paraId="3B59019D" w16cid:durableId="738FEC8D"/>
  <w16cid:commentId w16cid:paraId="6C840224" w16cid:durableId="77AE1E20"/>
  <w16cid:commentId w16cid:paraId="6A163625" w16cid:durableId="1EC2406D"/>
  <w16cid:commentId w16cid:paraId="7D9E7B1B" w16cid:durableId="0413DF5E"/>
  <w16cid:commentId w16cid:paraId="6D3A313F" w16cid:durableId="0B946872"/>
  <w16cid:commentId w16cid:paraId="2AE42655" w16cid:durableId="3F4F2099"/>
  <w16cid:commentId w16cid:paraId="0E0419AE" w16cid:durableId="67A1450B"/>
  <w16cid:commentId w16cid:paraId="2696FB20" w16cid:durableId="13DE0D8F"/>
  <w16cid:commentId w16cid:paraId="2DF18AF7" w16cid:durableId="5DC71752"/>
  <w16cid:commentId w16cid:paraId="0C56AD83" w16cid:durableId="13E7B792"/>
  <w16cid:commentId w16cid:paraId="1D7ADD52" w16cid:durableId="19D89984"/>
  <w16cid:commentId w16cid:paraId="272F8322" w16cid:durableId="6817809A"/>
  <w16cid:commentId w16cid:paraId="73906BBD" w16cid:durableId="12884F96"/>
  <w16cid:commentId w16cid:paraId="564744FB" w16cid:durableId="2FEFB657"/>
  <w16cid:commentId w16cid:paraId="396F4AD6" w16cid:durableId="44A96FA1"/>
  <w16cid:commentId w16cid:paraId="33B602F3" w16cid:durableId="13810763"/>
  <w16cid:commentId w16cid:paraId="7DA9FEDF" w16cid:durableId="5290A9ED"/>
  <w16cid:commentId w16cid:paraId="3129BD82" w16cid:durableId="069B76CB"/>
  <w16cid:commentId w16cid:paraId="297A4E16" w16cid:durableId="4628F9D0"/>
  <w16cid:commentId w16cid:paraId="164E55B9" w16cid:durableId="2D6CF7FE"/>
  <w16cid:commentId w16cid:paraId="193427F3" w16cid:durableId="7010DB97"/>
  <w16cid:commentId w16cid:paraId="288949A5" w16cid:durableId="76C1C56B"/>
  <w16cid:commentId w16cid:paraId="42C0F016" w16cid:durableId="6327FE25"/>
  <w16cid:commentId w16cid:paraId="6971FD30" w16cid:durableId="44BE2526"/>
  <w16cid:commentId w16cid:paraId="664F06B0" w16cid:durableId="52A53BD4"/>
  <w16cid:commentId w16cid:paraId="7E67C6D0" w16cid:durableId="567F50FB"/>
  <w16cid:commentId w16cid:paraId="4D810375" w16cid:durableId="68833380"/>
  <w16cid:commentId w16cid:paraId="1455D910" w16cid:durableId="7912AF30"/>
  <w16cid:commentId w16cid:paraId="22F426BF" w16cid:durableId="0DFA7D87"/>
  <w16cid:commentId w16cid:paraId="697DDDA8" w16cid:durableId="2695C3DB"/>
  <w16cid:commentId w16cid:paraId="509C9B87" w16cid:durableId="0E89C9EF"/>
  <w16cid:commentId w16cid:paraId="557244F0" w16cid:durableId="69093D2F"/>
  <w16cid:commentId w16cid:paraId="326CFD23" w16cid:durableId="2D9FE969"/>
  <w16cid:commentId w16cid:paraId="64983CD2" w16cid:durableId="0F2D9983"/>
  <w16cid:commentId w16cid:paraId="5474F03C" w16cid:durableId="32788F23"/>
  <w16cid:commentId w16cid:paraId="413F22A5" w16cid:durableId="7A3F898D"/>
  <w16cid:commentId w16cid:paraId="734A8120" w16cid:durableId="64C9BDC9"/>
  <w16cid:commentId w16cid:paraId="6178DD05" w16cid:durableId="42C5B505"/>
  <w16cid:commentId w16cid:paraId="41681C7F" w16cid:durableId="423F12AC"/>
  <w16cid:commentId w16cid:paraId="23361D8D" w16cid:durableId="4C19CD68"/>
  <w16cid:commentId w16cid:paraId="00106D72" w16cid:durableId="2A47C2CE"/>
  <w16cid:commentId w16cid:paraId="73A3F313" w16cid:durableId="48517B55"/>
  <w16cid:commentId w16cid:paraId="27AD86CF" w16cid:durableId="104203DC"/>
  <w16cid:commentId w16cid:paraId="1C3F5761" w16cid:durableId="436C9C71"/>
  <w16cid:commentId w16cid:paraId="51298588" w16cid:durableId="072880A3"/>
  <w16cid:commentId w16cid:paraId="3E7E5B14" w16cid:durableId="1E4FA92D"/>
  <w16cid:commentId w16cid:paraId="5606CF69" w16cid:durableId="2152E199"/>
  <w16cid:commentId w16cid:paraId="7990135F" w16cid:durableId="339C322D"/>
  <w16cid:commentId w16cid:paraId="71C0A0FD" w16cid:durableId="232BFA23"/>
  <w16cid:commentId w16cid:paraId="430EAFD2" w16cid:durableId="243EB777"/>
  <w16cid:commentId w16cid:paraId="42377682" w16cid:durableId="03A9A6B7"/>
  <w16cid:commentId w16cid:paraId="6656C771" w16cid:durableId="76FF825C"/>
  <w16cid:commentId w16cid:paraId="0822D41F" w16cid:durableId="1E333B71"/>
  <w16cid:commentId w16cid:paraId="7B3791BD" w16cid:durableId="368DF23F"/>
  <w16cid:commentId w16cid:paraId="64EF18C3" w16cid:durableId="66AB3208"/>
  <w16cid:commentId w16cid:paraId="108BCFCC" w16cid:durableId="11A16157"/>
  <w16cid:commentId w16cid:paraId="67B6D859" w16cid:durableId="0C292770"/>
  <w16cid:commentId w16cid:paraId="31A827AA" w16cid:durableId="18127BE7"/>
  <w16cid:commentId w16cid:paraId="5224DD70" w16cid:durableId="3D818B45"/>
  <w16cid:commentId w16cid:paraId="7FEE3015" w16cid:durableId="78884947"/>
  <w16cid:commentId w16cid:paraId="23C4823D" w16cid:durableId="4CFA431F"/>
  <w16cid:commentId w16cid:paraId="3B6EB5B0" w16cid:durableId="43BAFDDB"/>
  <w16cid:commentId w16cid:paraId="35C9C46E" w16cid:durableId="497D3F37"/>
  <w16cid:commentId w16cid:paraId="03535438" w16cid:durableId="77C884C2"/>
  <w16cid:commentId w16cid:paraId="3B911018" w16cid:durableId="681AAF64"/>
  <w16cid:commentId w16cid:paraId="46F9B579" w16cid:durableId="32574000"/>
  <w16cid:commentId w16cid:paraId="311D8EE8" w16cid:durableId="43C00A72"/>
  <w16cid:commentId w16cid:paraId="6CD13013" w16cid:durableId="1B1EAF64"/>
  <w16cid:commentId w16cid:paraId="7FCB9890" w16cid:durableId="520E8C49"/>
  <w16cid:commentId w16cid:paraId="5F9F2E75" w16cid:durableId="4A69E613"/>
  <w16cid:commentId w16cid:paraId="026C3715" w16cid:durableId="2EB74999"/>
  <w16cid:commentId w16cid:paraId="79A0DF8D" w16cid:durableId="0FCAF4E8"/>
  <w16cid:commentId w16cid:paraId="430E198C" w16cid:durableId="445C641E"/>
  <w16cid:commentId w16cid:paraId="4FED702E" w16cid:durableId="7A0F2C67"/>
  <w16cid:commentId w16cid:paraId="121FC762" w16cid:durableId="03253530"/>
  <w16cid:commentId w16cid:paraId="0672CA9B" w16cid:durableId="27BF6042"/>
  <w16cid:commentId w16cid:paraId="1087B7E7" w16cid:durableId="667FC18F"/>
  <w16cid:commentId w16cid:paraId="69658CBC" w16cid:durableId="1FBB61B4"/>
  <w16cid:commentId w16cid:paraId="4FD5CB0A" w16cid:durableId="3D95A483"/>
  <w16cid:commentId w16cid:paraId="365D401F" w16cid:durableId="345592A7"/>
  <w16cid:commentId w16cid:paraId="70E74F81" w16cid:durableId="352C6F62"/>
  <w16cid:commentId w16cid:paraId="1A9409EB" w16cid:durableId="34E70153"/>
  <w16cid:commentId w16cid:paraId="33D7A7AB" w16cid:durableId="1DD12B3C"/>
  <w16cid:commentId w16cid:paraId="13C48A72" w16cid:durableId="680E71A8"/>
  <w16cid:commentId w16cid:paraId="1F16B902" w16cid:durableId="2ED18679"/>
  <w16cid:commentId w16cid:paraId="09206D65" w16cid:durableId="01C2C25A"/>
  <w16cid:commentId w16cid:paraId="736CECC0" w16cid:durableId="23D9FD71"/>
  <w16cid:commentId w16cid:paraId="3CC08FA2" w16cid:durableId="0CA76DE7"/>
  <w16cid:commentId w16cid:paraId="109F4793" w16cid:durableId="1CA881BB"/>
  <w16cid:commentId w16cid:paraId="5EF92AA6" w16cid:durableId="2743FA0D"/>
  <w16cid:commentId w16cid:paraId="0ABE80B5" w16cid:durableId="0587C6B7"/>
  <w16cid:commentId w16cid:paraId="4BE0EF95" w16cid:durableId="22C39CAC"/>
  <w16cid:commentId w16cid:paraId="6C690CC4" w16cid:durableId="7D7D0334"/>
  <w16cid:commentId w16cid:paraId="039AED91" w16cid:durableId="487A63A2"/>
  <w16cid:commentId w16cid:paraId="512B7179" w16cid:durableId="744EB26E"/>
  <w16cid:commentId w16cid:paraId="17000DD9" w16cid:durableId="3D663027"/>
  <w16cid:commentId w16cid:paraId="4870E210" w16cid:durableId="1EA4F723"/>
  <w16cid:commentId w16cid:paraId="69BE4CF0" w16cid:durableId="1A816734"/>
  <w16cid:commentId w16cid:paraId="09043D81" w16cid:durableId="1495EC9A"/>
  <w16cid:commentId w16cid:paraId="7BD4CBD7" w16cid:durableId="4742A1E1"/>
  <w16cid:commentId w16cid:paraId="69207651" w16cid:durableId="6672AE33"/>
  <w16cid:commentId w16cid:paraId="264F661D" w16cid:durableId="0043948C"/>
  <w16cid:commentId w16cid:paraId="5FF84A2C" w16cid:durableId="64202102"/>
  <w16cid:commentId w16cid:paraId="184C69A3" w16cid:durableId="3B2FC64B"/>
  <w16cid:commentId w16cid:paraId="704BC2EB" w16cid:durableId="3B6C2ADF"/>
  <w16cid:commentId w16cid:paraId="102C689D" w16cid:durableId="5F5DAAFD"/>
  <w16cid:commentId w16cid:paraId="19AEED84" w16cid:durableId="5AE512A3"/>
  <w16cid:commentId w16cid:paraId="30EBFBEC" w16cid:durableId="5CD79E2E"/>
  <w16cid:commentId w16cid:paraId="76674013" w16cid:durableId="640A1670"/>
  <w16cid:commentId w16cid:paraId="3475C10F" w16cid:durableId="3FA740F5"/>
  <w16cid:commentId w16cid:paraId="28A64718" w16cid:durableId="361A18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E9432" w14:textId="77777777" w:rsidR="00174180" w:rsidRDefault="00174180" w:rsidP="000F4C3B">
      <w:pPr>
        <w:spacing w:after="0" w:line="240" w:lineRule="auto"/>
      </w:pPr>
      <w:r>
        <w:separator/>
      </w:r>
    </w:p>
  </w:endnote>
  <w:endnote w:type="continuationSeparator" w:id="0">
    <w:p w14:paraId="7F599814" w14:textId="77777777" w:rsidR="00174180" w:rsidRDefault="00174180" w:rsidP="000F4C3B">
      <w:pPr>
        <w:spacing w:after="0" w:line="240" w:lineRule="auto"/>
      </w:pPr>
      <w:r>
        <w:continuationSeparator/>
      </w:r>
    </w:p>
  </w:endnote>
  <w:endnote w:type="continuationNotice" w:id="1">
    <w:p w14:paraId="58450057" w14:textId="77777777" w:rsidR="00174180" w:rsidRDefault="00174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37C0" w14:textId="45AD7ACE" w:rsidR="0043662A" w:rsidRDefault="0043662A">
    <w:pPr>
      <w:pStyle w:val="Footer"/>
      <w:jc w:val="center"/>
    </w:pPr>
  </w:p>
  <w:tbl>
    <w:tblPr>
      <w:tblW w:w="9223" w:type="dxa"/>
      <w:tblBorders>
        <w:top w:val="single" w:sz="4" w:space="0" w:color="auto"/>
      </w:tblBorders>
      <w:tblLook w:val="0000" w:firstRow="0" w:lastRow="0" w:firstColumn="0" w:lastColumn="0" w:noHBand="0" w:noVBand="0"/>
    </w:tblPr>
    <w:tblGrid>
      <w:gridCol w:w="3531"/>
      <w:gridCol w:w="887"/>
      <w:gridCol w:w="465"/>
      <w:gridCol w:w="3875"/>
      <w:gridCol w:w="465"/>
    </w:tblGrid>
    <w:tr w:rsidR="0043662A" w:rsidRPr="00430355" w14:paraId="7D8CF027" w14:textId="77777777" w:rsidTr="00252E08">
      <w:trPr>
        <w:gridAfter w:val="1"/>
        <w:wAfter w:w="468" w:type="dxa"/>
        <w:trHeight w:val="144"/>
      </w:trPr>
      <w:tc>
        <w:tcPr>
          <w:tcW w:w="3544" w:type="dxa"/>
        </w:tcPr>
        <w:p w14:paraId="12B1F00B" w14:textId="1ABE52A6" w:rsidR="0043662A" w:rsidRPr="00430355" w:rsidRDefault="0043662A" w:rsidP="00252E08">
          <w:pPr>
            <w:pStyle w:val="Header"/>
            <w:rPr>
              <w:rFonts w:ascii="Arial" w:hAnsi="Arial" w:cs="Arial"/>
              <w:bCs/>
              <w:sz w:val="18"/>
              <w:szCs w:val="16"/>
            </w:rPr>
          </w:pPr>
          <w:r w:rsidRPr="00430355">
            <w:rPr>
              <w:rFonts w:ascii="Arial" w:hAnsi="Arial" w:cs="Arial"/>
              <w:bCs/>
              <w:sz w:val="18"/>
              <w:szCs w:val="16"/>
            </w:rPr>
            <w:t>Toegangscontract</w:t>
          </w:r>
          <w:r>
            <w:rPr>
              <w:rFonts w:ascii="Arial" w:hAnsi="Arial" w:cs="Arial"/>
              <w:bCs/>
              <w:sz w:val="18"/>
              <w:szCs w:val="16"/>
            </w:rPr>
            <w:t xml:space="preserve">: </w:t>
          </w:r>
          <w:r w:rsidRPr="00AC0947">
            <w:rPr>
              <w:rFonts w:ascii="Arial" w:hAnsi="Arial" w:cs="Arial"/>
              <w:b/>
              <w:sz w:val="18"/>
            </w:rPr>
            <w:t>[</w:t>
          </w:r>
          <w:r w:rsidRPr="00AC0947">
            <w:rPr>
              <w:rFonts w:ascii="Arial" w:eastAsia="Symbol" w:hAnsi="Arial" w:cs="Arial"/>
              <w:b/>
              <w:sz w:val="18"/>
              <w:szCs w:val="20"/>
            </w:rPr>
            <w:t></w:t>
          </w:r>
          <w:r w:rsidRPr="00AC0947">
            <w:rPr>
              <w:rFonts w:ascii="Arial" w:hAnsi="Arial" w:cs="Arial"/>
              <w:b/>
              <w:sz w:val="18"/>
            </w:rPr>
            <w:t>]</w:t>
          </w:r>
        </w:p>
      </w:tc>
      <w:tc>
        <w:tcPr>
          <w:tcW w:w="851" w:type="dxa"/>
        </w:tcPr>
        <w:p w14:paraId="1E14102B" w14:textId="2C8688CB" w:rsidR="0043662A" w:rsidRPr="00252E08" w:rsidRDefault="0043662A" w:rsidP="00252E08">
          <w:pPr>
            <w:pStyle w:val="Header"/>
            <w:jc w:val="center"/>
            <w:rPr>
              <w:rFonts w:ascii="Arial" w:hAnsi="Arial" w:cs="Arial"/>
              <w:bCs/>
              <w:sz w:val="18"/>
              <w:szCs w:val="16"/>
            </w:rPr>
          </w:pPr>
          <w:r w:rsidRPr="00252E08">
            <w:rPr>
              <w:rFonts w:ascii="Arial" w:hAnsi="Arial" w:cs="Arial"/>
              <w:bCs/>
              <w:sz w:val="18"/>
              <w:szCs w:val="16"/>
            </w:rPr>
            <w:fldChar w:fldCharType="begin"/>
          </w:r>
          <w:r w:rsidRPr="00252E08">
            <w:rPr>
              <w:rFonts w:ascii="Arial" w:hAnsi="Arial" w:cs="Arial"/>
              <w:bCs/>
              <w:sz w:val="18"/>
              <w:szCs w:val="16"/>
            </w:rPr>
            <w:instrText xml:space="preserve"> PAGE   \* MERGEFORMAT </w:instrText>
          </w:r>
          <w:r w:rsidRPr="00252E08">
            <w:rPr>
              <w:rFonts w:ascii="Arial" w:hAnsi="Arial" w:cs="Arial"/>
              <w:bCs/>
              <w:sz w:val="18"/>
              <w:szCs w:val="16"/>
            </w:rPr>
            <w:fldChar w:fldCharType="separate"/>
          </w:r>
          <w:r w:rsidR="009C2158">
            <w:rPr>
              <w:rFonts w:ascii="Arial" w:hAnsi="Arial" w:cs="Arial"/>
              <w:bCs/>
              <w:noProof/>
              <w:sz w:val="18"/>
              <w:szCs w:val="16"/>
            </w:rPr>
            <w:t>56</w:t>
          </w:r>
          <w:r w:rsidRPr="00252E08">
            <w:rPr>
              <w:rFonts w:ascii="Arial" w:hAnsi="Arial" w:cs="Arial"/>
              <w:bCs/>
              <w:sz w:val="18"/>
              <w:szCs w:val="16"/>
            </w:rPr>
            <w:fldChar w:fldCharType="end"/>
          </w:r>
        </w:p>
        <w:p w14:paraId="4F52826E" w14:textId="191DE336" w:rsidR="0043662A" w:rsidRPr="00430355" w:rsidRDefault="0043662A" w:rsidP="00252E08">
          <w:pPr>
            <w:pStyle w:val="Header"/>
            <w:jc w:val="center"/>
            <w:rPr>
              <w:rFonts w:ascii="Arial" w:hAnsi="Arial" w:cs="Arial"/>
              <w:b/>
              <w:sz w:val="18"/>
            </w:rPr>
          </w:pPr>
          <w:r w:rsidRPr="00252E08">
            <w:rPr>
              <w:rFonts w:ascii="Arial" w:hAnsi="Arial" w:cs="Arial"/>
              <w:bCs/>
              <w:sz w:val="18"/>
              <w:szCs w:val="16"/>
            </w:rPr>
            <w:t>V1/2021</w:t>
          </w:r>
        </w:p>
      </w:tc>
      <w:tc>
        <w:tcPr>
          <w:tcW w:w="4360" w:type="dxa"/>
          <w:gridSpan w:val="2"/>
        </w:tcPr>
        <w:p w14:paraId="2B6284C9" w14:textId="0669C331" w:rsidR="0043662A" w:rsidRPr="00430355" w:rsidRDefault="0043662A" w:rsidP="00252E08">
          <w:pPr>
            <w:pStyle w:val="Header"/>
            <w:ind w:left="325"/>
            <w:rPr>
              <w:rFonts w:ascii="Arial" w:hAnsi="Arial" w:cs="Arial"/>
              <w:b/>
              <w:sz w:val="18"/>
              <w:szCs w:val="16"/>
              <w:lang w:val="en-GB"/>
            </w:rPr>
          </w:pPr>
        </w:p>
      </w:tc>
    </w:tr>
    <w:tr w:rsidR="0043662A" w:rsidRPr="00430355" w14:paraId="7D600A79" w14:textId="77777777" w:rsidTr="00252E08">
      <w:trPr>
        <w:trHeight w:val="282"/>
      </w:trPr>
      <w:tc>
        <w:tcPr>
          <w:tcW w:w="3544" w:type="dxa"/>
        </w:tcPr>
        <w:p w14:paraId="22E5FFE8" w14:textId="1A9CFAB5" w:rsidR="0043662A" w:rsidRPr="00430355" w:rsidRDefault="0043662A" w:rsidP="00252E08">
          <w:pPr>
            <w:pStyle w:val="Header"/>
            <w:rPr>
              <w:rFonts w:ascii="Arial" w:hAnsi="Arial" w:cs="Arial"/>
              <w:sz w:val="18"/>
              <w:szCs w:val="16"/>
            </w:rPr>
          </w:pPr>
          <w:r w:rsidRPr="00430355">
            <w:rPr>
              <w:rFonts w:ascii="Arial" w:hAnsi="Arial" w:cs="Arial"/>
              <w:sz w:val="18"/>
              <w:szCs w:val="16"/>
            </w:rPr>
            <w:t>Paraaf Elia:</w:t>
          </w:r>
          <w:r w:rsidRPr="00AC0947">
            <w:rPr>
              <w:rFonts w:ascii="Arial" w:hAnsi="Arial" w:cs="Arial"/>
              <w:b/>
              <w:sz w:val="18"/>
            </w:rPr>
            <w:t xml:space="preserve"> [</w:t>
          </w:r>
          <w:r w:rsidRPr="00AC0947">
            <w:rPr>
              <w:rFonts w:ascii="Arial" w:eastAsia="Symbol" w:hAnsi="Arial" w:cs="Arial"/>
              <w:b/>
              <w:sz w:val="18"/>
              <w:szCs w:val="20"/>
            </w:rPr>
            <w:t></w:t>
          </w:r>
          <w:r w:rsidRPr="00AC0947">
            <w:rPr>
              <w:rFonts w:ascii="Arial" w:hAnsi="Arial" w:cs="Arial"/>
              <w:b/>
              <w:sz w:val="18"/>
            </w:rPr>
            <w:t>]</w:t>
          </w:r>
        </w:p>
      </w:tc>
      <w:tc>
        <w:tcPr>
          <w:tcW w:w="1319" w:type="dxa"/>
          <w:gridSpan w:val="2"/>
        </w:tcPr>
        <w:p w14:paraId="6C9724F2" w14:textId="77777777" w:rsidR="0043662A" w:rsidRPr="00430355" w:rsidRDefault="0043662A" w:rsidP="00252E08">
          <w:pPr>
            <w:pStyle w:val="Header"/>
            <w:jc w:val="center"/>
            <w:rPr>
              <w:rStyle w:val="PageNumber"/>
              <w:rFonts w:ascii="Arial" w:hAnsi="Arial" w:cs="Arial"/>
              <w:sz w:val="18"/>
              <w:szCs w:val="16"/>
            </w:rPr>
          </w:pPr>
        </w:p>
      </w:tc>
      <w:tc>
        <w:tcPr>
          <w:tcW w:w="4360" w:type="dxa"/>
          <w:gridSpan w:val="2"/>
        </w:tcPr>
        <w:p w14:paraId="7D71448F" w14:textId="45CFB053" w:rsidR="0043662A" w:rsidRPr="00430355" w:rsidRDefault="0043662A" w:rsidP="00252E08">
          <w:pPr>
            <w:pStyle w:val="Header"/>
            <w:rPr>
              <w:rFonts w:ascii="Arial" w:hAnsi="Arial" w:cs="Arial"/>
              <w:sz w:val="18"/>
              <w:szCs w:val="16"/>
            </w:rPr>
          </w:pPr>
          <w:r w:rsidRPr="00430355">
            <w:rPr>
              <w:rFonts w:ascii="Arial" w:hAnsi="Arial" w:cs="Arial"/>
              <w:sz w:val="18"/>
              <w:szCs w:val="16"/>
            </w:rPr>
            <w:t>Paraaf Toegangshouder:</w:t>
          </w:r>
          <w:r>
            <w:rPr>
              <w:rFonts w:ascii="Arial" w:hAnsi="Arial" w:cs="Arial"/>
              <w:sz w:val="18"/>
              <w:szCs w:val="16"/>
            </w:rPr>
            <w:t xml:space="preserve"> </w:t>
          </w:r>
          <w:r w:rsidRPr="00AC0947">
            <w:rPr>
              <w:rFonts w:ascii="Arial" w:hAnsi="Arial" w:cs="Arial"/>
              <w:b/>
              <w:sz w:val="18"/>
            </w:rPr>
            <w:t>[</w:t>
          </w:r>
          <w:r w:rsidRPr="00AC0947">
            <w:rPr>
              <w:rFonts w:ascii="Arial" w:eastAsia="Symbol" w:hAnsi="Arial" w:cs="Arial"/>
              <w:b/>
              <w:sz w:val="18"/>
              <w:szCs w:val="20"/>
            </w:rPr>
            <w:t></w:t>
          </w:r>
          <w:r w:rsidRPr="00AC0947">
            <w:rPr>
              <w:rFonts w:ascii="Arial" w:hAnsi="Arial" w:cs="Arial"/>
              <w:b/>
              <w:sz w:val="18"/>
            </w:rPr>
            <w:t>]</w:t>
          </w:r>
        </w:p>
      </w:tc>
    </w:tr>
  </w:tbl>
  <w:p w14:paraId="494E6A2D" w14:textId="5A7AEDE5" w:rsidR="0043662A" w:rsidRPr="00430355" w:rsidRDefault="0043662A" w:rsidP="00566475">
    <w:pPr>
      <w:pStyle w:val="Footer"/>
      <w:rPr>
        <w:rFonts w:ascii="Arial" w:hAnsi="Arial" w:cs="Arial"/>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000" w:firstRow="0" w:lastRow="0" w:firstColumn="0" w:lastColumn="0" w:noHBand="0" w:noVBand="0"/>
    </w:tblPr>
    <w:tblGrid>
      <w:gridCol w:w="4068"/>
      <w:gridCol w:w="887"/>
      <w:gridCol w:w="4259"/>
    </w:tblGrid>
    <w:tr w:rsidR="0043662A" w:rsidRPr="00355FF5" w14:paraId="6449B0EA" w14:textId="77777777" w:rsidTr="00522BF7">
      <w:tc>
        <w:tcPr>
          <w:tcW w:w="4068" w:type="dxa"/>
        </w:tcPr>
        <w:p w14:paraId="05708DD6" w14:textId="7F543F17" w:rsidR="0043662A" w:rsidRPr="00634221" w:rsidRDefault="0043662A" w:rsidP="00566475">
          <w:pPr>
            <w:pStyle w:val="Header"/>
            <w:rPr>
              <w:rFonts w:ascii="Arial" w:hAnsi="Arial" w:cs="Arial"/>
              <w:bCs/>
              <w:sz w:val="16"/>
              <w:szCs w:val="16"/>
            </w:rPr>
          </w:pPr>
        </w:p>
      </w:tc>
      <w:tc>
        <w:tcPr>
          <w:tcW w:w="887" w:type="dxa"/>
        </w:tcPr>
        <w:p w14:paraId="49FDF334" w14:textId="01C6C143" w:rsidR="0043662A" w:rsidRPr="00227A20" w:rsidRDefault="0043662A" w:rsidP="00634221">
          <w:pPr>
            <w:pStyle w:val="Header"/>
            <w:jc w:val="center"/>
            <w:rPr>
              <w:rFonts w:cs="Arial"/>
              <w:b/>
              <w:szCs w:val="16"/>
            </w:rPr>
          </w:pPr>
        </w:p>
      </w:tc>
      <w:tc>
        <w:tcPr>
          <w:tcW w:w="4259" w:type="dxa"/>
        </w:tcPr>
        <w:p w14:paraId="2E67EF07" w14:textId="3502AAD9" w:rsidR="0043662A" w:rsidRPr="009A2521" w:rsidRDefault="0043662A" w:rsidP="00566475">
          <w:pPr>
            <w:pStyle w:val="Header"/>
            <w:ind w:left="325"/>
            <w:rPr>
              <w:rFonts w:cs="Arial"/>
              <w:szCs w:val="16"/>
              <w:lang w:val="en-GB"/>
            </w:rPr>
          </w:pPr>
        </w:p>
      </w:tc>
    </w:tr>
    <w:tr w:rsidR="0043662A" w:rsidRPr="00355FF5" w14:paraId="4A5C0502" w14:textId="77777777" w:rsidTr="00522BF7">
      <w:tc>
        <w:tcPr>
          <w:tcW w:w="4068" w:type="dxa"/>
        </w:tcPr>
        <w:p w14:paraId="0B795894" w14:textId="4947ED52" w:rsidR="0043662A" w:rsidRDefault="0043662A" w:rsidP="00566475">
          <w:pPr>
            <w:pStyle w:val="Header"/>
            <w:rPr>
              <w:rFonts w:ascii="Arial" w:hAnsi="Arial" w:cs="Arial"/>
              <w:noProof/>
              <w:sz w:val="16"/>
              <w:szCs w:val="16"/>
            </w:rPr>
          </w:pPr>
          <w:r w:rsidRPr="00522BF7">
            <w:rPr>
              <w:rFonts w:ascii="Arial" w:hAnsi="Arial" w:cs="Arial"/>
              <w:noProof/>
              <w:sz w:val="16"/>
              <w:szCs w:val="16"/>
            </w:rPr>
            <w:t xml:space="preserve">Toegangscontract </w:t>
          </w:r>
        </w:p>
        <w:p w14:paraId="7A14E4E2" w14:textId="0338ED5D" w:rsidR="0043662A" w:rsidRPr="00634221" w:rsidRDefault="0043662A" w:rsidP="00566475">
          <w:pPr>
            <w:pStyle w:val="Header"/>
            <w:rPr>
              <w:rFonts w:ascii="Arial" w:hAnsi="Arial" w:cs="Arial"/>
              <w:sz w:val="16"/>
              <w:szCs w:val="16"/>
            </w:rPr>
          </w:pPr>
        </w:p>
      </w:tc>
      <w:tc>
        <w:tcPr>
          <w:tcW w:w="887" w:type="dxa"/>
        </w:tcPr>
        <w:p w14:paraId="0E9DB72D" w14:textId="648A1341" w:rsidR="0043662A" w:rsidRPr="00634221" w:rsidRDefault="0043662A" w:rsidP="00566475">
          <w:pPr>
            <w:pStyle w:val="Header"/>
            <w:jc w:val="center"/>
            <w:rPr>
              <w:rFonts w:ascii="Arial" w:hAnsi="Arial" w:cs="Arial"/>
              <w:sz w:val="16"/>
              <w:szCs w:val="16"/>
            </w:rPr>
          </w:pPr>
          <w:r w:rsidRPr="00494FE1">
            <w:rPr>
              <w:rStyle w:val="PageNumber"/>
              <w:rFonts w:ascii="Arial" w:hAnsi="Arial" w:cs="Arial"/>
              <w:sz w:val="16"/>
              <w:szCs w:val="16"/>
            </w:rPr>
            <w:t>V1/2021</w:t>
          </w:r>
        </w:p>
      </w:tc>
      <w:tc>
        <w:tcPr>
          <w:tcW w:w="4259" w:type="dxa"/>
        </w:tcPr>
        <w:p w14:paraId="5389039A" w14:textId="6F652B2B" w:rsidR="0043662A" w:rsidRPr="00634221" w:rsidRDefault="0043662A" w:rsidP="00522BF7">
          <w:pPr>
            <w:pStyle w:val="Header"/>
            <w:rPr>
              <w:rFonts w:ascii="Arial" w:hAnsi="Arial" w:cs="Arial"/>
              <w:sz w:val="16"/>
              <w:szCs w:val="16"/>
              <w:lang w:val="en-GB"/>
            </w:rPr>
          </w:pPr>
          <w:r>
            <w:rPr>
              <w:rFonts w:ascii="Arial" w:hAnsi="Arial" w:cs="Arial"/>
              <w:sz w:val="16"/>
              <w:szCs w:val="16"/>
              <w:lang w:val="en-GB"/>
            </w:rPr>
            <w:t xml:space="preserve"> Ref. Toegangsc</w:t>
          </w:r>
          <w:r w:rsidRPr="00634221">
            <w:rPr>
              <w:rFonts w:ascii="Arial" w:hAnsi="Arial" w:cs="Arial"/>
              <w:sz w:val="16"/>
              <w:szCs w:val="16"/>
              <w:lang w:val="en-GB"/>
            </w:rPr>
            <w:t xml:space="preserve">ontract: </w:t>
          </w:r>
          <w:r w:rsidRPr="00634221">
            <w:rPr>
              <w:rFonts w:ascii="Arial" w:hAnsi="Arial" w:cs="Arial"/>
              <w:sz w:val="16"/>
              <w:szCs w:val="16"/>
            </w:rPr>
            <w:t>[</w:t>
          </w:r>
          <w:r w:rsidRPr="00634221">
            <w:rPr>
              <w:rFonts w:ascii="Arial" w:eastAsia="Symbol" w:hAnsi="Arial" w:cs="Arial"/>
              <w:sz w:val="16"/>
              <w:szCs w:val="16"/>
            </w:rPr>
            <w:t></w:t>
          </w:r>
          <w:r w:rsidRPr="00634221">
            <w:rPr>
              <w:rFonts w:ascii="Arial" w:hAnsi="Arial" w:cs="Arial"/>
              <w:sz w:val="16"/>
              <w:szCs w:val="16"/>
            </w:rPr>
            <w:t>]</w:t>
          </w:r>
        </w:p>
      </w:tc>
    </w:tr>
    <w:tr w:rsidR="0043662A" w:rsidRPr="005811EB" w14:paraId="3AA47A3B" w14:textId="77777777" w:rsidTr="00522BF7">
      <w:trPr>
        <w:trHeight w:val="354"/>
      </w:trPr>
      <w:tc>
        <w:tcPr>
          <w:tcW w:w="4068" w:type="dxa"/>
        </w:tcPr>
        <w:p w14:paraId="4739044E" w14:textId="3D7F2D6D" w:rsidR="0043662A" w:rsidRPr="00634221" w:rsidRDefault="0043662A" w:rsidP="00566475">
          <w:pPr>
            <w:pStyle w:val="Header"/>
            <w:rPr>
              <w:rFonts w:ascii="Arial" w:hAnsi="Arial" w:cs="Arial"/>
              <w:sz w:val="16"/>
              <w:szCs w:val="16"/>
            </w:rPr>
          </w:pPr>
          <w:r w:rsidRPr="00634221">
            <w:rPr>
              <w:rFonts w:ascii="Arial" w:hAnsi="Arial" w:cs="Arial"/>
              <w:sz w:val="16"/>
              <w:szCs w:val="16"/>
            </w:rPr>
            <w:t>Paraaf Elia:</w:t>
          </w:r>
          <w:r w:rsidRPr="00634221">
            <w:rPr>
              <w:rFonts w:ascii="Arial" w:hAnsi="Arial" w:cs="Arial"/>
              <w:sz w:val="16"/>
            </w:rPr>
            <w:t xml:space="preserve"> [</w:t>
          </w:r>
          <w:r w:rsidRPr="00634221">
            <w:rPr>
              <w:rFonts w:ascii="Arial" w:eastAsia="Symbol" w:hAnsi="Arial" w:cs="Arial"/>
              <w:sz w:val="16"/>
              <w:szCs w:val="20"/>
            </w:rPr>
            <w:t></w:t>
          </w:r>
          <w:r w:rsidRPr="00634221">
            <w:rPr>
              <w:rFonts w:ascii="Arial" w:hAnsi="Arial" w:cs="Arial"/>
              <w:sz w:val="16"/>
            </w:rPr>
            <w:t>]</w:t>
          </w:r>
        </w:p>
      </w:tc>
      <w:tc>
        <w:tcPr>
          <w:tcW w:w="887" w:type="dxa"/>
        </w:tcPr>
        <w:p w14:paraId="7166F15C" w14:textId="77777777" w:rsidR="0043662A" w:rsidRPr="00634221" w:rsidRDefault="0043662A" w:rsidP="00566475">
          <w:pPr>
            <w:pStyle w:val="Header"/>
            <w:jc w:val="center"/>
            <w:rPr>
              <w:rStyle w:val="PageNumber"/>
              <w:rFonts w:ascii="Arial" w:hAnsi="Arial" w:cs="Arial"/>
              <w:sz w:val="16"/>
              <w:szCs w:val="16"/>
            </w:rPr>
          </w:pPr>
        </w:p>
      </w:tc>
      <w:tc>
        <w:tcPr>
          <w:tcW w:w="4259" w:type="dxa"/>
        </w:tcPr>
        <w:p w14:paraId="15464C23" w14:textId="054E32C1" w:rsidR="0043662A" w:rsidRDefault="0043662A" w:rsidP="007F6F37">
          <w:pPr>
            <w:pStyle w:val="Header"/>
            <w:rPr>
              <w:rFonts w:ascii="Arial" w:hAnsi="Arial" w:cs="Arial"/>
              <w:sz w:val="16"/>
              <w:szCs w:val="16"/>
            </w:rPr>
          </w:pPr>
          <w:r w:rsidRPr="00634221">
            <w:rPr>
              <w:rFonts w:ascii="Arial" w:hAnsi="Arial" w:cs="Arial"/>
              <w:sz w:val="16"/>
              <w:szCs w:val="16"/>
            </w:rPr>
            <w:t>Paraaf Toegangshouder: [</w:t>
          </w:r>
          <w:r w:rsidRPr="00634221">
            <w:rPr>
              <w:rFonts w:ascii="Arial" w:eastAsia="Symbol" w:hAnsi="Arial" w:cs="Arial"/>
              <w:sz w:val="16"/>
              <w:szCs w:val="16"/>
            </w:rPr>
            <w:t></w:t>
          </w:r>
          <w:r w:rsidRPr="00634221">
            <w:rPr>
              <w:rFonts w:ascii="Arial" w:hAnsi="Arial" w:cs="Arial"/>
              <w:sz w:val="16"/>
              <w:szCs w:val="16"/>
            </w:rPr>
            <w:t>]</w:t>
          </w:r>
        </w:p>
        <w:p w14:paraId="23FDB73C" w14:textId="77777777" w:rsidR="0043662A" w:rsidRDefault="0043662A" w:rsidP="00566475">
          <w:pPr>
            <w:pStyle w:val="Header"/>
            <w:ind w:left="325"/>
            <w:rPr>
              <w:rFonts w:ascii="Arial" w:hAnsi="Arial" w:cs="Arial"/>
              <w:sz w:val="16"/>
              <w:szCs w:val="16"/>
            </w:rPr>
          </w:pPr>
        </w:p>
        <w:p w14:paraId="6AE3A7AD" w14:textId="7CBF07CC" w:rsidR="0043662A" w:rsidRPr="00634221" w:rsidRDefault="0043662A" w:rsidP="00A040F3">
          <w:pPr>
            <w:pStyle w:val="Header"/>
            <w:ind w:left="325"/>
            <w:rPr>
              <w:rFonts w:ascii="Arial" w:hAnsi="Arial" w:cs="Arial"/>
              <w:sz w:val="16"/>
              <w:szCs w:val="16"/>
            </w:rPr>
          </w:pPr>
        </w:p>
      </w:tc>
    </w:tr>
  </w:tbl>
  <w:p w14:paraId="52F1EFF1" w14:textId="77777777" w:rsidR="0043662A" w:rsidRPr="00D96C12" w:rsidRDefault="0043662A" w:rsidP="00566475">
    <w:pPr>
      <w:pStyle w:val="Footer"/>
      <w:tabs>
        <w:tab w:val="left" w:pos="279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Borders>
        <w:top w:val="single" w:sz="4" w:space="0" w:color="auto"/>
      </w:tblBorders>
      <w:tblLook w:val="0000" w:firstRow="0" w:lastRow="0" w:firstColumn="0" w:lastColumn="0" w:noHBand="0" w:noVBand="0"/>
    </w:tblPr>
    <w:tblGrid>
      <w:gridCol w:w="4068"/>
      <w:gridCol w:w="887"/>
      <w:gridCol w:w="4273"/>
    </w:tblGrid>
    <w:tr w:rsidR="0043662A" w:rsidRPr="00355FF5" w14:paraId="3B4F8A56" w14:textId="77777777" w:rsidTr="00566475">
      <w:tc>
        <w:tcPr>
          <w:tcW w:w="4068" w:type="dxa"/>
        </w:tcPr>
        <w:p w14:paraId="7FD5DE26" w14:textId="11DDAD5A" w:rsidR="0043662A" w:rsidRPr="004A5606" w:rsidRDefault="0043662A" w:rsidP="00566475">
          <w:pPr>
            <w:pStyle w:val="Header"/>
            <w:rPr>
              <w:rFonts w:ascii="Arial" w:hAnsi="Arial" w:cs="Arial"/>
              <w:bCs/>
              <w:sz w:val="18"/>
              <w:szCs w:val="18"/>
            </w:rPr>
          </w:pPr>
          <w:r>
            <w:rPr>
              <w:rFonts w:ascii="Arial" w:hAnsi="Arial" w:cs="Arial"/>
              <w:bCs/>
              <w:sz w:val="18"/>
              <w:szCs w:val="18"/>
            </w:rPr>
            <w:t>T</w:t>
          </w:r>
          <w:r w:rsidRPr="004A5606">
            <w:rPr>
              <w:rFonts w:ascii="Arial" w:hAnsi="Arial" w:cs="Arial"/>
              <w:bCs/>
              <w:sz w:val="18"/>
              <w:szCs w:val="18"/>
            </w:rPr>
            <w:t>oegangscontract</w:t>
          </w:r>
        </w:p>
      </w:tc>
      <w:tc>
        <w:tcPr>
          <w:tcW w:w="887" w:type="dxa"/>
        </w:tcPr>
        <w:p w14:paraId="4AB85815" w14:textId="0E4DA4E1" w:rsidR="0043662A" w:rsidRPr="004A5606" w:rsidRDefault="0043662A" w:rsidP="00566475">
          <w:pPr>
            <w:pStyle w:val="Header"/>
            <w:jc w:val="center"/>
            <w:rPr>
              <w:rFonts w:ascii="Arial" w:hAnsi="Arial" w:cs="Arial"/>
              <w:sz w:val="18"/>
              <w:szCs w:val="18"/>
            </w:rPr>
          </w:pPr>
        </w:p>
      </w:tc>
      <w:tc>
        <w:tcPr>
          <w:tcW w:w="4273" w:type="dxa"/>
        </w:tcPr>
        <w:p w14:paraId="1D17F646" w14:textId="77777777" w:rsidR="0043662A" w:rsidRPr="004A5606" w:rsidRDefault="0043662A" w:rsidP="00566475">
          <w:pPr>
            <w:pStyle w:val="Header"/>
            <w:ind w:left="205"/>
            <w:rPr>
              <w:rFonts w:ascii="Arial" w:hAnsi="Arial" w:cs="Arial"/>
              <w:sz w:val="18"/>
              <w:szCs w:val="18"/>
              <w:lang w:val="en-GB"/>
            </w:rPr>
          </w:pPr>
          <w:r w:rsidRPr="004A5606">
            <w:rPr>
              <w:rFonts w:ascii="Arial" w:hAnsi="Arial" w:cs="Arial"/>
              <w:sz w:val="18"/>
              <w:szCs w:val="18"/>
            </w:rPr>
            <w:t>[</w:t>
          </w:r>
          <w:r w:rsidRPr="004A5606">
            <w:rPr>
              <w:rFonts w:ascii="Arial" w:eastAsia="Symbol" w:hAnsi="Arial" w:cs="Arial"/>
              <w:sz w:val="18"/>
              <w:szCs w:val="18"/>
            </w:rPr>
            <w:t></w:t>
          </w:r>
          <w:r w:rsidRPr="004A5606">
            <w:rPr>
              <w:rFonts w:ascii="Arial" w:hAnsi="Arial" w:cs="Arial"/>
              <w:sz w:val="18"/>
              <w:szCs w:val="18"/>
            </w:rPr>
            <w:t>]</w:t>
          </w:r>
        </w:p>
      </w:tc>
    </w:tr>
    <w:tr w:rsidR="0043662A" w:rsidRPr="005811EB" w14:paraId="0B740099" w14:textId="77777777" w:rsidTr="00566475">
      <w:tc>
        <w:tcPr>
          <w:tcW w:w="4068" w:type="dxa"/>
        </w:tcPr>
        <w:p w14:paraId="757AD3D7" w14:textId="50286205" w:rsidR="0043662A" w:rsidRPr="004A5606" w:rsidRDefault="0043662A" w:rsidP="004A5606">
          <w:pPr>
            <w:pStyle w:val="Header"/>
            <w:rPr>
              <w:rFonts w:ascii="Arial" w:hAnsi="Arial" w:cs="Arial"/>
              <w:sz w:val="18"/>
              <w:szCs w:val="18"/>
            </w:rPr>
          </w:pPr>
        </w:p>
      </w:tc>
      <w:tc>
        <w:tcPr>
          <w:tcW w:w="887" w:type="dxa"/>
        </w:tcPr>
        <w:p w14:paraId="041DCDB4" w14:textId="38DF19CA" w:rsidR="0043662A" w:rsidRPr="004A5606" w:rsidRDefault="0043662A" w:rsidP="00566475">
          <w:pPr>
            <w:pStyle w:val="Header"/>
            <w:jc w:val="center"/>
            <w:rPr>
              <w:rFonts w:ascii="Arial" w:hAnsi="Arial" w:cs="Arial"/>
              <w:sz w:val="18"/>
              <w:szCs w:val="18"/>
            </w:rPr>
          </w:pPr>
          <w:r>
            <w:rPr>
              <w:rStyle w:val="PageNumber"/>
              <w:rFonts w:ascii="Arial" w:hAnsi="Arial" w:cs="Arial"/>
              <w:sz w:val="18"/>
              <w:szCs w:val="18"/>
            </w:rPr>
            <w:t>V1/2021</w:t>
          </w:r>
        </w:p>
      </w:tc>
      <w:tc>
        <w:tcPr>
          <w:tcW w:w="4273" w:type="dxa"/>
        </w:tcPr>
        <w:p w14:paraId="066929C4" w14:textId="77777777" w:rsidR="0043662A" w:rsidRPr="004A5606" w:rsidRDefault="0043662A" w:rsidP="00566475">
          <w:pPr>
            <w:pStyle w:val="Header"/>
            <w:ind w:left="205"/>
            <w:rPr>
              <w:rFonts w:ascii="Arial" w:hAnsi="Arial" w:cs="Arial"/>
              <w:sz w:val="18"/>
              <w:szCs w:val="18"/>
            </w:rPr>
          </w:pPr>
          <w:r w:rsidRPr="004A5606">
            <w:rPr>
              <w:rFonts w:ascii="Arial" w:hAnsi="Arial" w:cs="Arial"/>
              <w:b/>
              <w:noProof/>
              <w:sz w:val="18"/>
              <w:szCs w:val="18"/>
            </w:rPr>
            <w:t>[</w:t>
          </w:r>
          <w:r w:rsidRPr="004A5606">
            <w:rPr>
              <w:rFonts w:ascii="Arial" w:eastAsia="Symbol" w:hAnsi="Arial" w:cs="Arial"/>
              <w:b/>
              <w:noProof/>
              <w:sz w:val="18"/>
              <w:szCs w:val="18"/>
              <w:lang w:val="fr-FR"/>
            </w:rPr>
            <w:t></w:t>
          </w:r>
          <w:r w:rsidRPr="004A5606">
            <w:rPr>
              <w:rFonts w:ascii="Arial" w:hAnsi="Arial" w:cs="Arial"/>
              <w:b/>
              <w:noProof/>
              <w:sz w:val="18"/>
              <w:szCs w:val="18"/>
            </w:rPr>
            <w:t>]</w:t>
          </w:r>
        </w:p>
      </w:tc>
    </w:tr>
    <w:tr w:rsidR="0043662A" w:rsidRPr="005811EB" w14:paraId="0F74AA5D" w14:textId="77777777" w:rsidTr="00566475">
      <w:trPr>
        <w:trHeight w:val="354"/>
      </w:trPr>
      <w:tc>
        <w:tcPr>
          <w:tcW w:w="4068" w:type="dxa"/>
        </w:tcPr>
        <w:p w14:paraId="7C47B07D" w14:textId="77777777" w:rsidR="0043662A" w:rsidRPr="004A5606" w:rsidRDefault="0043662A" w:rsidP="00566475">
          <w:pPr>
            <w:pStyle w:val="Header"/>
            <w:rPr>
              <w:rFonts w:ascii="Arial" w:hAnsi="Arial" w:cs="Arial"/>
              <w:sz w:val="18"/>
              <w:szCs w:val="18"/>
            </w:rPr>
          </w:pPr>
          <w:r w:rsidRPr="004A5606">
            <w:rPr>
              <w:rFonts w:ascii="Arial" w:hAnsi="Arial" w:cs="Arial"/>
              <w:sz w:val="18"/>
              <w:szCs w:val="18"/>
            </w:rPr>
            <w:t>Paraaf Elia:</w:t>
          </w:r>
        </w:p>
      </w:tc>
      <w:tc>
        <w:tcPr>
          <w:tcW w:w="887" w:type="dxa"/>
        </w:tcPr>
        <w:p w14:paraId="654AB37A" w14:textId="77777777" w:rsidR="0043662A" w:rsidRPr="004A5606" w:rsidRDefault="0043662A" w:rsidP="00566475">
          <w:pPr>
            <w:pStyle w:val="Header"/>
            <w:jc w:val="center"/>
            <w:rPr>
              <w:rStyle w:val="PageNumber"/>
              <w:rFonts w:ascii="Arial" w:hAnsi="Arial" w:cs="Arial"/>
              <w:sz w:val="18"/>
              <w:szCs w:val="18"/>
            </w:rPr>
          </w:pPr>
        </w:p>
      </w:tc>
      <w:tc>
        <w:tcPr>
          <w:tcW w:w="4273" w:type="dxa"/>
        </w:tcPr>
        <w:p w14:paraId="7DD44A20" w14:textId="77777777" w:rsidR="0043662A" w:rsidRPr="004A5606" w:rsidRDefault="0043662A" w:rsidP="00566475">
          <w:pPr>
            <w:pStyle w:val="Header"/>
            <w:ind w:left="205"/>
            <w:rPr>
              <w:rFonts w:ascii="Arial" w:hAnsi="Arial" w:cs="Arial"/>
              <w:sz w:val="18"/>
              <w:szCs w:val="18"/>
            </w:rPr>
          </w:pPr>
          <w:r w:rsidRPr="004A5606">
            <w:rPr>
              <w:rFonts w:ascii="Arial" w:hAnsi="Arial" w:cs="Arial"/>
              <w:sz w:val="18"/>
              <w:szCs w:val="18"/>
            </w:rPr>
            <w:t>Paraaf Toegangshouder:</w:t>
          </w:r>
        </w:p>
        <w:p w14:paraId="542CA2A9" w14:textId="77777777" w:rsidR="0043662A" w:rsidRPr="004A5606" w:rsidRDefault="0043662A" w:rsidP="00566475">
          <w:pPr>
            <w:pStyle w:val="Header"/>
            <w:ind w:left="205"/>
            <w:rPr>
              <w:rFonts w:ascii="Arial" w:hAnsi="Arial" w:cs="Arial"/>
              <w:sz w:val="18"/>
              <w:szCs w:val="18"/>
            </w:rPr>
          </w:pPr>
          <w:r w:rsidRPr="004A5606">
            <w:rPr>
              <w:rFonts w:ascii="Arial" w:hAnsi="Arial" w:cs="Arial"/>
              <w:sz w:val="18"/>
              <w:szCs w:val="18"/>
            </w:rPr>
            <w:t>Paraaf BRP belast met de opvolging:</w:t>
          </w:r>
        </w:p>
        <w:p w14:paraId="4F69231B" w14:textId="77777777" w:rsidR="0043662A" w:rsidRPr="004A5606" w:rsidRDefault="0043662A" w:rsidP="00566475">
          <w:pPr>
            <w:pStyle w:val="Header"/>
            <w:ind w:left="205"/>
            <w:rPr>
              <w:rFonts w:ascii="Arial" w:hAnsi="Arial" w:cs="Arial"/>
              <w:sz w:val="18"/>
              <w:szCs w:val="18"/>
              <w:lang w:val="fr-FR"/>
            </w:rPr>
          </w:pPr>
          <w:r w:rsidRPr="004A5606">
            <w:rPr>
              <w:rFonts w:ascii="Arial" w:hAnsi="Arial" w:cs="Arial"/>
              <w:sz w:val="18"/>
              <w:szCs w:val="18"/>
            </w:rPr>
            <w:t>Paraaf BRP gedeelde energie:</w:t>
          </w:r>
        </w:p>
      </w:tc>
    </w:tr>
  </w:tbl>
  <w:p w14:paraId="09B86650" w14:textId="77777777" w:rsidR="0043662A" w:rsidRPr="005811EB" w:rsidRDefault="0043662A" w:rsidP="00566475">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Borders>
        <w:top w:val="single" w:sz="4" w:space="0" w:color="auto"/>
      </w:tblBorders>
      <w:tblLook w:val="0000" w:firstRow="0" w:lastRow="0" w:firstColumn="0" w:lastColumn="0" w:noHBand="0" w:noVBand="0"/>
    </w:tblPr>
    <w:tblGrid>
      <w:gridCol w:w="4068"/>
      <w:gridCol w:w="887"/>
      <w:gridCol w:w="4273"/>
    </w:tblGrid>
    <w:tr w:rsidR="0043662A" w:rsidRPr="002A1ADA" w14:paraId="4D14280B" w14:textId="77777777" w:rsidTr="00566475">
      <w:tc>
        <w:tcPr>
          <w:tcW w:w="4068" w:type="dxa"/>
        </w:tcPr>
        <w:p w14:paraId="436284AA" w14:textId="77777777" w:rsidR="0043662A" w:rsidRPr="00E66B81" w:rsidRDefault="0043662A" w:rsidP="00566475">
          <w:pPr>
            <w:pStyle w:val="Header"/>
            <w:rPr>
              <w:rFonts w:ascii="Arial" w:hAnsi="Arial" w:cs="Arial"/>
              <w:bCs/>
              <w:sz w:val="18"/>
              <w:szCs w:val="18"/>
            </w:rPr>
          </w:pPr>
          <w:r w:rsidRPr="00E66B81">
            <w:rPr>
              <w:rFonts w:ascii="Arial" w:hAnsi="Arial" w:cs="Arial"/>
              <w:bCs/>
              <w:sz w:val="18"/>
              <w:szCs w:val="18"/>
            </w:rPr>
            <w:t>Toegangscontract</w:t>
          </w:r>
        </w:p>
      </w:tc>
      <w:tc>
        <w:tcPr>
          <w:tcW w:w="887" w:type="dxa"/>
        </w:tcPr>
        <w:p w14:paraId="35883804" w14:textId="2A56F52D" w:rsidR="0043662A" w:rsidRPr="00E66B81" w:rsidRDefault="0043662A" w:rsidP="00566475">
          <w:pPr>
            <w:pStyle w:val="Header"/>
            <w:jc w:val="center"/>
            <w:rPr>
              <w:rFonts w:ascii="Arial" w:hAnsi="Arial" w:cs="Arial"/>
              <w:sz w:val="18"/>
              <w:szCs w:val="18"/>
            </w:rPr>
          </w:pPr>
        </w:p>
      </w:tc>
      <w:tc>
        <w:tcPr>
          <w:tcW w:w="4273" w:type="dxa"/>
        </w:tcPr>
        <w:p w14:paraId="45D9BC28" w14:textId="68F4771E" w:rsidR="0043662A" w:rsidRPr="00E66B81" w:rsidRDefault="0043662A" w:rsidP="007F3669">
          <w:pPr>
            <w:pStyle w:val="Header"/>
            <w:rPr>
              <w:rFonts w:ascii="Arial" w:hAnsi="Arial" w:cs="Arial"/>
              <w:sz w:val="18"/>
              <w:szCs w:val="18"/>
              <w:lang w:val="en-GB"/>
            </w:rPr>
          </w:pPr>
        </w:p>
      </w:tc>
    </w:tr>
    <w:tr w:rsidR="0043662A" w:rsidRPr="00355FF5" w14:paraId="10917257" w14:textId="77777777" w:rsidTr="00566475">
      <w:tc>
        <w:tcPr>
          <w:tcW w:w="4068" w:type="dxa"/>
        </w:tcPr>
        <w:p w14:paraId="1950FBD9" w14:textId="2BCE0C30" w:rsidR="0043662A" w:rsidRPr="00E66B81" w:rsidRDefault="0043662A" w:rsidP="00E66B81">
          <w:pPr>
            <w:pStyle w:val="Header"/>
            <w:rPr>
              <w:rFonts w:ascii="Arial" w:hAnsi="Arial" w:cs="Arial"/>
              <w:sz w:val="18"/>
              <w:szCs w:val="18"/>
            </w:rPr>
          </w:pPr>
        </w:p>
      </w:tc>
      <w:tc>
        <w:tcPr>
          <w:tcW w:w="887" w:type="dxa"/>
        </w:tcPr>
        <w:p w14:paraId="52DA831B" w14:textId="3584CD1E" w:rsidR="0043662A" w:rsidRPr="00E66B81" w:rsidRDefault="0043662A" w:rsidP="00E66B81">
          <w:pPr>
            <w:pStyle w:val="Header"/>
            <w:jc w:val="center"/>
            <w:rPr>
              <w:rFonts w:ascii="Arial" w:hAnsi="Arial" w:cs="Arial"/>
              <w:sz w:val="18"/>
              <w:szCs w:val="18"/>
            </w:rPr>
          </w:pPr>
          <w:r w:rsidRPr="00B102ED">
            <w:rPr>
              <w:rStyle w:val="PageNumber"/>
              <w:rFonts w:ascii="Arial" w:hAnsi="Arial" w:cs="Arial"/>
              <w:sz w:val="18"/>
              <w:szCs w:val="18"/>
            </w:rPr>
            <w:t>V1/2021</w:t>
          </w:r>
        </w:p>
      </w:tc>
      <w:tc>
        <w:tcPr>
          <w:tcW w:w="4273" w:type="dxa"/>
        </w:tcPr>
        <w:p w14:paraId="23E48365" w14:textId="77777777" w:rsidR="0043662A" w:rsidRPr="00A85164" w:rsidRDefault="0043662A" w:rsidP="00566475">
          <w:pPr>
            <w:pStyle w:val="Header"/>
            <w:ind w:left="205"/>
            <w:rPr>
              <w:rFonts w:ascii="Arial" w:hAnsi="Arial" w:cs="Arial"/>
              <w:sz w:val="16"/>
              <w:szCs w:val="18"/>
              <w:lang w:val="en-GB"/>
            </w:rPr>
          </w:pPr>
          <w:r w:rsidRPr="00A85164">
            <w:rPr>
              <w:rFonts w:ascii="Arial" w:hAnsi="Arial" w:cs="Arial"/>
              <w:noProof/>
              <w:sz w:val="16"/>
              <w:szCs w:val="18"/>
              <w:lang w:val="en-GB"/>
            </w:rPr>
            <w:t>Ref. Toegangscontract:</w:t>
          </w:r>
          <w:r w:rsidRPr="00A85164">
            <w:rPr>
              <w:rFonts w:ascii="Arial" w:hAnsi="Arial" w:cs="Arial"/>
              <w:sz w:val="16"/>
              <w:szCs w:val="18"/>
            </w:rPr>
            <w:t>[</w:t>
          </w:r>
          <w:r w:rsidRPr="00A85164">
            <w:rPr>
              <w:rFonts w:ascii="Arial" w:eastAsia="Symbol" w:hAnsi="Arial" w:cs="Arial"/>
              <w:sz w:val="16"/>
              <w:szCs w:val="18"/>
            </w:rPr>
            <w:t></w:t>
          </w:r>
          <w:r w:rsidRPr="00A85164">
            <w:rPr>
              <w:rFonts w:ascii="Arial" w:hAnsi="Arial" w:cs="Arial"/>
              <w:sz w:val="16"/>
              <w:szCs w:val="18"/>
            </w:rPr>
            <w:t>]</w:t>
          </w:r>
        </w:p>
      </w:tc>
    </w:tr>
    <w:tr w:rsidR="0043662A" w:rsidRPr="005811EB" w14:paraId="4A4802A1" w14:textId="77777777" w:rsidTr="00566475">
      <w:trPr>
        <w:trHeight w:val="354"/>
      </w:trPr>
      <w:tc>
        <w:tcPr>
          <w:tcW w:w="4068" w:type="dxa"/>
        </w:tcPr>
        <w:p w14:paraId="36DC335F" w14:textId="49186AA4" w:rsidR="0043662A" w:rsidRPr="00E66B81" w:rsidRDefault="0043662A" w:rsidP="00566475">
          <w:pPr>
            <w:pStyle w:val="Header"/>
            <w:rPr>
              <w:rFonts w:ascii="Arial" w:hAnsi="Arial" w:cs="Arial"/>
              <w:sz w:val="18"/>
              <w:szCs w:val="18"/>
            </w:rPr>
          </w:pPr>
          <w:r w:rsidRPr="00E66B81">
            <w:rPr>
              <w:rFonts w:ascii="Arial" w:hAnsi="Arial" w:cs="Arial"/>
              <w:sz w:val="18"/>
              <w:szCs w:val="18"/>
            </w:rPr>
            <w:t>Paraaf Elia: [</w:t>
          </w:r>
          <w:r w:rsidRPr="00E66B81">
            <w:rPr>
              <w:rFonts w:ascii="Arial" w:eastAsia="Symbol" w:hAnsi="Arial" w:cs="Arial"/>
              <w:sz w:val="18"/>
              <w:szCs w:val="18"/>
            </w:rPr>
            <w:t></w:t>
          </w:r>
          <w:r w:rsidRPr="00E66B81">
            <w:rPr>
              <w:rFonts w:ascii="Arial" w:hAnsi="Arial" w:cs="Arial"/>
              <w:sz w:val="18"/>
              <w:szCs w:val="18"/>
            </w:rPr>
            <w:t>]</w:t>
          </w:r>
        </w:p>
      </w:tc>
      <w:tc>
        <w:tcPr>
          <w:tcW w:w="887" w:type="dxa"/>
        </w:tcPr>
        <w:p w14:paraId="38AB8D18" w14:textId="77777777" w:rsidR="0043662A" w:rsidRPr="00E66B81" w:rsidRDefault="0043662A" w:rsidP="00566475">
          <w:pPr>
            <w:pStyle w:val="Header"/>
            <w:jc w:val="center"/>
            <w:rPr>
              <w:rStyle w:val="PageNumber"/>
              <w:rFonts w:ascii="Arial" w:hAnsi="Arial" w:cs="Arial"/>
              <w:sz w:val="18"/>
              <w:szCs w:val="18"/>
            </w:rPr>
          </w:pPr>
        </w:p>
      </w:tc>
      <w:tc>
        <w:tcPr>
          <w:tcW w:w="4273" w:type="dxa"/>
        </w:tcPr>
        <w:p w14:paraId="2850936F" w14:textId="5E2F47EC" w:rsidR="0043662A" w:rsidRPr="00A85164" w:rsidRDefault="0043662A" w:rsidP="00566475">
          <w:pPr>
            <w:pStyle w:val="Header"/>
            <w:ind w:left="205"/>
            <w:rPr>
              <w:rFonts w:ascii="Arial" w:hAnsi="Arial" w:cs="Arial"/>
              <w:sz w:val="16"/>
              <w:szCs w:val="18"/>
            </w:rPr>
          </w:pPr>
          <w:r w:rsidRPr="00A85164">
            <w:rPr>
              <w:rFonts w:ascii="Arial" w:hAnsi="Arial" w:cs="Arial"/>
              <w:sz w:val="16"/>
              <w:szCs w:val="18"/>
            </w:rPr>
            <w:t>Paraaf Beheerder Gesloten Distributienet: [</w:t>
          </w:r>
          <w:r w:rsidRPr="00A85164">
            <w:rPr>
              <w:rFonts w:ascii="Arial" w:eastAsia="Symbol" w:hAnsi="Arial" w:cs="Arial"/>
              <w:sz w:val="16"/>
              <w:szCs w:val="18"/>
            </w:rPr>
            <w:t></w:t>
          </w:r>
          <w:r w:rsidRPr="00A85164">
            <w:rPr>
              <w:rFonts w:ascii="Arial" w:hAnsi="Arial" w:cs="Arial"/>
              <w:sz w:val="16"/>
              <w:szCs w:val="18"/>
            </w:rPr>
            <w:t>]</w:t>
          </w:r>
        </w:p>
        <w:p w14:paraId="2F69CAFA" w14:textId="18985AC5" w:rsidR="0043662A" w:rsidRPr="00A85164" w:rsidRDefault="0043662A" w:rsidP="00566475">
          <w:pPr>
            <w:pStyle w:val="Header"/>
            <w:ind w:left="205"/>
            <w:rPr>
              <w:rFonts w:ascii="Arial" w:hAnsi="Arial" w:cs="Arial"/>
              <w:sz w:val="16"/>
              <w:szCs w:val="18"/>
            </w:rPr>
          </w:pPr>
          <w:r w:rsidRPr="00A85164">
            <w:rPr>
              <w:rFonts w:ascii="Arial" w:hAnsi="Arial" w:cs="Arial"/>
              <w:sz w:val="16"/>
              <w:szCs w:val="18"/>
            </w:rPr>
            <w:t>Paraaf BRP belast met de Opvolging: [</w:t>
          </w:r>
          <w:r w:rsidRPr="00A85164">
            <w:rPr>
              <w:rFonts w:ascii="Arial" w:eastAsia="Symbol" w:hAnsi="Arial" w:cs="Arial"/>
              <w:sz w:val="16"/>
              <w:szCs w:val="18"/>
            </w:rPr>
            <w:t></w:t>
          </w:r>
          <w:r w:rsidRPr="00A85164">
            <w:rPr>
              <w:rFonts w:ascii="Arial" w:hAnsi="Arial" w:cs="Arial"/>
              <w:sz w:val="16"/>
              <w:szCs w:val="18"/>
            </w:rPr>
            <w:t>]</w:t>
          </w:r>
        </w:p>
        <w:p w14:paraId="6761DE26" w14:textId="2FF6FF22" w:rsidR="0043662A" w:rsidRPr="00A85164" w:rsidRDefault="0043662A" w:rsidP="00566475">
          <w:pPr>
            <w:pStyle w:val="Header"/>
            <w:ind w:left="205"/>
            <w:rPr>
              <w:rFonts w:ascii="Arial" w:hAnsi="Arial" w:cs="Arial"/>
              <w:sz w:val="16"/>
              <w:szCs w:val="18"/>
            </w:rPr>
          </w:pPr>
          <w:r w:rsidRPr="00A85164">
            <w:rPr>
              <w:rFonts w:ascii="Arial" w:hAnsi="Arial" w:cs="Arial"/>
              <w:sz w:val="16"/>
              <w:szCs w:val="18"/>
            </w:rPr>
            <w:t>Paraaf BRP voor Gedeelde Energie: [</w:t>
          </w:r>
          <w:r w:rsidRPr="00A85164">
            <w:rPr>
              <w:rFonts w:ascii="Arial" w:eastAsia="Symbol" w:hAnsi="Arial" w:cs="Arial"/>
              <w:sz w:val="16"/>
              <w:szCs w:val="18"/>
            </w:rPr>
            <w:t></w:t>
          </w:r>
          <w:r w:rsidRPr="00A85164">
            <w:rPr>
              <w:rFonts w:ascii="Arial" w:hAnsi="Arial" w:cs="Arial"/>
              <w:sz w:val="16"/>
              <w:szCs w:val="18"/>
            </w:rPr>
            <w:t>]</w:t>
          </w:r>
        </w:p>
        <w:p w14:paraId="1AA86C1B" w14:textId="37F87B52" w:rsidR="0043662A" w:rsidRPr="00A85164" w:rsidRDefault="0043662A" w:rsidP="00566475">
          <w:pPr>
            <w:pStyle w:val="Header"/>
            <w:ind w:left="205"/>
            <w:rPr>
              <w:rFonts w:ascii="Arial" w:hAnsi="Arial" w:cs="Arial"/>
              <w:sz w:val="16"/>
              <w:szCs w:val="18"/>
            </w:rPr>
          </w:pPr>
        </w:p>
      </w:tc>
    </w:tr>
  </w:tbl>
  <w:p w14:paraId="4799A484" w14:textId="77777777" w:rsidR="0043662A" w:rsidRPr="005811EB" w:rsidRDefault="0043662A" w:rsidP="00566475">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8339" w14:textId="67E40AF3" w:rsidR="0043662A" w:rsidRDefault="0043662A">
    <w:pPr>
      <w:pStyle w:val="Footer"/>
      <w:jc w:val="right"/>
    </w:pPr>
  </w:p>
  <w:p w14:paraId="393595CE" w14:textId="77777777" w:rsidR="0043662A" w:rsidRPr="000F4C3B" w:rsidRDefault="0043662A" w:rsidP="00B04BA4">
    <w:pPr>
      <w:pStyle w:val="Footer"/>
      <w:tabs>
        <w:tab w:val="clear" w:pos="4513"/>
        <w:tab w:val="clear" w:pos="9026"/>
        <w:tab w:val="left" w:pos="2400"/>
      </w:tabs>
      <w:rPr>
        <w:lang w:val="en-US"/>
      </w:rPr>
    </w:pPr>
    <w:r>
      <w:rPr>
        <w:lang w:val="en-US"/>
      </w:rPr>
      <w:tab/>
    </w:r>
  </w:p>
  <w:tbl>
    <w:tblPr>
      <w:tblW w:w="9228" w:type="dxa"/>
      <w:tblBorders>
        <w:top w:val="single" w:sz="4" w:space="0" w:color="auto"/>
      </w:tblBorders>
      <w:tblLook w:val="0000" w:firstRow="0" w:lastRow="0" w:firstColumn="0" w:lastColumn="0" w:noHBand="0" w:noVBand="0"/>
    </w:tblPr>
    <w:tblGrid>
      <w:gridCol w:w="4068"/>
      <w:gridCol w:w="887"/>
      <w:gridCol w:w="4273"/>
    </w:tblGrid>
    <w:tr w:rsidR="0043662A" w:rsidRPr="00B04BA4" w14:paraId="589106BE" w14:textId="77777777" w:rsidTr="00DB5831">
      <w:tc>
        <w:tcPr>
          <w:tcW w:w="4068" w:type="dxa"/>
        </w:tcPr>
        <w:p w14:paraId="57C0C30C" w14:textId="77777777" w:rsidR="0043662A" w:rsidRPr="00B04BA4" w:rsidRDefault="0043662A" w:rsidP="00B04BA4">
          <w:pPr>
            <w:pStyle w:val="Footer"/>
            <w:tabs>
              <w:tab w:val="clear" w:pos="4513"/>
              <w:tab w:val="clear" w:pos="9026"/>
              <w:tab w:val="left" w:pos="2400"/>
            </w:tabs>
            <w:rPr>
              <w:rFonts w:ascii="Arial" w:hAnsi="Arial" w:cs="Arial"/>
              <w:bCs/>
              <w:sz w:val="18"/>
            </w:rPr>
          </w:pPr>
          <w:r w:rsidRPr="00B04BA4">
            <w:rPr>
              <w:rFonts w:ascii="Arial" w:hAnsi="Arial" w:cs="Arial"/>
              <w:bCs/>
              <w:sz w:val="18"/>
            </w:rPr>
            <w:t>Toegangscontract</w:t>
          </w:r>
        </w:p>
      </w:tc>
      <w:tc>
        <w:tcPr>
          <w:tcW w:w="887" w:type="dxa"/>
        </w:tcPr>
        <w:p w14:paraId="19077A94" w14:textId="77777777" w:rsidR="0043662A" w:rsidRPr="00B04BA4" w:rsidRDefault="0043662A" w:rsidP="00B04BA4">
          <w:pPr>
            <w:pStyle w:val="Footer"/>
            <w:tabs>
              <w:tab w:val="clear" w:pos="4513"/>
              <w:tab w:val="clear" w:pos="9026"/>
              <w:tab w:val="left" w:pos="2400"/>
            </w:tabs>
            <w:rPr>
              <w:rFonts w:ascii="Arial" w:hAnsi="Arial" w:cs="Arial"/>
              <w:sz w:val="18"/>
            </w:rPr>
          </w:pPr>
        </w:p>
      </w:tc>
      <w:tc>
        <w:tcPr>
          <w:tcW w:w="4273" w:type="dxa"/>
        </w:tcPr>
        <w:p w14:paraId="4EF643BA" w14:textId="0285E37D" w:rsidR="0043662A" w:rsidRPr="00B04BA4" w:rsidRDefault="0043662A" w:rsidP="00B04BA4">
          <w:pPr>
            <w:pStyle w:val="Footer"/>
            <w:tabs>
              <w:tab w:val="clear" w:pos="4513"/>
              <w:tab w:val="clear" w:pos="9026"/>
              <w:tab w:val="left" w:pos="2400"/>
            </w:tabs>
            <w:rPr>
              <w:rFonts w:ascii="Arial" w:hAnsi="Arial" w:cs="Arial"/>
              <w:sz w:val="18"/>
              <w:lang w:val="en-GB"/>
            </w:rPr>
          </w:pPr>
        </w:p>
      </w:tc>
    </w:tr>
    <w:tr w:rsidR="0043662A" w:rsidRPr="00B04BA4" w14:paraId="0EF06CD3" w14:textId="77777777" w:rsidTr="00DB5831">
      <w:tc>
        <w:tcPr>
          <w:tcW w:w="4068" w:type="dxa"/>
        </w:tcPr>
        <w:p w14:paraId="4EBC8E80" w14:textId="5CE9704B" w:rsidR="0043662A" w:rsidRPr="00B04BA4" w:rsidRDefault="0043662A" w:rsidP="00B04BA4">
          <w:pPr>
            <w:pStyle w:val="Footer"/>
            <w:tabs>
              <w:tab w:val="clear" w:pos="4513"/>
              <w:tab w:val="clear" w:pos="9026"/>
              <w:tab w:val="left" w:pos="2400"/>
            </w:tabs>
            <w:rPr>
              <w:rFonts w:ascii="Arial" w:hAnsi="Arial" w:cs="Arial"/>
              <w:sz w:val="18"/>
            </w:rPr>
          </w:pPr>
        </w:p>
      </w:tc>
      <w:tc>
        <w:tcPr>
          <w:tcW w:w="887" w:type="dxa"/>
        </w:tcPr>
        <w:p w14:paraId="32B3986C" w14:textId="77777777" w:rsidR="0043662A" w:rsidRPr="00B04BA4" w:rsidRDefault="0043662A" w:rsidP="00B04BA4">
          <w:pPr>
            <w:pStyle w:val="Footer"/>
            <w:tabs>
              <w:tab w:val="clear" w:pos="4513"/>
              <w:tab w:val="clear" w:pos="9026"/>
              <w:tab w:val="left" w:pos="2400"/>
            </w:tabs>
            <w:rPr>
              <w:rFonts w:ascii="Arial" w:hAnsi="Arial" w:cs="Arial"/>
              <w:sz w:val="18"/>
            </w:rPr>
          </w:pPr>
          <w:r w:rsidRPr="00B04BA4">
            <w:rPr>
              <w:rFonts w:ascii="Arial" w:hAnsi="Arial" w:cs="Arial"/>
              <w:sz w:val="18"/>
            </w:rPr>
            <w:t>V1/2021</w:t>
          </w:r>
        </w:p>
      </w:tc>
      <w:tc>
        <w:tcPr>
          <w:tcW w:w="4273" w:type="dxa"/>
        </w:tcPr>
        <w:p w14:paraId="2EEB2B7F" w14:textId="77777777" w:rsidR="0043662A" w:rsidRPr="00B04BA4" w:rsidRDefault="0043662A" w:rsidP="00B04BA4">
          <w:pPr>
            <w:pStyle w:val="Footer"/>
            <w:tabs>
              <w:tab w:val="clear" w:pos="4513"/>
              <w:tab w:val="clear" w:pos="9026"/>
              <w:tab w:val="left" w:pos="2400"/>
            </w:tabs>
            <w:rPr>
              <w:rFonts w:ascii="Arial" w:hAnsi="Arial" w:cs="Arial"/>
              <w:sz w:val="18"/>
              <w:lang w:val="en-GB"/>
            </w:rPr>
          </w:pPr>
          <w:r w:rsidRPr="00B04BA4">
            <w:rPr>
              <w:rFonts w:ascii="Arial" w:hAnsi="Arial" w:cs="Arial"/>
              <w:sz w:val="18"/>
              <w:lang w:val="en-GB"/>
            </w:rPr>
            <w:t xml:space="preserve">Ref. </w:t>
          </w:r>
          <w:r w:rsidRPr="007C3FBE">
            <w:rPr>
              <w:rFonts w:ascii="Arial" w:hAnsi="Arial" w:cs="Arial"/>
              <w:sz w:val="18"/>
            </w:rPr>
            <w:t>Toegangscontract</w:t>
          </w:r>
          <w:r w:rsidRPr="00B04BA4">
            <w:rPr>
              <w:rFonts w:ascii="Arial" w:hAnsi="Arial" w:cs="Arial"/>
              <w:sz w:val="18"/>
              <w:lang w:val="en-GB"/>
            </w:rPr>
            <w:t>:</w:t>
          </w:r>
          <w:r w:rsidRPr="00B04BA4">
            <w:rPr>
              <w:rFonts w:ascii="Arial" w:hAnsi="Arial" w:cs="Arial"/>
              <w:sz w:val="18"/>
            </w:rPr>
            <w:t>[</w:t>
          </w:r>
          <w:r w:rsidRPr="00B04BA4">
            <w:rPr>
              <w:rFonts w:ascii="Arial" w:hAnsi="Arial" w:cs="Arial"/>
              <w:sz w:val="18"/>
            </w:rPr>
            <w:t>]</w:t>
          </w:r>
        </w:p>
      </w:tc>
    </w:tr>
    <w:tr w:rsidR="0043662A" w:rsidRPr="00B04BA4" w14:paraId="72FF3399" w14:textId="77777777" w:rsidTr="00DB5831">
      <w:trPr>
        <w:trHeight w:val="354"/>
      </w:trPr>
      <w:tc>
        <w:tcPr>
          <w:tcW w:w="4068" w:type="dxa"/>
        </w:tcPr>
        <w:p w14:paraId="388B8B48" w14:textId="55E56891" w:rsidR="0043662A" w:rsidRPr="00B04BA4" w:rsidRDefault="0043662A" w:rsidP="00B04BA4">
          <w:pPr>
            <w:pStyle w:val="Footer"/>
            <w:tabs>
              <w:tab w:val="clear" w:pos="4513"/>
              <w:tab w:val="clear" w:pos="9026"/>
              <w:tab w:val="left" w:pos="2400"/>
            </w:tabs>
            <w:rPr>
              <w:rFonts w:ascii="Arial" w:hAnsi="Arial" w:cs="Arial"/>
              <w:sz w:val="18"/>
            </w:rPr>
          </w:pPr>
          <w:r w:rsidRPr="00B04BA4">
            <w:rPr>
              <w:rFonts w:ascii="Arial" w:hAnsi="Arial" w:cs="Arial"/>
              <w:sz w:val="18"/>
            </w:rPr>
            <w:t>Paraaf Elia: [</w:t>
          </w:r>
          <w:r w:rsidRPr="00B04BA4">
            <w:rPr>
              <w:rFonts w:ascii="Arial" w:hAnsi="Arial" w:cs="Arial"/>
              <w:sz w:val="18"/>
            </w:rPr>
            <w:t>]</w:t>
          </w:r>
        </w:p>
      </w:tc>
      <w:tc>
        <w:tcPr>
          <w:tcW w:w="887" w:type="dxa"/>
        </w:tcPr>
        <w:p w14:paraId="5C6B1E93" w14:textId="77777777" w:rsidR="0043662A" w:rsidRPr="00B04BA4" w:rsidRDefault="0043662A" w:rsidP="00B04BA4">
          <w:pPr>
            <w:pStyle w:val="Footer"/>
            <w:tabs>
              <w:tab w:val="clear" w:pos="4513"/>
              <w:tab w:val="clear" w:pos="9026"/>
              <w:tab w:val="left" w:pos="2400"/>
            </w:tabs>
            <w:rPr>
              <w:rFonts w:ascii="Arial" w:hAnsi="Arial" w:cs="Arial"/>
              <w:sz w:val="18"/>
            </w:rPr>
          </w:pPr>
        </w:p>
      </w:tc>
      <w:tc>
        <w:tcPr>
          <w:tcW w:w="4273" w:type="dxa"/>
        </w:tcPr>
        <w:p w14:paraId="2BCFE28B" w14:textId="4E81DFB6" w:rsidR="0043662A" w:rsidRPr="00B04BA4" w:rsidRDefault="0043662A" w:rsidP="00B04BA4">
          <w:pPr>
            <w:pStyle w:val="Footer"/>
            <w:tabs>
              <w:tab w:val="clear" w:pos="4513"/>
              <w:tab w:val="clear" w:pos="9026"/>
              <w:tab w:val="left" w:pos="2400"/>
            </w:tabs>
            <w:rPr>
              <w:rFonts w:ascii="Arial" w:hAnsi="Arial" w:cs="Arial"/>
              <w:sz w:val="18"/>
            </w:rPr>
          </w:pPr>
          <w:r w:rsidRPr="00B04BA4">
            <w:rPr>
              <w:rFonts w:ascii="Arial" w:hAnsi="Arial" w:cs="Arial"/>
              <w:sz w:val="18"/>
            </w:rPr>
            <w:t>Paraaf Toegangshouder:</w:t>
          </w:r>
          <w:r>
            <w:rPr>
              <w:rFonts w:ascii="Arial" w:hAnsi="Arial" w:cs="Arial"/>
              <w:sz w:val="18"/>
            </w:rPr>
            <w:t xml:space="preserve"> </w:t>
          </w:r>
          <w:r w:rsidRPr="00B04BA4">
            <w:rPr>
              <w:rFonts w:ascii="Arial" w:hAnsi="Arial" w:cs="Arial"/>
              <w:sz w:val="18"/>
            </w:rPr>
            <w:t>[</w:t>
          </w:r>
          <w:r w:rsidRPr="00B04BA4">
            <w:rPr>
              <w:rFonts w:ascii="Arial" w:hAnsi="Arial" w:cs="Arial"/>
              <w:sz w:val="18"/>
            </w:rPr>
            <w:t>]</w:t>
          </w:r>
        </w:p>
        <w:p w14:paraId="6F2ED71C" w14:textId="3E803470" w:rsidR="0043662A" w:rsidRPr="00B04BA4" w:rsidRDefault="0043662A" w:rsidP="00B04BA4">
          <w:pPr>
            <w:pStyle w:val="Footer"/>
            <w:tabs>
              <w:tab w:val="clear" w:pos="4513"/>
              <w:tab w:val="clear" w:pos="9026"/>
              <w:tab w:val="left" w:pos="2400"/>
            </w:tabs>
            <w:rPr>
              <w:rFonts w:ascii="Arial" w:hAnsi="Arial" w:cs="Arial"/>
              <w:sz w:val="18"/>
            </w:rPr>
          </w:pPr>
        </w:p>
      </w:tc>
    </w:tr>
  </w:tbl>
  <w:p w14:paraId="4106CF1D" w14:textId="4DB87A38" w:rsidR="0043662A" w:rsidRPr="00B04BA4" w:rsidRDefault="0043662A" w:rsidP="00B04BA4">
    <w:pPr>
      <w:pStyle w:val="Footer"/>
      <w:tabs>
        <w:tab w:val="clear" w:pos="4513"/>
        <w:tab w:val="clear" w:pos="9026"/>
        <w:tab w:val="left" w:pos="24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512A" w14:textId="77777777" w:rsidR="00174180" w:rsidRDefault="00174180" w:rsidP="000F4C3B">
      <w:pPr>
        <w:spacing w:after="0" w:line="240" w:lineRule="auto"/>
      </w:pPr>
      <w:r>
        <w:separator/>
      </w:r>
    </w:p>
  </w:footnote>
  <w:footnote w:type="continuationSeparator" w:id="0">
    <w:p w14:paraId="00912268" w14:textId="77777777" w:rsidR="00174180" w:rsidRDefault="00174180" w:rsidP="000F4C3B">
      <w:pPr>
        <w:spacing w:after="0" w:line="240" w:lineRule="auto"/>
      </w:pPr>
      <w:r>
        <w:continuationSeparator/>
      </w:r>
    </w:p>
  </w:footnote>
  <w:footnote w:type="continuationNotice" w:id="1">
    <w:p w14:paraId="1A610DC2" w14:textId="77777777" w:rsidR="00174180" w:rsidRDefault="00174180">
      <w:pPr>
        <w:spacing w:after="0" w:line="240" w:lineRule="auto"/>
      </w:pPr>
    </w:p>
  </w:footnote>
  <w:footnote w:id="2">
    <w:p w14:paraId="4D3EEAB4" w14:textId="77777777" w:rsidR="0043662A" w:rsidRPr="00657204" w:rsidRDefault="0043662A" w:rsidP="00163452">
      <w:pPr>
        <w:pStyle w:val="FootnoteText"/>
        <w:rPr>
          <w:rFonts w:ascii="Arial" w:hAnsi="Arial" w:cs="Arial"/>
          <w:sz w:val="16"/>
          <w:szCs w:val="16"/>
        </w:rPr>
      </w:pPr>
      <w:r w:rsidRPr="00C86D9E">
        <w:rPr>
          <w:rStyle w:val="FootnoteReference"/>
          <w:rFonts w:ascii="Arial" w:hAnsi="Arial" w:cs="Arial"/>
          <w:sz w:val="14"/>
          <w:szCs w:val="16"/>
        </w:rPr>
        <w:footnoteRef/>
      </w:r>
      <w:r w:rsidRPr="00C86D9E">
        <w:rPr>
          <w:rFonts w:ascii="Arial" w:hAnsi="Arial" w:cs="Arial"/>
          <w:sz w:val="14"/>
          <w:szCs w:val="16"/>
        </w:rPr>
        <w:t xml:space="preserve">  </w:t>
      </w:r>
      <w:r>
        <w:rPr>
          <w:rFonts w:ascii="Arial" w:hAnsi="Arial" w:cs="Arial"/>
          <w:sz w:val="14"/>
          <w:szCs w:val="16"/>
        </w:rPr>
        <w:t>A</w:t>
      </w:r>
      <w:r w:rsidRPr="00C86D9E">
        <w:rPr>
          <w:rFonts w:ascii="Arial" w:hAnsi="Arial" w:cs="Arial"/>
          <w:sz w:val="14"/>
          <w:szCs w:val="16"/>
        </w:rPr>
        <w:t xml:space="preserve">rtikel 72 van </w:t>
      </w:r>
      <w:r>
        <w:rPr>
          <w:rFonts w:ascii="Arial" w:hAnsi="Arial" w:cs="Arial"/>
          <w:sz w:val="14"/>
          <w:szCs w:val="16"/>
        </w:rPr>
        <w:t xml:space="preserve">de Europese Richtsnoer </w:t>
      </w:r>
      <w:r w:rsidRPr="00C86D9E">
        <w:rPr>
          <w:rFonts w:ascii="Arial" w:hAnsi="Arial" w:cs="Arial"/>
          <w:sz w:val="14"/>
          <w:szCs w:val="16"/>
        </w:rPr>
        <w:t>CACM</w:t>
      </w:r>
      <w:r>
        <w:rPr>
          <w:rFonts w:ascii="Arial" w:hAnsi="Arial" w:cs="Arial"/>
          <w:sz w:val="14"/>
          <w:szCs w:val="16"/>
        </w:rPr>
        <w:t xml:space="preserve"> </w:t>
      </w:r>
      <w:r w:rsidRPr="00C86D9E">
        <w:rPr>
          <w:rFonts w:ascii="Arial" w:hAnsi="Arial" w:cs="Arial"/>
          <w:sz w:val="14"/>
          <w:szCs w:val="16"/>
        </w:rPr>
        <w:t xml:space="preserve"> en artikel 16.2 van de Verordening (EU) 2019/943 van het Europees Parlement en de Raad van 5 juni 2019 betreffende de interne markt voor elektriciteit.</w:t>
      </w:r>
    </w:p>
  </w:footnote>
  <w:footnote w:id="3">
    <w:p w14:paraId="01BEDDDA" w14:textId="15A390C0" w:rsidR="0043662A" w:rsidRPr="00F029BC" w:rsidRDefault="0043662A" w:rsidP="00163452">
      <w:pPr>
        <w:pStyle w:val="FootnoteText"/>
      </w:pPr>
      <w:r>
        <w:rPr>
          <w:rStyle w:val="FootnoteReference"/>
        </w:rPr>
        <w:footnoteRef/>
      </w:r>
      <w:r>
        <w:t xml:space="preserve"> </w:t>
      </w:r>
      <w:r w:rsidRPr="007D79E3">
        <w:rPr>
          <w:rFonts w:ascii="Arial" w:eastAsia="Arial" w:hAnsi="Arial" w:cs="Arial"/>
          <w:sz w:val="16"/>
          <w:szCs w:val="16"/>
        </w:rPr>
        <w:t xml:space="preserve">Europese Richtsnoer SOGL en Europese </w:t>
      </w:r>
      <w:r>
        <w:rPr>
          <w:rFonts w:ascii="Arial" w:eastAsia="Arial" w:hAnsi="Arial" w:cs="Arial"/>
          <w:sz w:val="16"/>
          <w:szCs w:val="16"/>
        </w:rPr>
        <w:t>n</w:t>
      </w:r>
      <w:r w:rsidRPr="007D79E3">
        <w:rPr>
          <w:rFonts w:ascii="Arial" w:eastAsia="Arial" w:hAnsi="Arial" w:cs="Arial"/>
          <w:sz w:val="16"/>
          <w:szCs w:val="16"/>
        </w:rPr>
        <w:t>etcode E&amp;R</w:t>
      </w:r>
    </w:p>
  </w:footnote>
  <w:footnote w:id="4">
    <w:p w14:paraId="202BB5C0" w14:textId="54B49D87" w:rsidR="0043662A" w:rsidRPr="00B4080F" w:rsidRDefault="0043662A" w:rsidP="00566475">
      <w:pPr>
        <w:pStyle w:val="FootnoteText"/>
        <w:rPr>
          <w:sz w:val="14"/>
          <w:szCs w:val="14"/>
        </w:rPr>
      </w:pPr>
      <w:r w:rsidRPr="00B4080F">
        <w:rPr>
          <w:rStyle w:val="FootnoteReference"/>
          <w:sz w:val="14"/>
          <w:szCs w:val="14"/>
        </w:rPr>
        <w:footnoteRef/>
      </w:r>
      <w:r>
        <w:rPr>
          <w:sz w:val="14"/>
          <w:szCs w:val="14"/>
        </w:rPr>
        <w:t xml:space="preserve"> </w:t>
      </w:r>
      <w:r w:rsidRPr="00B4080F">
        <w:rPr>
          <w:sz w:val="14"/>
          <w:szCs w:val="14"/>
        </w:rPr>
        <w:t xml:space="preserve">Iedere machine in de zin van het coördinatiecontract voor de injectie van een </w:t>
      </w:r>
      <w:r>
        <w:rPr>
          <w:sz w:val="14"/>
          <w:szCs w:val="14"/>
        </w:rPr>
        <w:t>Elektriciteitsproductie-eenheid</w:t>
      </w:r>
      <w:r w:rsidRPr="00B4080F">
        <w:rPr>
          <w:sz w:val="14"/>
          <w:szCs w:val="14"/>
        </w:rPr>
        <w:t xml:space="preserve">, indien de </w:t>
      </w:r>
      <w:r>
        <w:rPr>
          <w:sz w:val="14"/>
          <w:szCs w:val="14"/>
        </w:rPr>
        <w:t>Elektriciteitsproductie-eenheid</w:t>
      </w:r>
      <w:r w:rsidRPr="00B4080F">
        <w:rPr>
          <w:sz w:val="14"/>
          <w:szCs w:val="14"/>
        </w:rPr>
        <w:t xml:space="preserve"> uit meerdere machines bestaat.</w:t>
      </w:r>
    </w:p>
  </w:footnote>
  <w:footnote w:id="5">
    <w:p w14:paraId="47E83E7F" w14:textId="77777777" w:rsidR="0043662A" w:rsidRPr="00FF3DF3" w:rsidRDefault="0043662A" w:rsidP="00566475">
      <w:pPr>
        <w:pStyle w:val="FootnoteText"/>
        <w:rPr>
          <w:rFonts w:ascii="Arial" w:hAnsi="Arial" w:cs="Arial"/>
        </w:rPr>
      </w:pPr>
      <w:r w:rsidRPr="00FF3DF3">
        <w:rPr>
          <w:rStyle w:val="FootnoteReference"/>
          <w:rFonts w:ascii="Arial" w:hAnsi="Arial" w:cs="Arial"/>
          <w:sz w:val="18"/>
        </w:rPr>
        <w:footnoteRef/>
      </w:r>
      <w:r w:rsidRPr="00FF3DF3">
        <w:rPr>
          <w:rFonts w:ascii="Arial" w:hAnsi="Arial" w:cs="Arial"/>
          <w:sz w:val="18"/>
        </w:rPr>
        <w:t xml:space="preserve">Aan de contactpersoon of –dienst verantwoordelijk voor dit activiteitengebied bij Elia, zoals </w:t>
      </w:r>
      <w:r w:rsidRPr="004C06A2">
        <w:rPr>
          <w:rFonts w:ascii="Arial" w:hAnsi="Arial" w:cs="Arial"/>
          <w:sz w:val="18"/>
        </w:rPr>
        <w:t>bepaald in Bijlage 1</w:t>
      </w:r>
      <w:r w:rsidRPr="00FF3DF3">
        <w:rPr>
          <w:rFonts w:ascii="Arial" w:hAnsi="Arial" w:cs="Arial"/>
          <w:sz w:val="18"/>
        </w:rPr>
        <w:t xml:space="preserve"> bij dit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0419" w14:textId="77777777" w:rsidR="0043662A" w:rsidRPr="00F66AF9" w:rsidRDefault="00436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129B" w14:textId="77777777" w:rsidR="0043662A" w:rsidRPr="00F66AF9" w:rsidRDefault="00436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CEF2" w14:textId="60BD2FB6" w:rsidR="0043662A" w:rsidRDefault="0043662A">
    <w:pPr>
      <w:pStyle w:val="Header"/>
    </w:pPr>
  </w:p>
  <w:p w14:paraId="54DC544C" w14:textId="630F8950" w:rsidR="0043662A" w:rsidRDefault="0043662A">
    <w:pPr>
      <w:pStyle w:val="Header"/>
    </w:pPr>
  </w:p>
  <w:p w14:paraId="6613A9C3" w14:textId="77777777" w:rsidR="0043662A" w:rsidRDefault="00436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4FB"/>
    <w:multiLevelType w:val="hybridMultilevel"/>
    <w:tmpl w:val="813A11CC"/>
    <w:lvl w:ilvl="0" w:tplc="9E269B12">
      <w:start w:val="3"/>
      <w:numFmt w:val="bullet"/>
      <w:lvlText w:val="-"/>
      <w:lvlJc w:val="left"/>
      <w:pPr>
        <w:ind w:left="8803" w:hanging="360"/>
      </w:pPr>
      <w:rPr>
        <w:rFonts w:ascii="Arial" w:eastAsia="Times New Roman" w:hAnsi="Arial" w:cs="Arial" w:hint="default"/>
      </w:rPr>
    </w:lvl>
    <w:lvl w:ilvl="1" w:tplc="08130003" w:tentative="1">
      <w:start w:val="1"/>
      <w:numFmt w:val="bullet"/>
      <w:lvlText w:val="o"/>
      <w:lvlJc w:val="left"/>
      <w:pPr>
        <w:ind w:left="9523" w:hanging="360"/>
      </w:pPr>
      <w:rPr>
        <w:rFonts w:ascii="Courier New" w:hAnsi="Courier New" w:cs="Courier New" w:hint="default"/>
      </w:rPr>
    </w:lvl>
    <w:lvl w:ilvl="2" w:tplc="08130005" w:tentative="1">
      <w:start w:val="1"/>
      <w:numFmt w:val="bullet"/>
      <w:lvlText w:val=""/>
      <w:lvlJc w:val="left"/>
      <w:pPr>
        <w:ind w:left="10243" w:hanging="360"/>
      </w:pPr>
      <w:rPr>
        <w:rFonts w:ascii="Wingdings" w:hAnsi="Wingdings" w:hint="default"/>
      </w:rPr>
    </w:lvl>
    <w:lvl w:ilvl="3" w:tplc="08130001" w:tentative="1">
      <w:start w:val="1"/>
      <w:numFmt w:val="bullet"/>
      <w:lvlText w:val=""/>
      <w:lvlJc w:val="left"/>
      <w:pPr>
        <w:ind w:left="10963" w:hanging="360"/>
      </w:pPr>
      <w:rPr>
        <w:rFonts w:ascii="Symbol" w:hAnsi="Symbol" w:hint="default"/>
      </w:rPr>
    </w:lvl>
    <w:lvl w:ilvl="4" w:tplc="08130003" w:tentative="1">
      <w:start w:val="1"/>
      <w:numFmt w:val="bullet"/>
      <w:lvlText w:val="o"/>
      <w:lvlJc w:val="left"/>
      <w:pPr>
        <w:ind w:left="11683" w:hanging="360"/>
      </w:pPr>
      <w:rPr>
        <w:rFonts w:ascii="Courier New" w:hAnsi="Courier New" w:cs="Courier New" w:hint="default"/>
      </w:rPr>
    </w:lvl>
    <w:lvl w:ilvl="5" w:tplc="08130005" w:tentative="1">
      <w:start w:val="1"/>
      <w:numFmt w:val="bullet"/>
      <w:lvlText w:val=""/>
      <w:lvlJc w:val="left"/>
      <w:pPr>
        <w:ind w:left="12403" w:hanging="360"/>
      </w:pPr>
      <w:rPr>
        <w:rFonts w:ascii="Wingdings" w:hAnsi="Wingdings" w:hint="default"/>
      </w:rPr>
    </w:lvl>
    <w:lvl w:ilvl="6" w:tplc="08130001" w:tentative="1">
      <w:start w:val="1"/>
      <w:numFmt w:val="bullet"/>
      <w:lvlText w:val=""/>
      <w:lvlJc w:val="left"/>
      <w:pPr>
        <w:ind w:left="13123" w:hanging="360"/>
      </w:pPr>
      <w:rPr>
        <w:rFonts w:ascii="Symbol" w:hAnsi="Symbol" w:hint="default"/>
      </w:rPr>
    </w:lvl>
    <w:lvl w:ilvl="7" w:tplc="08130003" w:tentative="1">
      <w:start w:val="1"/>
      <w:numFmt w:val="bullet"/>
      <w:lvlText w:val="o"/>
      <w:lvlJc w:val="left"/>
      <w:pPr>
        <w:ind w:left="13843" w:hanging="360"/>
      </w:pPr>
      <w:rPr>
        <w:rFonts w:ascii="Courier New" w:hAnsi="Courier New" w:cs="Courier New" w:hint="default"/>
      </w:rPr>
    </w:lvl>
    <w:lvl w:ilvl="8" w:tplc="08130005" w:tentative="1">
      <w:start w:val="1"/>
      <w:numFmt w:val="bullet"/>
      <w:lvlText w:val=""/>
      <w:lvlJc w:val="left"/>
      <w:pPr>
        <w:ind w:left="14563" w:hanging="360"/>
      </w:pPr>
      <w:rPr>
        <w:rFonts w:ascii="Wingdings" w:hAnsi="Wingdings" w:hint="default"/>
      </w:rPr>
    </w:lvl>
  </w:abstractNum>
  <w:abstractNum w:abstractNumId="1" w15:restartNumberingAfterBreak="0">
    <w:nsid w:val="0345262E"/>
    <w:multiLevelType w:val="multilevel"/>
    <w:tmpl w:val="C7383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42FC9"/>
    <w:multiLevelType w:val="multilevel"/>
    <w:tmpl w:val="4476BF74"/>
    <w:styleLink w:val="ListBullets"/>
    <w:lvl w:ilvl="0">
      <w:start w:val="1"/>
      <w:numFmt w:val="bullet"/>
      <w:lvlText w:val=""/>
      <w:lvlJc w:val="left"/>
      <w:pPr>
        <w:tabs>
          <w:tab w:val="num" w:pos="1701"/>
        </w:tabs>
        <w:ind w:left="1701" w:hanging="567"/>
      </w:pPr>
      <w:rPr>
        <w:rFonts w:ascii="Symbol" w:hAnsi="Symbol" w:hint="default"/>
      </w:rPr>
    </w:lvl>
    <w:lvl w:ilvl="1">
      <w:start w:val="1"/>
      <w:numFmt w:val="lowerLetter"/>
      <w:lvlText w:val="%2)"/>
      <w:lvlJc w:val="left"/>
      <w:pPr>
        <w:tabs>
          <w:tab w:val="num" w:pos="1701"/>
        </w:tabs>
        <w:ind w:left="1701" w:hanging="567"/>
      </w:pPr>
      <w:rPr>
        <w:rFonts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B5964"/>
    <w:multiLevelType w:val="hybridMultilevel"/>
    <w:tmpl w:val="11A68DDA"/>
    <w:lvl w:ilvl="0" w:tplc="7422CDC8">
      <w:start w:val="1"/>
      <w:numFmt w:val="lowerRoman"/>
      <w:lvlText w:val="(%1)"/>
      <w:lvlJc w:val="left"/>
      <w:pPr>
        <w:ind w:left="722" w:hanging="720"/>
      </w:pPr>
      <w:rPr>
        <w:rFonts w:hint="default"/>
      </w:rPr>
    </w:lvl>
    <w:lvl w:ilvl="1" w:tplc="08130019" w:tentative="1">
      <w:start w:val="1"/>
      <w:numFmt w:val="lowerLetter"/>
      <w:lvlText w:val="%2."/>
      <w:lvlJc w:val="left"/>
      <w:pPr>
        <w:ind w:left="1082" w:hanging="360"/>
      </w:pPr>
    </w:lvl>
    <w:lvl w:ilvl="2" w:tplc="0813001B" w:tentative="1">
      <w:start w:val="1"/>
      <w:numFmt w:val="lowerRoman"/>
      <w:lvlText w:val="%3."/>
      <w:lvlJc w:val="right"/>
      <w:pPr>
        <w:ind w:left="1802" w:hanging="180"/>
      </w:pPr>
    </w:lvl>
    <w:lvl w:ilvl="3" w:tplc="0813000F" w:tentative="1">
      <w:start w:val="1"/>
      <w:numFmt w:val="decimal"/>
      <w:lvlText w:val="%4."/>
      <w:lvlJc w:val="left"/>
      <w:pPr>
        <w:ind w:left="2522" w:hanging="360"/>
      </w:pPr>
    </w:lvl>
    <w:lvl w:ilvl="4" w:tplc="08130019" w:tentative="1">
      <w:start w:val="1"/>
      <w:numFmt w:val="lowerLetter"/>
      <w:lvlText w:val="%5."/>
      <w:lvlJc w:val="left"/>
      <w:pPr>
        <w:ind w:left="3242" w:hanging="360"/>
      </w:pPr>
    </w:lvl>
    <w:lvl w:ilvl="5" w:tplc="0813001B" w:tentative="1">
      <w:start w:val="1"/>
      <w:numFmt w:val="lowerRoman"/>
      <w:lvlText w:val="%6."/>
      <w:lvlJc w:val="right"/>
      <w:pPr>
        <w:ind w:left="3962" w:hanging="180"/>
      </w:pPr>
    </w:lvl>
    <w:lvl w:ilvl="6" w:tplc="0813000F" w:tentative="1">
      <w:start w:val="1"/>
      <w:numFmt w:val="decimal"/>
      <w:lvlText w:val="%7."/>
      <w:lvlJc w:val="left"/>
      <w:pPr>
        <w:ind w:left="4682" w:hanging="360"/>
      </w:pPr>
    </w:lvl>
    <w:lvl w:ilvl="7" w:tplc="08130019" w:tentative="1">
      <w:start w:val="1"/>
      <w:numFmt w:val="lowerLetter"/>
      <w:lvlText w:val="%8."/>
      <w:lvlJc w:val="left"/>
      <w:pPr>
        <w:ind w:left="5402" w:hanging="360"/>
      </w:pPr>
    </w:lvl>
    <w:lvl w:ilvl="8" w:tplc="0813001B" w:tentative="1">
      <w:start w:val="1"/>
      <w:numFmt w:val="lowerRoman"/>
      <w:lvlText w:val="%9."/>
      <w:lvlJc w:val="right"/>
      <w:pPr>
        <w:ind w:left="6122" w:hanging="180"/>
      </w:pPr>
    </w:lvl>
  </w:abstractNum>
  <w:abstractNum w:abstractNumId="4" w15:restartNumberingAfterBreak="0">
    <w:nsid w:val="06D67D42"/>
    <w:multiLevelType w:val="hybridMultilevel"/>
    <w:tmpl w:val="A5B46F9A"/>
    <w:lvl w:ilvl="0" w:tplc="5D981122">
      <w:start w:val="5"/>
      <w:numFmt w:val="bullet"/>
      <w:lvlText w:val="-"/>
      <w:lvlJc w:val="left"/>
      <w:pPr>
        <w:tabs>
          <w:tab w:val="num" w:pos="4265"/>
        </w:tabs>
        <w:ind w:left="4265" w:hanging="360"/>
      </w:pPr>
      <w:rPr>
        <w:rFonts w:ascii="Times New Roman" w:eastAsia="Times New Roman" w:hAnsi="Times New Roman" w:cs="Times New Roman" w:hint="default"/>
      </w:rPr>
    </w:lvl>
    <w:lvl w:ilvl="1" w:tplc="085C1AD0">
      <w:start w:val="1"/>
      <w:numFmt w:val="bullet"/>
      <w:lvlText w:val=""/>
      <w:lvlJc w:val="left"/>
      <w:pPr>
        <w:tabs>
          <w:tab w:val="num" w:pos="5530"/>
        </w:tabs>
        <w:ind w:left="5530" w:hanging="567"/>
      </w:pPr>
      <w:rPr>
        <w:rFonts w:ascii="Symbol" w:hAnsi="Symbol" w:hint="default"/>
      </w:rPr>
    </w:lvl>
    <w:lvl w:ilvl="2" w:tplc="04090005" w:tentative="1">
      <w:start w:val="1"/>
      <w:numFmt w:val="bullet"/>
      <w:lvlText w:val=""/>
      <w:lvlJc w:val="left"/>
      <w:pPr>
        <w:tabs>
          <w:tab w:val="num" w:pos="5705"/>
        </w:tabs>
        <w:ind w:left="5705" w:hanging="360"/>
      </w:pPr>
      <w:rPr>
        <w:rFonts w:ascii="Wingdings" w:hAnsi="Wingdings" w:hint="default"/>
      </w:rPr>
    </w:lvl>
    <w:lvl w:ilvl="3" w:tplc="04090001" w:tentative="1">
      <w:start w:val="1"/>
      <w:numFmt w:val="bullet"/>
      <w:lvlText w:val=""/>
      <w:lvlJc w:val="left"/>
      <w:pPr>
        <w:tabs>
          <w:tab w:val="num" w:pos="6425"/>
        </w:tabs>
        <w:ind w:left="6425" w:hanging="360"/>
      </w:pPr>
      <w:rPr>
        <w:rFonts w:ascii="Symbol" w:hAnsi="Symbol" w:hint="default"/>
      </w:rPr>
    </w:lvl>
    <w:lvl w:ilvl="4" w:tplc="04090003" w:tentative="1">
      <w:start w:val="1"/>
      <w:numFmt w:val="bullet"/>
      <w:lvlText w:val="o"/>
      <w:lvlJc w:val="left"/>
      <w:pPr>
        <w:tabs>
          <w:tab w:val="num" w:pos="7145"/>
        </w:tabs>
        <w:ind w:left="7145" w:hanging="360"/>
      </w:pPr>
      <w:rPr>
        <w:rFonts w:ascii="Courier New" w:hAnsi="Courier New" w:hint="default"/>
      </w:rPr>
    </w:lvl>
    <w:lvl w:ilvl="5" w:tplc="04090005" w:tentative="1">
      <w:start w:val="1"/>
      <w:numFmt w:val="bullet"/>
      <w:lvlText w:val=""/>
      <w:lvlJc w:val="left"/>
      <w:pPr>
        <w:tabs>
          <w:tab w:val="num" w:pos="7865"/>
        </w:tabs>
        <w:ind w:left="7865" w:hanging="360"/>
      </w:pPr>
      <w:rPr>
        <w:rFonts w:ascii="Wingdings" w:hAnsi="Wingdings" w:hint="default"/>
      </w:rPr>
    </w:lvl>
    <w:lvl w:ilvl="6" w:tplc="04090001" w:tentative="1">
      <w:start w:val="1"/>
      <w:numFmt w:val="bullet"/>
      <w:lvlText w:val=""/>
      <w:lvlJc w:val="left"/>
      <w:pPr>
        <w:tabs>
          <w:tab w:val="num" w:pos="8585"/>
        </w:tabs>
        <w:ind w:left="8585" w:hanging="360"/>
      </w:pPr>
      <w:rPr>
        <w:rFonts w:ascii="Symbol" w:hAnsi="Symbol" w:hint="default"/>
      </w:rPr>
    </w:lvl>
    <w:lvl w:ilvl="7" w:tplc="04090003" w:tentative="1">
      <w:start w:val="1"/>
      <w:numFmt w:val="bullet"/>
      <w:lvlText w:val="o"/>
      <w:lvlJc w:val="left"/>
      <w:pPr>
        <w:tabs>
          <w:tab w:val="num" w:pos="9305"/>
        </w:tabs>
        <w:ind w:left="9305" w:hanging="360"/>
      </w:pPr>
      <w:rPr>
        <w:rFonts w:ascii="Courier New" w:hAnsi="Courier New" w:hint="default"/>
      </w:rPr>
    </w:lvl>
    <w:lvl w:ilvl="8" w:tplc="04090005" w:tentative="1">
      <w:start w:val="1"/>
      <w:numFmt w:val="bullet"/>
      <w:lvlText w:val=""/>
      <w:lvlJc w:val="left"/>
      <w:pPr>
        <w:tabs>
          <w:tab w:val="num" w:pos="10025"/>
        </w:tabs>
        <w:ind w:left="10025" w:hanging="360"/>
      </w:pPr>
      <w:rPr>
        <w:rFonts w:ascii="Wingdings" w:hAnsi="Wingdings" w:hint="default"/>
      </w:rPr>
    </w:lvl>
  </w:abstractNum>
  <w:abstractNum w:abstractNumId="5" w15:restartNumberingAfterBreak="0">
    <w:nsid w:val="0F723A78"/>
    <w:multiLevelType w:val="hybridMultilevel"/>
    <w:tmpl w:val="7710FD64"/>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D97894"/>
    <w:multiLevelType w:val="multilevel"/>
    <w:tmpl w:val="AC165E12"/>
    <w:styleLink w:val="Annexnumbers"/>
    <w:lvl w:ilvl="0">
      <w:start w:val="1"/>
      <w:numFmt w:val="decimal"/>
      <w:suff w:val="nothing"/>
      <w:lvlText w:val="Bijlage %1: "/>
      <w:lvlJc w:val="left"/>
      <w:pPr>
        <w:ind w:left="0" w:firstLine="0"/>
      </w:pPr>
      <w:rPr>
        <w:rFonts w:hint="default"/>
        <w:u w:val="single"/>
      </w:rPr>
    </w:lvl>
    <w:lvl w:ilvl="1">
      <w:start w:val="1"/>
      <w:numFmt w:val="upperRoman"/>
      <w:suff w:val="nothing"/>
      <w:lvlText w:val="Deel %2:"/>
      <w:lvlJc w:val="left"/>
      <w:pPr>
        <w:ind w:left="851" w:firstLine="0"/>
      </w:pPr>
      <w:rPr>
        <w:rFonts w:hint="default"/>
        <w:u w:val="single"/>
      </w:rPr>
    </w:lvl>
    <w:lvl w:ilvl="2">
      <w:start w:val="1"/>
      <w:numFmt w:val="decimal"/>
      <w:suff w:val="nothing"/>
      <w:lvlText w:val="%3."/>
      <w:lvlJc w:val="left"/>
      <w:pPr>
        <w:ind w:left="340" w:hanging="340"/>
      </w:pPr>
      <w:rPr>
        <w:rFonts w:hint="default"/>
        <w:u w:val="single"/>
      </w:rPr>
    </w:lvl>
    <w:lvl w:ilvl="3">
      <w:start w:val="1"/>
      <w:numFmt w:val="decimal"/>
      <w:lvlText w:val="(%4)"/>
      <w:lvlJc w:val="left"/>
      <w:pPr>
        <w:tabs>
          <w:tab w:val="num" w:pos="851"/>
        </w:tabs>
        <w:ind w:left="357" w:firstLine="494"/>
      </w:pPr>
      <w:rPr>
        <w:rFonts w:hint="default"/>
      </w:rPr>
    </w:lvl>
    <w:lvl w:ilvl="4">
      <w:start w:val="1"/>
      <w:numFmt w:val="lowerLetter"/>
      <w:lvlText w:val="(%5)"/>
      <w:lvlJc w:val="left"/>
      <w:pPr>
        <w:tabs>
          <w:tab w:val="num" w:pos="851"/>
        </w:tabs>
        <w:ind w:left="357" w:firstLine="494"/>
      </w:pPr>
      <w:rPr>
        <w:rFonts w:hint="default"/>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7" w15:restartNumberingAfterBreak="0">
    <w:nsid w:val="13E86FD4"/>
    <w:multiLevelType w:val="hybridMultilevel"/>
    <w:tmpl w:val="F7A62A50"/>
    <w:lvl w:ilvl="0" w:tplc="DA209B36">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43511C"/>
    <w:multiLevelType w:val="multilevel"/>
    <w:tmpl w:val="2E3E5EF4"/>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31404C"/>
    <w:multiLevelType w:val="hybridMultilevel"/>
    <w:tmpl w:val="EB6EA1C6"/>
    <w:lvl w:ilvl="0" w:tplc="9E269B12">
      <w:start w:val="3"/>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1" w15:restartNumberingAfterBreak="0">
    <w:nsid w:val="1D324871"/>
    <w:multiLevelType w:val="multilevel"/>
    <w:tmpl w:val="06FA1914"/>
    <w:lvl w:ilvl="0">
      <w:start w:val="7"/>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B32BD0"/>
    <w:multiLevelType w:val="multilevel"/>
    <w:tmpl w:val="0180CA76"/>
    <w:lvl w:ilvl="0">
      <w:start w:val="9"/>
      <w:numFmt w:val="decimal"/>
      <w:suff w:val="nothing"/>
      <w:lvlText w:val="Bijlage %1: "/>
      <w:lvlJc w:val="left"/>
      <w:pPr>
        <w:ind w:left="0" w:firstLine="0"/>
      </w:pPr>
      <w:rPr>
        <w:rFonts w:hint="default"/>
        <w:u w:val="single"/>
      </w:rPr>
    </w:lvl>
    <w:lvl w:ilvl="1">
      <w:start w:val="1"/>
      <w:numFmt w:val="decimal"/>
      <w:lvlText w:val="%2."/>
      <w:lvlJc w:val="left"/>
      <w:pPr>
        <w:ind w:left="851" w:firstLine="0"/>
      </w:pPr>
      <w:rPr>
        <w:rFonts w:hint="default"/>
        <w:color w:val="auto"/>
        <w:u w:val="non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442E9C"/>
    <w:multiLevelType w:val="multilevel"/>
    <w:tmpl w:val="90D0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8C351C"/>
    <w:multiLevelType w:val="multilevel"/>
    <w:tmpl w:val="DB68A1D4"/>
    <w:lvl w:ilvl="0">
      <w:start w:val="10"/>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284"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B77C0F"/>
    <w:multiLevelType w:val="multilevel"/>
    <w:tmpl w:val="AA4CD3DC"/>
    <w:styleLink w:val="Annex3bisnumbering"/>
    <w:lvl w:ilvl="0">
      <w:start w:val="1"/>
      <w:numFmt w:val="upperLetter"/>
      <w:pStyle w:val="Annex3bis"/>
      <w:suff w:val="nothing"/>
      <w:lvlText w:val="Bijlage 3bis %1): "/>
      <w:lvlJc w:val="left"/>
      <w:pPr>
        <w:ind w:left="0" w:firstLine="0"/>
      </w:pPr>
      <w:rPr>
        <w:rFonts w:hint="default"/>
        <w:u w:val="single"/>
      </w:rPr>
    </w:lvl>
    <w:lvl w:ilvl="1">
      <w:start w:val="1"/>
      <w:numFmt w:val="decimal"/>
      <w:pStyle w:val="Annex3bislevel1"/>
      <w:lvlText w:val="%2."/>
      <w:lvlJc w:val="left"/>
      <w:pPr>
        <w:ind w:left="1418" w:hanging="567"/>
      </w:pPr>
      <w:rPr>
        <w:rFonts w:hint="default"/>
        <w:u w:val="none"/>
      </w:rPr>
    </w:lvl>
    <w:lvl w:ilvl="2">
      <w:start w:val="1"/>
      <w:numFmt w:val="upperLetter"/>
      <w:lvlText w:val="%3."/>
      <w:lvlJc w:val="left"/>
      <w:pPr>
        <w:tabs>
          <w:tab w:val="num" w:pos="1418"/>
        </w:tabs>
        <w:ind w:left="1418" w:hanging="567"/>
      </w:pPr>
      <w:rPr>
        <w:rFonts w:hint="default"/>
        <w:u w:val="none"/>
      </w:rPr>
    </w:lvl>
    <w:lvl w:ilvl="3">
      <w:start w:val="1"/>
      <w:numFmt w:val="bullet"/>
      <w:lvlText w:val=""/>
      <w:lvlJc w:val="left"/>
      <w:pPr>
        <w:tabs>
          <w:tab w:val="num" w:pos="1418"/>
        </w:tabs>
        <w:ind w:left="1418" w:hanging="567"/>
      </w:pPr>
      <w:rPr>
        <w:rFonts w:ascii="Symbol" w:hAnsi="Symbol" w:hint="default"/>
        <w:u w:val="none"/>
      </w:rPr>
    </w:lvl>
    <w:lvl w:ilvl="4">
      <w:start w:val="1"/>
      <w:numFmt w:val="none"/>
      <w:lvlText w:val=""/>
      <w:lvlJc w:val="left"/>
      <w:pPr>
        <w:ind w:left="0" w:firstLine="0"/>
      </w:pPr>
      <w:rPr>
        <w:rFonts w:hint="default"/>
        <w:kern w:val="0"/>
        <w:u w:val="none"/>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A7F74AB"/>
    <w:multiLevelType w:val="multilevel"/>
    <w:tmpl w:val="9A88E66C"/>
    <w:numStyleLink w:val="AnnexnummberingRomAra"/>
  </w:abstractNum>
  <w:abstractNum w:abstractNumId="17" w15:restartNumberingAfterBreak="0">
    <w:nsid w:val="2DAD6F96"/>
    <w:multiLevelType w:val="multilevel"/>
    <w:tmpl w:val="5A480638"/>
    <w:lvl w:ilvl="0">
      <w:start w:val="5"/>
      <w:numFmt w:val="decimal"/>
      <w:suff w:val="nothing"/>
      <w:lvlText w:val="Bijlage %1: "/>
      <w:lvlJc w:val="left"/>
      <w:pPr>
        <w:ind w:left="0" w:firstLine="0"/>
      </w:pPr>
      <w:rPr>
        <w:rFonts w:ascii="Arial" w:hAnsi="Arial" w:cs="Arial" w:hint="default"/>
        <w:b/>
        <w:sz w:val="22"/>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DB23C9"/>
    <w:multiLevelType w:val="hybridMultilevel"/>
    <w:tmpl w:val="139A480E"/>
    <w:lvl w:ilvl="0" w:tplc="9E269B12">
      <w:start w:val="3"/>
      <w:numFmt w:val="bullet"/>
      <w:lvlText w:val="-"/>
      <w:lvlJc w:val="left"/>
      <w:pPr>
        <w:ind w:left="1571" w:hanging="360"/>
      </w:pPr>
      <w:rPr>
        <w:rFonts w:ascii="Arial" w:eastAsia="Times New Roman" w:hAnsi="Arial" w:cs="Aria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9" w15:restartNumberingAfterBreak="0">
    <w:nsid w:val="34C47915"/>
    <w:multiLevelType w:val="multilevel"/>
    <w:tmpl w:val="48601B26"/>
    <w:lvl w:ilvl="0">
      <w:start w:val="4"/>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F96A6B"/>
    <w:multiLevelType w:val="hybridMultilevel"/>
    <w:tmpl w:val="A810FCA2"/>
    <w:lvl w:ilvl="0" w:tplc="9E269B12">
      <w:start w:val="3"/>
      <w:numFmt w:val="bullet"/>
      <w:lvlText w:val="-"/>
      <w:lvlJc w:val="left"/>
      <w:pPr>
        <w:ind w:left="2846" w:hanging="360"/>
      </w:pPr>
      <w:rPr>
        <w:rFonts w:ascii="Arial" w:eastAsia="Times New Roman" w:hAnsi="Arial" w:cs="Arial" w:hint="default"/>
      </w:rPr>
    </w:lvl>
    <w:lvl w:ilvl="1" w:tplc="08130003" w:tentative="1">
      <w:start w:val="1"/>
      <w:numFmt w:val="bullet"/>
      <w:lvlText w:val="o"/>
      <w:lvlJc w:val="left"/>
      <w:pPr>
        <w:ind w:left="3566" w:hanging="360"/>
      </w:pPr>
      <w:rPr>
        <w:rFonts w:ascii="Courier New" w:hAnsi="Courier New" w:cs="Courier New" w:hint="default"/>
      </w:rPr>
    </w:lvl>
    <w:lvl w:ilvl="2" w:tplc="08130005" w:tentative="1">
      <w:start w:val="1"/>
      <w:numFmt w:val="bullet"/>
      <w:lvlText w:val=""/>
      <w:lvlJc w:val="left"/>
      <w:pPr>
        <w:ind w:left="4286" w:hanging="360"/>
      </w:pPr>
      <w:rPr>
        <w:rFonts w:ascii="Wingdings" w:hAnsi="Wingdings" w:hint="default"/>
      </w:rPr>
    </w:lvl>
    <w:lvl w:ilvl="3" w:tplc="08130001" w:tentative="1">
      <w:start w:val="1"/>
      <w:numFmt w:val="bullet"/>
      <w:lvlText w:val=""/>
      <w:lvlJc w:val="left"/>
      <w:pPr>
        <w:ind w:left="5006" w:hanging="360"/>
      </w:pPr>
      <w:rPr>
        <w:rFonts w:ascii="Symbol" w:hAnsi="Symbol" w:hint="default"/>
      </w:rPr>
    </w:lvl>
    <w:lvl w:ilvl="4" w:tplc="08130003" w:tentative="1">
      <w:start w:val="1"/>
      <w:numFmt w:val="bullet"/>
      <w:lvlText w:val="o"/>
      <w:lvlJc w:val="left"/>
      <w:pPr>
        <w:ind w:left="5726" w:hanging="360"/>
      </w:pPr>
      <w:rPr>
        <w:rFonts w:ascii="Courier New" w:hAnsi="Courier New" w:cs="Courier New" w:hint="default"/>
      </w:rPr>
    </w:lvl>
    <w:lvl w:ilvl="5" w:tplc="08130005" w:tentative="1">
      <w:start w:val="1"/>
      <w:numFmt w:val="bullet"/>
      <w:lvlText w:val=""/>
      <w:lvlJc w:val="left"/>
      <w:pPr>
        <w:ind w:left="6446" w:hanging="360"/>
      </w:pPr>
      <w:rPr>
        <w:rFonts w:ascii="Wingdings" w:hAnsi="Wingdings" w:hint="default"/>
      </w:rPr>
    </w:lvl>
    <w:lvl w:ilvl="6" w:tplc="08130001" w:tentative="1">
      <w:start w:val="1"/>
      <w:numFmt w:val="bullet"/>
      <w:lvlText w:val=""/>
      <w:lvlJc w:val="left"/>
      <w:pPr>
        <w:ind w:left="7166" w:hanging="360"/>
      </w:pPr>
      <w:rPr>
        <w:rFonts w:ascii="Symbol" w:hAnsi="Symbol" w:hint="default"/>
      </w:rPr>
    </w:lvl>
    <w:lvl w:ilvl="7" w:tplc="08130003" w:tentative="1">
      <w:start w:val="1"/>
      <w:numFmt w:val="bullet"/>
      <w:lvlText w:val="o"/>
      <w:lvlJc w:val="left"/>
      <w:pPr>
        <w:ind w:left="7886" w:hanging="360"/>
      </w:pPr>
      <w:rPr>
        <w:rFonts w:ascii="Courier New" w:hAnsi="Courier New" w:cs="Courier New" w:hint="default"/>
      </w:rPr>
    </w:lvl>
    <w:lvl w:ilvl="8" w:tplc="08130005" w:tentative="1">
      <w:start w:val="1"/>
      <w:numFmt w:val="bullet"/>
      <w:lvlText w:val=""/>
      <w:lvlJc w:val="left"/>
      <w:pPr>
        <w:ind w:left="8606" w:hanging="360"/>
      </w:pPr>
      <w:rPr>
        <w:rFonts w:ascii="Wingdings" w:hAnsi="Wingdings" w:hint="default"/>
      </w:rPr>
    </w:lvl>
  </w:abstractNum>
  <w:abstractNum w:abstractNumId="21" w15:restartNumberingAfterBreak="0">
    <w:nsid w:val="354674D7"/>
    <w:multiLevelType w:val="multilevel"/>
    <w:tmpl w:val="4F3E7CB2"/>
    <w:styleLink w:val="Annex14bisnummering"/>
    <w:lvl w:ilvl="0">
      <w:start w:val="14"/>
      <w:numFmt w:val="decimal"/>
      <w:pStyle w:val="Annex14bis"/>
      <w:suff w:val="nothing"/>
      <w:lvlText w:val="Bijlage %1bis: "/>
      <w:lvlJc w:val="left"/>
      <w:pPr>
        <w:ind w:left="0" w:firstLine="0"/>
      </w:pPr>
      <w:rPr>
        <w:rFonts w:hint="default"/>
        <w:u w:val="single"/>
      </w:rPr>
    </w:lvl>
    <w:lvl w:ilvl="1">
      <w:start w:val="1"/>
      <w:numFmt w:val="decimal"/>
      <w:pStyle w:val="Annex14bislevel1"/>
      <w:lvlText w:val="%2."/>
      <w:lvlJc w:val="left"/>
      <w:pPr>
        <w:tabs>
          <w:tab w:val="num" w:pos="567"/>
        </w:tabs>
        <w:ind w:left="567" w:hanging="567"/>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3624512E"/>
    <w:multiLevelType w:val="multilevel"/>
    <w:tmpl w:val="CDDC1912"/>
    <w:styleLink w:val="Style2"/>
    <w:lvl w:ilvl="0">
      <w:start w:val="1"/>
      <w:numFmt w:val="bullet"/>
      <w:lvlText w:val=""/>
      <w:lvlJc w:val="left"/>
      <w:pPr>
        <w:ind w:left="1985" w:hanging="567"/>
      </w:pPr>
      <w:rPr>
        <w:rFonts w:ascii="Symbol" w:hAnsi="Symbol" w:hint="default"/>
        <w:color w:val="auto"/>
      </w:rPr>
    </w:lvl>
    <w:lvl w:ilvl="1">
      <w:start w:val="1"/>
      <w:numFmt w:val="bullet"/>
      <w:lvlText w:val=""/>
      <w:lvlJc w:val="left"/>
      <w:pPr>
        <w:tabs>
          <w:tab w:val="num" w:pos="1985"/>
        </w:tabs>
        <w:ind w:left="2552" w:hanging="567"/>
      </w:pPr>
      <w:rPr>
        <w:rFonts w:ascii="Symbol" w:hAnsi="Symbol"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23" w15:restartNumberingAfterBreak="0">
    <w:nsid w:val="36BB71D0"/>
    <w:multiLevelType w:val="hybridMultilevel"/>
    <w:tmpl w:val="84DA42F4"/>
    <w:lvl w:ilvl="0" w:tplc="18EECD02">
      <w:start w:val="1"/>
      <w:numFmt w:val="bullet"/>
      <w:lvlText w:val="-"/>
      <w:lvlJc w:val="left"/>
      <w:pPr>
        <w:ind w:left="1082" w:hanging="360"/>
      </w:pPr>
      <w:rPr>
        <w:rFonts w:ascii="Calibri" w:eastAsiaTheme="minorHAnsi" w:hAnsi="Calibri" w:cs="Calibri" w:hint="default"/>
        <w:color w:val="auto"/>
      </w:rPr>
    </w:lvl>
    <w:lvl w:ilvl="1" w:tplc="08130001">
      <w:start w:val="1"/>
      <w:numFmt w:val="bullet"/>
      <w:lvlText w:val=""/>
      <w:lvlJc w:val="left"/>
      <w:pPr>
        <w:ind w:left="1802" w:hanging="360"/>
      </w:pPr>
      <w:rPr>
        <w:rFonts w:ascii="Symbol" w:hAnsi="Symbol" w:hint="default"/>
      </w:rPr>
    </w:lvl>
    <w:lvl w:ilvl="2" w:tplc="08130005" w:tentative="1">
      <w:start w:val="1"/>
      <w:numFmt w:val="bullet"/>
      <w:lvlText w:val=""/>
      <w:lvlJc w:val="left"/>
      <w:pPr>
        <w:ind w:left="2522" w:hanging="360"/>
      </w:pPr>
      <w:rPr>
        <w:rFonts w:ascii="Wingdings" w:hAnsi="Wingdings" w:hint="default"/>
      </w:rPr>
    </w:lvl>
    <w:lvl w:ilvl="3" w:tplc="08130001" w:tentative="1">
      <w:start w:val="1"/>
      <w:numFmt w:val="bullet"/>
      <w:lvlText w:val=""/>
      <w:lvlJc w:val="left"/>
      <w:pPr>
        <w:ind w:left="3242" w:hanging="360"/>
      </w:pPr>
      <w:rPr>
        <w:rFonts w:ascii="Symbol" w:hAnsi="Symbol" w:hint="default"/>
      </w:rPr>
    </w:lvl>
    <w:lvl w:ilvl="4" w:tplc="08130003" w:tentative="1">
      <w:start w:val="1"/>
      <w:numFmt w:val="bullet"/>
      <w:lvlText w:val="o"/>
      <w:lvlJc w:val="left"/>
      <w:pPr>
        <w:ind w:left="3962" w:hanging="360"/>
      </w:pPr>
      <w:rPr>
        <w:rFonts w:ascii="Courier New" w:hAnsi="Courier New" w:cs="Courier New" w:hint="default"/>
      </w:rPr>
    </w:lvl>
    <w:lvl w:ilvl="5" w:tplc="08130005" w:tentative="1">
      <w:start w:val="1"/>
      <w:numFmt w:val="bullet"/>
      <w:lvlText w:val=""/>
      <w:lvlJc w:val="left"/>
      <w:pPr>
        <w:ind w:left="4682" w:hanging="360"/>
      </w:pPr>
      <w:rPr>
        <w:rFonts w:ascii="Wingdings" w:hAnsi="Wingdings" w:hint="default"/>
      </w:rPr>
    </w:lvl>
    <w:lvl w:ilvl="6" w:tplc="08130001" w:tentative="1">
      <w:start w:val="1"/>
      <w:numFmt w:val="bullet"/>
      <w:lvlText w:val=""/>
      <w:lvlJc w:val="left"/>
      <w:pPr>
        <w:ind w:left="5402" w:hanging="360"/>
      </w:pPr>
      <w:rPr>
        <w:rFonts w:ascii="Symbol" w:hAnsi="Symbol" w:hint="default"/>
      </w:rPr>
    </w:lvl>
    <w:lvl w:ilvl="7" w:tplc="08130003" w:tentative="1">
      <w:start w:val="1"/>
      <w:numFmt w:val="bullet"/>
      <w:lvlText w:val="o"/>
      <w:lvlJc w:val="left"/>
      <w:pPr>
        <w:ind w:left="6122" w:hanging="360"/>
      </w:pPr>
      <w:rPr>
        <w:rFonts w:ascii="Courier New" w:hAnsi="Courier New" w:cs="Courier New" w:hint="default"/>
      </w:rPr>
    </w:lvl>
    <w:lvl w:ilvl="8" w:tplc="08130005" w:tentative="1">
      <w:start w:val="1"/>
      <w:numFmt w:val="bullet"/>
      <w:lvlText w:val=""/>
      <w:lvlJc w:val="left"/>
      <w:pPr>
        <w:ind w:left="6842" w:hanging="360"/>
      </w:pPr>
      <w:rPr>
        <w:rFonts w:ascii="Wingdings" w:hAnsi="Wingdings" w:hint="default"/>
      </w:rPr>
    </w:lvl>
  </w:abstractNum>
  <w:abstractNum w:abstractNumId="24" w15:restartNumberingAfterBreak="0">
    <w:nsid w:val="3A5347F5"/>
    <w:multiLevelType w:val="multilevel"/>
    <w:tmpl w:val="891A32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393CFB"/>
    <w:multiLevelType w:val="hybridMultilevel"/>
    <w:tmpl w:val="0828695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3CF717FE"/>
    <w:multiLevelType w:val="hybridMultilevel"/>
    <w:tmpl w:val="E47036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D4B21B6"/>
    <w:multiLevelType w:val="hybridMultilevel"/>
    <w:tmpl w:val="E828EF5A"/>
    <w:lvl w:ilvl="0" w:tplc="69C40944">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3EBA370A"/>
    <w:multiLevelType w:val="hybridMultilevel"/>
    <w:tmpl w:val="4CA0079A"/>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F810BEF"/>
    <w:multiLevelType w:val="multilevel"/>
    <w:tmpl w:val="E84A12A2"/>
    <w:styleLink w:val="Nummering"/>
    <w:lvl w:ilvl="0">
      <w:start w:val="1"/>
      <w:numFmt w:val="decimal"/>
      <w:lvlText w:val="%1."/>
      <w:lvlJc w:val="left"/>
      <w:pPr>
        <w:ind w:left="1418" w:hanging="567"/>
      </w:pPr>
      <w:rPr>
        <w:rFonts w:hint="default"/>
      </w:rPr>
    </w:lvl>
    <w:lvl w:ilvl="1">
      <w:start w:val="1"/>
      <w:numFmt w:val="decimal"/>
      <w:lvlText w:val="%1.%2."/>
      <w:lvlJc w:val="left"/>
      <w:pPr>
        <w:tabs>
          <w:tab w:val="num" w:pos="1559"/>
        </w:tabs>
        <w:ind w:left="1418" w:hanging="567"/>
      </w:pPr>
      <w:rPr>
        <w:rFonts w:hint="default"/>
      </w:rPr>
    </w:lvl>
    <w:lvl w:ilvl="2">
      <w:start w:val="1"/>
      <w:numFmt w:val="bullet"/>
      <w:lvlText w:val=""/>
      <w:lvlJc w:val="left"/>
      <w:pPr>
        <w:tabs>
          <w:tab w:val="num" w:pos="1984"/>
        </w:tabs>
        <w:ind w:left="1985" w:hanging="567"/>
      </w:pPr>
      <w:rPr>
        <w:rFonts w:ascii="Symbol" w:hAnsi="Symbol" w:hint="default"/>
        <w:color w:val="auto"/>
      </w:rPr>
    </w:lvl>
    <w:lvl w:ilvl="3">
      <w:start w:val="1"/>
      <w:numFmt w:val="bullet"/>
      <w:lvlText w:val=""/>
      <w:lvlJc w:val="left"/>
      <w:pPr>
        <w:tabs>
          <w:tab w:val="num" w:pos="2552"/>
        </w:tabs>
        <w:ind w:left="2551" w:hanging="566"/>
      </w:pPr>
      <w:rPr>
        <w:rFonts w:ascii="Symbol" w:hAnsi="Symbol" w:hint="default"/>
        <w:color w:val="auto"/>
      </w:rPr>
    </w:lvl>
    <w:lvl w:ilvl="4">
      <w:start w:val="1"/>
      <w:numFmt w:val="decimal"/>
      <w:lvlText w:val="%1.%2.%3.%4.%5."/>
      <w:lvlJc w:val="left"/>
      <w:pPr>
        <w:tabs>
          <w:tab w:val="num" w:pos="2834"/>
        </w:tabs>
        <w:ind w:left="2976" w:hanging="425"/>
      </w:pPr>
      <w:rPr>
        <w:rFonts w:hint="default"/>
      </w:rPr>
    </w:lvl>
    <w:lvl w:ilvl="5">
      <w:start w:val="1"/>
      <w:numFmt w:val="decimal"/>
      <w:lvlText w:val="%1.%2.%3.%4.%5.%6."/>
      <w:lvlJc w:val="left"/>
      <w:pPr>
        <w:tabs>
          <w:tab w:val="num" w:pos="3259"/>
        </w:tabs>
        <w:ind w:left="3401" w:hanging="425"/>
      </w:pPr>
      <w:rPr>
        <w:rFonts w:hint="default"/>
      </w:rPr>
    </w:lvl>
    <w:lvl w:ilvl="6">
      <w:start w:val="1"/>
      <w:numFmt w:val="decimal"/>
      <w:lvlText w:val="%1.%2.%3.%4.%5.%6.%7."/>
      <w:lvlJc w:val="left"/>
      <w:pPr>
        <w:tabs>
          <w:tab w:val="num" w:pos="3684"/>
        </w:tabs>
        <w:ind w:left="3826" w:hanging="425"/>
      </w:pPr>
      <w:rPr>
        <w:rFonts w:hint="default"/>
      </w:rPr>
    </w:lvl>
    <w:lvl w:ilvl="7">
      <w:start w:val="1"/>
      <w:numFmt w:val="decimal"/>
      <w:lvlText w:val="%1.%2.%3.%4.%5.%6.%7.%8."/>
      <w:lvlJc w:val="left"/>
      <w:pPr>
        <w:tabs>
          <w:tab w:val="num" w:pos="4109"/>
        </w:tabs>
        <w:ind w:left="4251" w:hanging="425"/>
      </w:pPr>
      <w:rPr>
        <w:rFonts w:hint="default"/>
      </w:rPr>
    </w:lvl>
    <w:lvl w:ilvl="8">
      <w:start w:val="1"/>
      <w:numFmt w:val="decimal"/>
      <w:lvlText w:val="%1.%2.%3.%4.%5.%6.%7.%8.%9."/>
      <w:lvlJc w:val="left"/>
      <w:pPr>
        <w:tabs>
          <w:tab w:val="num" w:pos="4534"/>
        </w:tabs>
        <w:ind w:left="4676" w:hanging="425"/>
      </w:pPr>
      <w:rPr>
        <w:rFonts w:hint="default"/>
      </w:rPr>
    </w:lvl>
  </w:abstractNum>
  <w:abstractNum w:abstractNumId="30" w15:restartNumberingAfterBreak="0">
    <w:nsid w:val="414071C1"/>
    <w:multiLevelType w:val="multilevel"/>
    <w:tmpl w:val="0D862316"/>
    <w:numStyleLink w:val="Annex14nummering"/>
  </w:abstractNum>
  <w:abstractNum w:abstractNumId="31" w15:restartNumberingAfterBreak="0">
    <w:nsid w:val="41535E51"/>
    <w:multiLevelType w:val="hybridMultilevel"/>
    <w:tmpl w:val="0D889240"/>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1604481"/>
    <w:multiLevelType w:val="hybridMultilevel"/>
    <w:tmpl w:val="E4727E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1E10623"/>
    <w:multiLevelType w:val="hybridMultilevel"/>
    <w:tmpl w:val="3CDE9B9E"/>
    <w:lvl w:ilvl="0" w:tplc="158638C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424F1FF0"/>
    <w:multiLevelType w:val="multilevel"/>
    <w:tmpl w:val="0D862316"/>
    <w:styleLink w:val="Annex14nummering"/>
    <w:lvl w:ilvl="0">
      <w:start w:val="1"/>
      <w:numFmt w:val="decimal"/>
      <w:pStyle w:val="Annex14level1"/>
      <w:suff w:val="nothing"/>
      <w:lvlText w:val="Artikel %1. "/>
      <w:lvlJc w:val="left"/>
      <w:pPr>
        <w:ind w:left="0" w:firstLine="0"/>
      </w:pPr>
      <w:rPr>
        <w:rFonts w:hint="default"/>
        <w:u w:val="single"/>
      </w:rPr>
    </w:lvl>
    <w:lvl w:ilvl="1">
      <w:start w:val="1"/>
      <w:numFmt w:val="decimal"/>
      <w:pStyle w:val="Annex14level2"/>
      <w:suff w:val="space"/>
      <w:lvlText w:val="%1.%2."/>
      <w:lvlJc w:val="left"/>
      <w:pPr>
        <w:ind w:left="0" w:firstLine="0"/>
      </w:pPr>
      <w:rPr>
        <w:rFonts w:hint="default"/>
        <w:b/>
        <w:i w:val="0"/>
      </w:rPr>
    </w:lvl>
    <w:lvl w:ilvl="2">
      <w:start w:val="1"/>
      <w:numFmt w:val="decimal"/>
      <w:pStyle w:val="Annex14level3"/>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42E05AB0"/>
    <w:multiLevelType w:val="multilevel"/>
    <w:tmpl w:val="1068A436"/>
    <w:styleLink w:val="Annex14terListStyle"/>
    <w:lvl w:ilvl="0">
      <w:start w:val="14"/>
      <w:numFmt w:val="decimal"/>
      <w:suff w:val="nothing"/>
      <w:lvlText w:val="Bijlage %1ter: "/>
      <w:lvlJc w:val="left"/>
      <w:pPr>
        <w:ind w:left="0" w:firstLine="0"/>
      </w:pPr>
      <w:rPr>
        <w:rFonts w:hint="default"/>
        <w:u w:val="single"/>
      </w:rPr>
    </w:lvl>
    <w:lvl w:ilvl="1">
      <w:start w:val="1"/>
      <w:numFmt w:val="upperRoman"/>
      <w:suff w:val="nothing"/>
      <w:lvlText w:val="Deel %2: "/>
      <w:lvlJc w:val="left"/>
      <w:pPr>
        <w:ind w:left="0" w:firstLine="0"/>
      </w:pPr>
      <w:rPr>
        <w:rFonts w:hint="default"/>
        <w:u w:val="single"/>
      </w:rPr>
    </w:lvl>
    <w:lvl w:ilvl="2">
      <w:start w:val="1"/>
      <w:numFmt w:val="upperLetter"/>
      <w:lvlText w:val="%3:"/>
      <w:lvlJc w:val="left"/>
      <w:pPr>
        <w:ind w:left="0" w:firstLine="0"/>
      </w:pPr>
      <w:rPr>
        <w:rFonts w:hint="default"/>
        <w:u w:val="none"/>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437354B8"/>
    <w:multiLevelType w:val="multilevel"/>
    <w:tmpl w:val="DB1EBF46"/>
    <w:lvl w:ilvl="0">
      <w:start w:val="9"/>
      <w:numFmt w:val="decimal"/>
      <w:suff w:val="nothing"/>
      <w:lvlText w:val="Bijlage %1: "/>
      <w:lvlJc w:val="left"/>
      <w:pPr>
        <w:ind w:left="0" w:firstLine="0"/>
      </w:pPr>
      <w:rPr>
        <w:rFonts w:hint="default"/>
        <w:u w:val="single"/>
      </w:rPr>
    </w:lvl>
    <w:lvl w:ilvl="1">
      <w:start w:val="1"/>
      <w:numFmt w:val="decimal"/>
      <w:lvlText w:val="%2."/>
      <w:lvlJc w:val="left"/>
      <w:pPr>
        <w:ind w:left="851" w:firstLine="0"/>
      </w:pPr>
      <w:rPr>
        <w:rFonts w:hint="default"/>
        <w:color w:val="auto"/>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46D513C"/>
    <w:multiLevelType w:val="hybridMultilevel"/>
    <w:tmpl w:val="4006A77E"/>
    <w:lvl w:ilvl="0" w:tplc="79E6F6FC">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4670030F"/>
    <w:multiLevelType w:val="multilevel"/>
    <w:tmpl w:val="9B78E710"/>
    <w:numStyleLink w:val="Annexnumbering"/>
  </w:abstractNum>
  <w:abstractNum w:abstractNumId="39" w15:restartNumberingAfterBreak="0">
    <w:nsid w:val="48B0525E"/>
    <w:multiLevelType w:val="hybridMultilevel"/>
    <w:tmpl w:val="4588EA84"/>
    <w:lvl w:ilvl="0" w:tplc="61962F86">
      <w:start w:val="1"/>
      <w:numFmt w:val="bullet"/>
      <w:lvlText w:val=""/>
      <w:lvlJc w:val="left"/>
      <w:pPr>
        <w:ind w:left="720" w:hanging="360"/>
      </w:pPr>
      <w:rPr>
        <w:rFonts w:ascii="Symbol" w:hAnsi="Symbol" w:hint="default"/>
      </w:rPr>
    </w:lvl>
    <w:lvl w:ilvl="1" w:tplc="75223BDA">
      <w:start w:val="1"/>
      <w:numFmt w:val="bullet"/>
      <w:lvlText w:val=""/>
      <w:lvlJc w:val="left"/>
      <w:pPr>
        <w:ind w:left="1440" w:hanging="360"/>
      </w:pPr>
      <w:rPr>
        <w:rFonts w:ascii="Wingdings" w:hAnsi="Wingdings" w:hint="default"/>
      </w:rPr>
    </w:lvl>
    <w:lvl w:ilvl="2" w:tplc="8D9E59BE">
      <w:start w:val="1"/>
      <w:numFmt w:val="bullet"/>
      <w:lvlText w:val=""/>
      <w:lvlJc w:val="left"/>
      <w:pPr>
        <w:ind w:left="2160" w:hanging="360"/>
      </w:pPr>
      <w:rPr>
        <w:rFonts w:ascii="Wingdings" w:hAnsi="Wingdings" w:hint="default"/>
      </w:rPr>
    </w:lvl>
    <w:lvl w:ilvl="3" w:tplc="65C6D362">
      <w:start w:val="1"/>
      <w:numFmt w:val="bullet"/>
      <w:lvlText w:val=""/>
      <w:lvlJc w:val="left"/>
      <w:pPr>
        <w:ind w:left="2880" w:hanging="360"/>
      </w:pPr>
      <w:rPr>
        <w:rFonts w:ascii="Symbol" w:hAnsi="Symbol" w:hint="default"/>
      </w:rPr>
    </w:lvl>
    <w:lvl w:ilvl="4" w:tplc="DF263674">
      <w:start w:val="1"/>
      <w:numFmt w:val="bullet"/>
      <w:lvlText w:val="o"/>
      <w:lvlJc w:val="left"/>
      <w:pPr>
        <w:ind w:left="3600" w:hanging="360"/>
      </w:pPr>
      <w:rPr>
        <w:rFonts w:ascii="Courier New" w:hAnsi="Courier New" w:hint="default"/>
      </w:rPr>
    </w:lvl>
    <w:lvl w:ilvl="5" w:tplc="51D830F0">
      <w:start w:val="1"/>
      <w:numFmt w:val="bullet"/>
      <w:lvlText w:val=""/>
      <w:lvlJc w:val="left"/>
      <w:pPr>
        <w:ind w:left="4320" w:hanging="360"/>
      </w:pPr>
      <w:rPr>
        <w:rFonts w:ascii="Wingdings" w:hAnsi="Wingdings" w:hint="default"/>
      </w:rPr>
    </w:lvl>
    <w:lvl w:ilvl="6" w:tplc="F21EF4EA">
      <w:start w:val="1"/>
      <w:numFmt w:val="bullet"/>
      <w:lvlText w:val=""/>
      <w:lvlJc w:val="left"/>
      <w:pPr>
        <w:ind w:left="5040" w:hanging="360"/>
      </w:pPr>
      <w:rPr>
        <w:rFonts w:ascii="Symbol" w:hAnsi="Symbol" w:hint="default"/>
      </w:rPr>
    </w:lvl>
    <w:lvl w:ilvl="7" w:tplc="3D6CD0BE">
      <w:start w:val="1"/>
      <w:numFmt w:val="bullet"/>
      <w:lvlText w:val="o"/>
      <w:lvlJc w:val="left"/>
      <w:pPr>
        <w:ind w:left="5760" w:hanging="360"/>
      </w:pPr>
      <w:rPr>
        <w:rFonts w:ascii="Courier New" w:hAnsi="Courier New" w:hint="default"/>
      </w:rPr>
    </w:lvl>
    <w:lvl w:ilvl="8" w:tplc="8E561880">
      <w:start w:val="1"/>
      <w:numFmt w:val="bullet"/>
      <w:lvlText w:val=""/>
      <w:lvlJc w:val="left"/>
      <w:pPr>
        <w:ind w:left="6480" w:hanging="360"/>
      </w:pPr>
      <w:rPr>
        <w:rFonts w:ascii="Wingdings" w:hAnsi="Wingdings" w:hint="default"/>
      </w:rPr>
    </w:lvl>
  </w:abstractNum>
  <w:abstractNum w:abstractNumId="40" w15:restartNumberingAfterBreak="0">
    <w:nsid w:val="4A7B0AC7"/>
    <w:multiLevelType w:val="multilevel"/>
    <w:tmpl w:val="AA24B010"/>
    <w:numStyleLink w:val="NumberingAnnex3ter"/>
  </w:abstractNum>
  <w:abstractNum w:abstractNumId="41" w15:restartNumberingAfterBreak="0">
    <w:nsid w:val="4B9D0040"/>
    <w:multiLevelType w:val="hybridMultilevel"/>
    <w:tmpl w:val="AFA836DC"/>
    <w:lvl w:ilvl="0" w:tplc="C602B716">
      <w:start w:val="1"/>
      <w:numFmt w:val="bullet"/>
      <w:lvlText w:val=""/>
      <w:lvlJc w:val="left"/>
      <w:pPr>
        <w:tabs>
          <w:tab w:val="num" w:pos="1985"/>
        </w:tabs>
        <w:ind w:left="1985" w:hanging="567"/>
      </w:pPr>
      <w:rPr>
        <w:rFonts w:ascii="Symbol" w:hAnsi="Symbol" w:hint="default"/>
      </w:rPr>
    </w:lvl>
    <w:lvl w:ilvl="1" w:tplc="DE560894">
      <w:start w:val="1"/>
      <w:numFmt w:val="bullet"/>
      <w:lvlText w:val=""/>
      <w:lvlJc w:val="left"/>
      <w:pPr>
        <w:tabs>
          <w:tab w:val="num" w:pos="1985"/>
        </w:tabs>
        <w:ind w:left="1985"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0A6278"/>
    <w:multiLevelType w:val="hybridMultilevel"/>
    <w:tmpl w:val="445AAFE0"/>
    <w:lvl w:ilvl="0" w:tplc="DA209B36">
      <w:start w:val="12"/>
      <w:numFmt w:val="bullet"/>
      <w:lvlText w:val="-"/>
      <w:lvlJc w:val="left"/>
      <w:pPr>
        <w:ind w:left="720" w:hanging="360"/>
      </w:pPr>
      <w:rPr>
        <w:rFonts w:ascii="Calibri" w:eastAsiaTheme="minorHAnsi" w:hAnsi="Calibri" w:cs="Calibri" w:hint="default"/>
      </w:rPr>
    </w:lvl>
    <w:lvl w:ilvl="1" w:tplc="DA209B36">
      <w:start w:val="12"/>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0871482"/>
    <w:multiLevelType w:val="hybridMultilevel"/>
    <w:tmpl w:val="EFA8B352"/>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14475C2"/>
    <w:multiLevelType w:val="multilevel"/>
    <w:tmpl w:val="5D4EF238"/>
    <w:lvl w:ilvl="0">
      <w:start w:val="15"/>
      <w:numFmt w:val="decimal"/>
      <w:suff w:val="nothing"/>
      <w:lvlText w:val="Bijlage %1: "/>
      <w:lvlJc w:val="left"/>
      <w:pPr>
        <w:ind w:left="710" w:firstLine="0"/>
      </w:pPr>
      <w:rPr>
        <w:rFonts w:hint="default"/>
        <w:u w:val="single"/>
      </w:rPr>
    </w:lvl>
    <w:lvl w:ilvl="1">
      <w:start w:val="1"/>
      <w:numFmt w:val="upperRoman"/>
      <w:pStyle w:val="Annex15level1"/>
      <w:suff w:val="nothing"/>
      <w:lvlText w:val="Deel %2: "/>
      <w:lvlJc w:val="left"/>
      <w:pPr>
        <w:ind w:left="0" w:firstLine="0"/>
      </w:pPr>
      <w:rPr>
        <w:rFonts w:hint="default"/>
        <w:u w:val="single"/>
      </w:rPr>
    </w:lvl>
    <w:lvl w:ilvl="2">
      <w:start w:val="1"/>
      <w:numFmt w:val="decimal"/>
      <w:lvlRestart w:val="0"/>
      <w:pStyle w:val="Annex15level2"/>
      <w:lvlText w:val="%3"/>
      <w:lvlJc w:val="left"/>
      <w:pPr>
        <w:tabs>
          <w:tab w:val="num" w:pos="340"/>
        </w:tabs>
        <w:ind w:left="340" w:hanging="34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Annex15level3"/>
      <w:isLgl/>
      <w:lvlText w:val="%2.%4"/>
      <w:lvlJc w:val="left"/>
      <w:pPr>
        <w:tabs>
          <w:tab w:val="num" w:pos="340"/>
        </w:tabs>
        <w:ind w:left="340" w:hanging="340"/>
      </w:pPr>
      <w:rPr>
        <w:rFonts w:hint="default"/>
        <w:u w:val="single"/>
      </w:rPr>
    </w:lvl>
    <w:lvl w:ilvl="4">
      <w:start w:val="1"/>
      <w:numFmt w:val="decimal"/>
      <w:lvlText w:val="%3.%4.%5"/>
      <w:lvlJc w:val="left"/>
      <w:pPr>
        <w:tabs>
          <w:tab w:val="num" w:pos="340"/>
        </w:tabs>
        <w:ind w:left="0" w:firstLine="0"/>
      </w:pPr>
      <w:rPr>
        <w:rFonts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45" w15:restartNumberingAfterBreak="0">
    <w:nsid w:val="530C2FD0"/>
    <w:multiLevelType w:val="multilevel"/>
    <w:tmpl w:val="B14E9C66"/>
    <w:lvl w:ilvl="0">
      <w:start w:val="8"/>
      <w:numFmt w:val="decimal"/>
      <w:suff w:val="nothing"/>
      <w:lvlText w:val="Bijlage %1: "/>
      <w:lvlJc w:val="left"/>
      <w:pPr>
        <w:ind w:left="284"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37E4A52"/>
    <w:multiLevelType w:val="multilevel"/>
    <w:tmpl w:val="AA24B010"/>
    <w:styleLink w:val="NumberingAnnex3ter"/>
    <w:lvl w:ilvl="0">
      <w:start w:val="3"/>
      <w:numFmt w:val="decimal"/>
      <w:suff w:val="nothing"/>
      <w:lvlText w:val="Bijlage %1ter: "/>
      <w:lvlJc w:val="left"/>
      <w:pPr>
        <w:ind w:left="0" w:firstLine="0"/>
      </w:pPr>
      <w:rPr>
        <w:rFonts w:hint="default"/>
        <w:u w:val="single"/>
      </w:rPr>
    </w:lvl>
    <w:lvl w:ilvl="1">
      <w:start w:val="1"/>
      <w:numFmt w:val="decimal"/>
      <w:lvlText w:val="%2."/>
      <w:lvlJc w:val="left"/>
      <w:pPr>
        <w:ind w:left="1418" w:hanging="567"/>
      </w:pPr>
      <w:rPr>
        <w:rFonts w:hint="default"/>
        <w:u w:val="none"/>
      </w:rPr>
    </w:lvl>
    <w:lvl w:ilvl="2">
      <w:start w:val="1"/>
      <w:numFmt w:val="decimal"/>
      <w:lvlText w:val="%3."/>
      <w:lvlJc w:val="left"/>
      <w:pPr>
        <w:tabs>
          <w:tab w:val="num" w:pos="1560"/>
        </w:tabs>
        <w:ind w:left="1560" w:hanging="567"/>
      </w:pPr>
      <w:rPr>
        <w:rFonts w:hint="default"/>
        <w:u w:val="none"/>
      </w:rPr>
    </w:lvl>
    <w:lvl w:ilvl="3">
      <w:start w:val="1"/>
      <w:numFmt w:val="upperLetter"/>
      <w:lvlText w:val="%4:"/>
      <w:lvlJc w:val="left"/>
      <w:pPr>
        <w:tabs>
          <w:tab w:val="num" w:pos="1418"/>
        </w:tabs>
        <w:ind w:left="1418"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54645803"/>
    <w:multiLevelType w:val="hybridMultilevel"/>
    <w:tmpl w:val="8102A016"/>
    <w:styleLink w:val="Numberingstyles"/>
    <w:lvl w:ilvl="0" w:tplc="9E269B12">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6A135C8"/>
    <w:multiLevelType w:val="hybridMultilevel"/>
    <w:tmpl w:val="0464B5B0"/>
    <w:lvl w:ilvl="0" w:tplc="B2EED1AA">
      <w:start w:val="1"/>
      <w:numFmt w:val="lowerRoman"/>
      <w:lvlText w:val="(%1)"/>
      <w:lvlJc w:val="left"/>
      <w:pPr>
        <w:ind w:left="1080" w:hanging="72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15:restartNumberingAfterBreak="0">
    <w:nsid w:val="5AF53363"/>
    <w:multiLevelType w:val="hybridMultilevel"/>
    <w:tmpl w:val="2B2458B4"/>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FD83068"/>
    <w:multiLevelType w:val="hybridMultilevel"/>
    <w:tmpl w:val="83028CAC"/>
    <w:lvl w:ilvl="0" w:tplc="5D981122">
      <w:start w:val="5"/>
      <w:numFmt w:val="bullet"/>
      <w:lvlText w:val="-"/>
      <w:lvlJc w:val="left"/>
      <w:pPr>
        <w:tabs>
          <w:tab w:val="num" w:pos="1068"/>
        </w:tabs>
        <w:ind w:left="1068" w:hanging="360"/>
      </w:pPr>
      <w:rPr>
        <w:rFonts w:ascii="Times New Roman" w:eastAsia="Times New Roman" w:hAnsi="Times New Roman" w:cs="Times New Roman" w:hint="default"/>
      </w:rPr>
    </w:lvl>
    <w:lvl w:ilvl="1" w:tplc="79E6F6FC">
      <w:start w:val="1"/>
      <w:numFmt w:val="bullet"/>
      <w:lvlText w:val=""/>
      <w:lvlJc w:val="left"/>
      <w:pPr>
        <w:tabs>
          <w:tab w:val="num" w:pos="2333"/>
        </w:tabs>
        <w:ind w:left="2333" w:hanging="567"/>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61DE56BE"/>
    <w:multiLevelType w:val="hybridMultilevel"/>
    <w:tmpl w:val="23B099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622B4C54"/>
    <w:multiLevelType w:val="hybridMultilevel"/>
    <w:tmpl w:val="0BFC0A3E"/>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69B17CA3"/>
    <w:multiLevelType w:val="hybridMultilevel"/>
    <w:tmpl w:val="9A60BC72"/>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6B81712D"/>
    <w:multiLevelType w:val="hybridMultilevel"/>
    <w:tmpl w:val="3BD02EF0"/>
    <w:lvl w:ilvl="0" w:tplc="7D62AB1E">
      <w:start w:val="1"/>
      <w:numFmt w:val="lowerRoman"/>
      <w:lvlText w:val="(%1)"/>
      <w:lvlJc w:val="left"/>
      <w:pPr>
        <w:ind w:left="722" w:hanging="720"/>
      </w:pPr>
      <w:rPr>
        <w:rFonts w:hint="default"/>
        <w:b w:val="0"/>
      </w:rPr>
    </w:lvl>
    <w:lvl w:ilvl="1" w:tplc="08130019" w:tentative="1">
      <w:start w:val="1"/>
      <w:numFmt w:val="lowerLetter"/>
      <w:lvlText w:val="%2."/>
      <w:lvlJc w:val="left"/>
      <w:pPr>
        <w:ind w:left="1082" w:hanging="360"/>
      </w:pPr>
    </w:lvl>
    <w:lvl w:ilvl="2" w:tplc="0813001B" w:tentative="1">
      <w:start w:val="1"/>
      <w:numFmt w:val="lowerRoman"/>
      <w:lvlText w:val="%3."/>
      <w:lvlJc w:val="right"/>
      <w:pPr>
        <w:ind w:left="1802" w:hanging="180"/>
      </w:pPr>
    </w:lvl>
    <w:lvl w:ilvl="3" w:tplc="0813000F" w:tentative="1">
      <w:start w:val="1"/>
      <w:numFmt w:val="decimal"/>
      <w:lvlText w:val="%4."/>
      <w:lvlJc w:val="left"/>
      <w:pPr>
        <w:ind w:left="2522" w:hanging="360"/>
      </w:pPr>
    </w:lvl>
    <w:lvl w:ilvl="4" w:tplc="08130019" w:tentative="1">
      <w:start w:val="1"/>
      <w:numFmt w:val="lowerLetter"/>
      <w:lvlText w:val="%5."/>
      <w:lvlJc w:val="left"/>
      <w:pPr>
        <w:ind w:left="3242" w:hanging="360"/>
      </w:pPr>
    </w:lvl>
    <w:lvl w:ilvl="5" w:tplc="0813001B" w:tentative="1">
      <w:start w:val="1"/>
      <w:numFmt w:val="lowerRoman"/>
      <w:lvlText w:val="%6."/>
      <w:lvlJc w:val="right"/>
      <w:pPr>
        <w:ind w:left="3962" w:hanging="180"/>
      </w:pPr>
    </w:lvl>
    <w:lvl w:ilvl="6" w:tplc="0813000F" w:tentative="1">
      <w:start w:val="1"/>
      <w:numFmt w:val="decimal"/>
      <w:lvlText w:val="%7."/>
      <w:lvlJc w:val="left"/>
      <w:pPr>
        <w:ind w:left="4682" w:hanging="360"/>
      </w:pPr>
    </w:lvl>
    <w:lvl w:ilvl="7" w:tplc="08130019" w:tentative="1">
      <w:start w:val="1"/>
      <w:numFmt w:val="lowerLetter"/>
      <w:lvlText w:val="%8."/>
      <w:lvlJc w:val="left"/>
      <w:pPr>
        <w:ind w:left="5402" w:hanging="360"/>
      </w:pPr>
    </w:lvl>
    <w:lvl w:ilvl="8" w:tplc="0813001B" w:tentative="1">
      <w:start w:val="1"/>
      <w:numFmt w:val="lowerRoman"/>
      <w:lvlText w:val="%9."/>
      <w:lvlJc w:val="right"/>
      <w:pPr>
        <w:ind w:left="6122" w:hanging="180"/>
      </w:pPr>
    </w:lvl>
  </w:abstractNum>
  <w:abstractNum w:abstractNumId="55" w15:restartNumberingAfterBreak="0">
    <w:nsid w:val="6BBE3170"/>
    <w:multiLevelType w:val="multilevel"/>
    <w:tmpl w:val="0B3C5562"/>
    <w:lvl w:ilvl="0">
      <w:start w:val="1"/>
      <w:numFmt w:val="decimal"/>
      <w:pStyle w:val="Listnumbersbracket"/>
      <w:lvlText w:val="%1)"/>
      <w:lvlJc w:val="left"/>
      <w:pPr>
        <w:tabs>
          <w:tab w:val="num" w:pos="1985"/>
        </w:tabs>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56" w15:restartNumberingAfterBreak="0">
    <w:nsid w:val="6BFF5DEA"/>
    <w:multiLevelType w:val="hybridMultilevel"/>
    <w:tmpl w:val="8D9C09FC"/>
    <w:lvl w:ilvl="0" w:tplc="6A385EEC">
      <w:start w:val="1"/>
      <w:numFmt w:val="lowerRoman"/>
      <w:lvlText w:val="(%1)"/>
      <w:lvlJc w:val="left"/>
      <w:pPr>
        <w:ind w:left="1080" w:hanging="72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15:restartNumberingAfterBreak="0">
    <w:nsid w:val="6C43073D"/>
    <w:multiLevelType w:val="multilevel"/>
    <w:tmpl w:val="B5BC7336"/>
    <w:lvl w:ilvl="0">
      <w:start w:val="1"/>
      <w:numFmt w:val="upperRoman"/>
      <w:pStyle w:val="SECTION"/>
      <w:suff w:val="space"/>
      <w:lvlText w:val="SECTIE %1:"/>
      <w:lvlJc w:val="left"/>
      <w:pPr>
        <w:ind w:left="0" w:firstLine="0"/>
      </w:pPr>
      <w:rPr>
        <w:rFonts w:hint="default"/>
      </w:rPr>
    </w:lvl>
    <w:lvl w:ilvl="1">
      <w:start w:val="1"/>
      <w:numFmt w:val="decimal"/>
      <w:lvlRestart w:val="0"/>
      <w:pStyle w:val="Bodylevel1"/>
      <w:lvlText w:val="%2"/>
      <w:lvlJc w:val="left"/>
      <w:pPr>
        <w:tabs>
          <w:tab w:val="num" w:pos="851"/>
        </w:tabs>
        <w:ind w:left="851" w:hanging="851"/>
      </w:pPr>
      <w:rPr>
        <w:rFonts w:hint="default"/>
        <w:u w:val="none"/>
      </w:rPr>
    </w:lvl>
    <w:lvl w:ilvl="2">
      <w:start w:val="1"/>
      <w:numFmt w:val="decimal"/>
      <w:pStyle w:val="Bodylevel2"/>
      <w:lvlText w:val="%2.%3."/>
      <w:lvlJc w:val="left"/>
      <w:pPr>
        <w:tabs>
          <w:tab w:val="num" w:pos="851"/>
        </w:tabs>
        <w:ind w:left="851" w:hanging="851"/>
      </w:pPr>
      <w:rPr>
        <w:rFonts w:hint="default"/>
      </w:rPr>
    </w:lvl>
    <w:lvl w:ilvl="3">
      <w:start w:val="1"/>
      <w:numFmt w:val="decimal"/>
      <w:pStyle w:val="Bodylevel3"/>
      <w:lvlText w:val="%2.%3.%4."/>
      <w:lvlJc w:val="left"/>
      <w:pPr>
        <w:ind w:left="851" w:hanging="851"/>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8" w15:restartNumberingAfterBreak="0">
    <w:nsid w:val="6E55079E"/>
    <w:multiLevelType w:val="multilevel"/>
    <w:tmpl w:val="9A88E66C"/>
    <w:styleLink w:val="AnnexnummberingRomAra"/>
    <w:lvl w:ilvl="0">
      <w:start w:val="1"/>
      <w:numFmt w:val="upperRoman"/>
      <w:pStyle w:val="AnnexNumRom"/>
      <w:lvlText w:val="%1."/>
      <w:lvlJc w:val="left"/>
      <w:pPr>
        <w:tabs>
          <w:tab w:val="num" w:pos="284"/>
        </w:tabs>
        <w:ind w:left="284" w:hanging="284"/>
      </w:pPr>
      <w:rPr>
        <w:rFonts w:hint="default"/>
      </w:rPr>
    </w:lvl>
    <w:lvl w:ilvl="1">
      <w:start w:val="1"/>
      <w:numFmt w:val="decimal"/>
      <w:pStyle w:val="AnnexNumAra"/>
      <w:suff w:val="nothing"/>
      <w:lvlText w:val="%2. "/>
      <w:lvlJc w:val="left"/>
      <w:pPr>
        <w:ind w:left="284" w:hanging="284"/>
      </w:pPr>
      <w:rPr>
        <w:rFonts w:hint="default"/>
        <w:u w:val="singl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01760B4"/>
    <w:multiLevelType w:val="hybridMultilevel"/>
    <w:tmpl w:val="5962868C"/>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71B3208C"/>
    <w:multiLevelType w:val="hybridMultilevel"/>
    <w:tmpl w:val="2BFCB738"/>
    <w:lvl w:ilvl="0" w:tplc="79E6F6FC">
      <w:start w:val="1"/>
      <w:numFmt w:val="bullet"/>
      <w:lvlText w:val=""/>
      <w:lvlJc w:val="left"/>
      <w:pPr>
        <w:ind w:left="776" w:hanging="360"/>
      </w:pPr>
      <w:rPr>
        <w:rFonts w:ascii="Symbol" w:hAnsi="Symbol" w:hint="default"/>
      </w:rPr>
    </w:lvl>
    <w:lvl w:ilvl="1" w:tplc="08130003" w:tentative="1">
      <w:start w:val="1"/>
      <w:numFmt w:val="bullet"/>
      <w:lvlText w:val="o"/>
      <w:lvlJc w:val="left"/>
      <w:pPr>
        <w:ind w:left="1496" w:hanging="360"/>
      </w:pPr>
      <w:rPr>
        <w:rFonts w:ascii="Courier New" w:hAnsi="Courier New" w:cs="Courier New" w:hint="default"/>
      </w:rPr>
    </w:lvl>
    <w:lvl w:ilvl="2" w:tplc="08130005" w:tentative="1">
      <w:start w:val="1"/>
      <w:numFmt w:val="bullet"/>
      <w:lvlText w:val=""/>
      <w:lvlJc w:val="left"/>
      <w:pPr>
        <w:ind w:left="2216" w:hanging="360"/>
      </w:pPr>
      <w:rPr>
        <w:rFonts w:ascii="Wingdings" w:hAnsi="Wingdings" w:hint="default"/>
      </w:rPr>
    </w:lvl>
    <w:lvl w:ilvl="3" w:tplc="08130001" w:tentative="1">
      <w:start w:val="1"/>
      <w:numFmt w:val="bullet"/>
      <w:lvlText w:val=""/>
      <w:lvlJc w:val="left"/>
      <w:pPr>
        <w:ind w:left="2936" w:hanging="360"/>
      </w:pPr>
      <w:rPr>
        <w:rFonts w:ascii="Symbol" w:hAnsi="Symbol" w:hint="default"/>
      </w:rPr>
    </w:lvl>
    <w:lvl w:ilvl="4" w:tplc="08130003" w:tentative="1">
      <w:start w:val="1"/>
      <w:numFmt w:val="bullet"/>
      <w:lvlText w:val="o"/>
      <w:lvlJc w:val="left"/>
      <w:pPr>
        <w:ind w:left="3656" w:hanging="360"/>
      </w:pPr>
      <w:rPr>
        <w:rFonts w:ascii="Courier New" w:hAnsi="Courier New" w:cs="Courier New" w:hint="default"/>
      </w:rPr>
    </w:lvl>
    <w:lvl w:ilvl="5" w:tplc="08130005" w:tentative="1">
      <w:start w:val="1"/>
      <w:numFmt w:val="bullet"/>
      <w:lvlText w:val=""/>
      <w:lvlJc w:val="left"/>
      <w:pPr>
        <w:ind w:left="4376" w:hanging="360"/>
      </w:pPr>
      <w:rPr>
        <w:rFonts w:ascii="Wingdings" w:hAnsi="Wingdings" w:hint="default"/>
      </w:rPr>
    </w:lvl>
    <w:lvl w:ilvl="6" w:tplc="08130001" w:tentative="1">
      <w:start w:val="1"/>
      <w:numFmt w:val="bullet"/>
      <w:lvlText w:val=""/>
      <w:lvlJc w:val="left"/>
      <w:pPr>
        <w:ind w:left="5096" w:hanging="360"/>
      </w:pPr>
      <w:rPr>
        <w:rFonts w:ascii="Symbol" w:hAnsi="Symbol" w:hint="default"/>
      </w:rPr>
    </w:lvl>
    <w:lvl w:ilvl="7" w:tplc="08130003" w:tentative="1">
      <w:start w:val="1"/>
      <w:numFmt w:val="bullet"/>
      <w:lvlText w:val="o"/>
      <w:lvlJc w:val="left"/>
      <w:pPr>
        <w:ind w:left="5816" w:hanging="360"/>
      </w:pPr>
      <w:rPr>
        <w:rFonts w:ascii="Courier New" w:hAnsi="Courier New" w:cs="Courier New" w:hint="default"/>
      </w:rPr>
    </w:lvl>
    <w:lvl w:ilvl="8" w:tplc="08130005" w:tentative="1">
      <w:start w:val="1"/>
      <w:numFmt w:val="bullet"/>
      <w:lvlText w:val=""/>
      <w:lvlJc w:val="left"/>
      <w:pPr>
        <w:ind w:left="6536" w:hanging="360"/>
      </w:pPr>
      <w:rPr>
        <w:rFonts w:ascii="Wingdings" w:hAnsi="Wingdings" w:hint="default"/>
      </w:rPr>
    </w:lvl>
  </w:abstractNum>
  <w:abstractNum w:abstractNumId="61" w15:restartNumberingAfterBreak="0">
    <w:nsid w:val="736375CF"/>
    <w:multiLevelType w:val="hybridMultilevel"/>
    <w:tmpl w:val="C9D693B0"/>
    <w:lvl w:ilvl="0" w:tplc="9E269B12">
      <w:start w:val="3"/>
      <w:numFmt w:val="bullet"/>
      <w:lvlText w:val="-"/>
      <w:lvlJc w:val="left"/>
      <w:pPr>
        <w:ind w:left="1571" w:hanging="360"/>
      </w:pPr>
      <w:rPr>
        <w:rFonts w:ascii="Arial" w:eastAsia="Times New Roman" w:hAnsi="Arial" w:cs="Aria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62" w15:restartNumberingAfterBreak="0">
    <w:nsid w:val="76D52B79"/>
    <w:multiLevelType w:val="hybridMultilevel"/>
    <w:tmpl w:val="F8765BD4"/>
    <w:lvl w:ilvl="0" w:tplc="79E6F6FC">
      <w:start w:val="1"/>
      <w:numFmt w:val="bullet"/>
      <w:lvlText w:val=""/>
      <w:lvlJc w:val="left"/>
      <w:pPr>
        <w:ind w:left="724" w:hanging="360"/>
      </w:pPr>
      <w:rPr>
        <w:rFonts w:ascii="Symbol" w:hAnsi="Symbol" w:hint="default"/>
      </w:rPr>
    </w:lvl>
    <w:lvl w:ilvl="1" w:tplc="08130003" w:tentative="1">
      <w:start w:val="1"/>
      <w:numFmt w:val="bullet"/>
      <w:lvlText w:val="o"/>
      <w:lvlJc w:val="left"/>
      <w:pPr>
        <w:ind w:left="1444" w:hanging="360"/>
      </w:pPr>
      <w:rPr>
        <w:rFonts w:ascii="Courier New" w:hAnsi="Courier New" w:cs="Courier New" w:hint="default"/>
      </w:rPr>
    </w:lvl>
    <w:lvl w:ilvl="2" w:tplc="08130005" w:tentative="1">
      <w:start w:val="1"/>
      <w:numFmt w:val="bullet"/>
      <w:lvlText w:val=""/>
      <w:lvlJc w:val="left"/>
      <w:pPr>
        <w:ind w:left="2164" w:hanging="360"/>
      </w:pPr>
      <w:rPr>
        <w:rFonts w:ascii="Wingdings" w:hAnsi="Wingdings" w:hint="default"/>
      </w:rPr>
    </w:lvl>
    <w:lvl w:ilvl="3" w:tplc="08130001" w:tentative="1">
      <w:start w:val="1"/>
      <w:numFmt w:val="bullet"/>
      <w:lvlText w:val=""/>
      <w:lvlJc w:val="left"/>
      <w:pPr>
        <w:ind w:left="2884" w:hanging="360"/>
      </w:pPr>
      <w:rPr>
        <w:rFonts w:ascii="Symbol" w:hAnsi="Symbol" w:hint="default"/>
      </w:rPr>
    </w:lvl>
    <w:lvl w:ilvl="4" w:tplc="08130003" w:tentative="1">
      <w:start w:val="1"/>
      <w:numFmt w:val="bullet"/>
      <w:lvlText w:val="o"/>
      <w:lvlJc w:val="left"/>
      <w:pPr>
        <w:ind w:left="3604" w:hanging="360"/>
      </w:pPr>
      <w:rPr>
        <w:rFonts w:ascii="Courier New" w:hAnsi="Courier New" w:cs="Courier New" w:hint="default"/>
      </w:rPr>
    </w:lvl>
    <w:lvl w:ilvl="5" w:tplc="08130005" w:tentative="1">
      <w:start w:val="1"/>
      <w:numFmt w:val="bullet"/>
      <w:lvlText w:val=""/>
      <w:lvlJc w:val="left"/>
      <w:pPr>
        <w:ind w:left="4324" w:hanging="360"/>
      </w:pPr>
      <w:rPr>
        <w:rFonts w:ascii="Wingdings" w:hAnsi="Wingdings" w:hint="default"/>
      </w:rPr>
    </w:lvl>
    <w:lvl w:ilvl="6" w:tplc="08130001" w:tentative="1">
      <w:start w:val="1"/>
      <w:numFmt w:val="bullet"/>
      <w:lvlText w:val=""/>
      <w:lvlJc w:val="left"/>
      <w:pPr>
        <w:ind w:left="5044" w:hanging="360"/>
      </w:pPr>
      <w:rPr>
        <w:rFonts w:ascii="Symbol" w:hAnsi="Symbol" w:hint="default"/>
      </w:rPr>
    </w:lvl>
    <w:lvl w:ilvl="7" w:tplc="08130003" w:tentative="1">
      <w:start w:val="1"/>
      <w:numFmt w:val="bullet"/>
      <w:lvlText w:val="o"/>
      <w:lvlJc w:val="left"/>
      <w:pPr>
        <w:ind w:left="5764" w:hanging="360"/>
      </w:pPr>
      <w:rPr>
        <w:rFonts w:ascii="Courier New" w:hAnsi="Courier New" w:cs="Courier New" w:hint="default"/>
      </w:rPr>
    </w:lvl>
    <w:lvl w:ilvl="8" w:tplc="08130005" w:tentative="1">
      <w:start w:val="1"/>
      <w:numFmt w:val="bullet"/>
      <w:lvlText w:val=""/>
      <w:lvlJc w:val="left"/>
      <w:pPr>
        <w:ind w:left="6484" w:hanging="360"/>
      </w:pPr>
      <w:rPr>
        <w:rFonts w:ascii="Wingdings" w:hAnsi="Wingdings" w:hint="default"/>
      </w:rPr>
    </w:lvl>
  </w:abstractNum>
  <w:abstractNum w:abstractNumId="63" w15:restartNumberingAfterBreak="0">
    <w:nsid w:val="76EA3B3E"/>
    <w:multiLevelType w:val="multilevel"/>
    <w:tmpl w:val="B0789776"/>
    <w:lvl w:ilvl="0">
      <w:start w:val="6"/>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7AC4F5D"/>
    <w:multiLevelType w:val="multilevel"/>
    <w:tmpl w:val="C5247D12"/>
    <w:styleLink w:val="Style4"/>
    <w:lvl w:ilvl="0">
      <w:start w:val="1"/>
      <w:numFmt w:val="decimal"/>
      <w:lvlText w:val="%1."/>
      <w:lvlJc w:val="left"/>
      <w:pPr>
        <w:tabs>
          <w:tab w:val="num" w:pos="142"/>
        </w:tabs>
        <w:ind w:left="567" w:hanging="425"/>
      </w:pPr>
      <w:rPr>
        <w:rFonts w:hint="default"/>
      </w:rPr>
    </w:lvl>
    <w:lvl w:ilvl="1">
      <w:start w:val="1"/>
      <w:numFmt w:val="decimal"/>
      <w:lvlText w:val="%1.%2."/>
      <w:lvlJc w:val="left"/>
      <w:pPr>
        <w:tabs>
          <w:tab w:val="num" w:pos="425"/>
        </w:tabs>
        <w:ind w:left="850" w:hanging="425"/>
      </w:pPr>
      <w:rPr>
        <w:rFonts w:hint="default"/>
      </w:rPr>
    </w:lvl>
    <w:lvl w:ilvl="2">
      <w:start w:val="1"/>
      <w:numFmt w:val="decimal"/>
      <w:lvlText w:val="%1.%2.%3."/>
      <w:lvlJc w:val="left"/>
      <w:pPr>
        <w:tabs>
          <w:tab w:val="num" w:pos="850"/>
        </w:tabs>
        <w:ind w:left="1275" w:hanging="425"/>
      </w:pPr>
      <w:rPr>
        <w:rFonts w:hint="default"/>
      </w:rPr>
    </w:lvl>
    <w:lvl w:ilvl="3">
      <w:start w:val="1"/>
      <w:numFmt w:val="decimal"/>
      <w:lvlText w:val="%1.%2.%3.%4."/>
      <w:lvlJc w:val="left"/>
      <w:pPr>
        <w:tabs>
          <w:tab w:val="num" w:pos="1275"/>
        </w:tabs>
        <w:ind w:left="1700" w:hanging="425"/>
      </w:pPr>
      <w:rPr>
        <w:rFonts w:hint="default"/>
      </w:rPr>
    </w:lvl>
    <w:lvl w:ilvl="4">
      <w:start w:val="1"/>
      <w:numFmt w:val="decimal"/>
      <w:lvlText w:val="%1.%2.%3.%4.%5."/>
      <w:lvlJc w:val="left"/>
      <w:pPr>
        <w:tabs>
          <w:tab w:val="num" w:pos="1700"/>
        </w:tabs>
        <w:ind w:left="2125" w:hanging="425"/>
      </w:pPr>
      <w:rPr>
        <w:rFonts w:hint="default"/>
      </w:rPr>
    </w:lvl>
    <w:lvl w:ilvl="5">
      <w:start w:val="1"/>
      <w:numFmt w:val="decimal"/>
      <w:lvlText w:val="%1.%2.%3.%4.%5.%6."/>
      <w:lvlJc w:val="left"/>
      <w:pPr>
        <w:tabs>
          <w:tab w:val="num" w:pos="2125"/>
        </w:tabs>
        <w:ind w:left="2550" w:hanging="425"/>
      </w:pPr>
      <w:rPr>
        <w:rFonts w:hint="default"/>
      </w:rPr>
    </w:lvl>
    <w:lvl w:ilvl="6">
      <w:start w:val="1"/>
      <w:numFmt w:val="decimal"/>
      <w:lvlText w:val="%1.%2.%3.%4.%5.%6.%7."/>
      <w:lvlJc w:val="left"/>
      <w:pPr>
        <w:tabs>
          <w:tab w:val="num" w:pos="2550"/>
        </w:tabs>
        <w:ind w:left="2975" w:hanging="425"/>
      </w:pPr>
      <w:rPr>
        <w:rFonts w:hint="default"/>
      </w:rPr>
    </w:lvl>
    <w:lvl w:ilvl="7">
      <w:start w:val="1"/>
      <w:numFmt w:val="decimal"/>
      <w:lvlText w:val="%1.%2.%3.%4.%5.%6.%7.%8."/>
      <w:lvlJc w:val="left"/>
      <w:pPr>
        <w:tabs>
          <w:tab w:val="num" w:pos="2975"/>
        </w:tabs>
        <w:ind w:left="3400" w:hanging="425"/>
      </w:pPr>
      <w:rPr>
        <w:rFonts w:hint="default"/>
      </w:rPr>
    </w:lvl>
    <w:lvl w:ilvl="8">
      <w:start w:val="1"/>
      <w:numFmt w:val="decimal"/>
      <w:lvlText w:val="%1.%2.%3.%4.%5.%6.%7.%8.%9."/>
      <w:lvlJc w:val="left"/>
      <w:pPr>
        <w:tabs>
          <w:tab w:val="num" w:pos="3400"/>
        </w:tabs>
        <w:ind w:left="3825" w:hanging="425"/>
      </w:pPr>
      <w:rPr>
        <w:rFonts w:hint="default"/>
      </w:rPr>
    </w:lvl>
  </w:abstractNum>
  <w:abstractNum w:abstractNumId="65" w15:restartNumberingAfterBreak="0">
    <w:nsid w:val="7D514E61"/>
    <w:multiLevelType w:val="hybridMultilevel"/>
    <w:tmpl w:val="28105530"/>
    <w:lvl w:ilvl="0" w:tplc="D19CDAB4">
      <w:start w:val="3"/>
      <w:numFmt w:val="bullet"/>
      <w:lvlText w:val="-"/>
      <w:lvlJc w:val="left"/>
      <w:pPr>
        <w:ind w:left="720" w:hanging="360"/>
      </w:pPr>
      <w:rPr>
        <w:rFonts w:ascii="Arial" w:eastAsia="Times New Roman" w:hAnsi="Arial" w:hint="default"/>
        <w:spacing w:val="0"/>
      </w:rPr>
    </w:lvl>
    <w:lvl w:ilvl="1" w:tplc="08130019" w:tentative="1">
      <w:start w:val="1"/>
      <w:numFmt w:val="bullet"/>
      <w:lvlText w:val="o"/>
      <w:lvlJc w:val="left"/>
      <w:pPr>
        <w:ind w:left="1440" w:hanging="360"/>
      </w:pPr>
      <w:rPr>
        <w:rFonts w:ascii="Courier New" w:hAnsi="Courier New" w:cs="Courier New"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cs="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cs="Courier New" w:hint="default"/>
      </w:rPr>
    </w:lvl>
    <w:lvl w:ilvl="8" w:tplc="0813001B" w:tentative="1">
      <w:start w:val="1"/>
      <w:numFmt w:val="bullet"/>
      <w:lvlText w:val=""/>
      <w:lvlJc w:val="left"/>
      <w:pPr>
        <w:ind w:left="6480" w:hanging="360"/>
      </w:pPr>
      <w:rPr>
        <w:rFonts w:ascii="Wingdings" w:hAnsi="Wingdings" w:hint="default"/>
      </w:rPr>
    </w:lvl>
  </w:abstractNum>
  <w:num w:numId="1">
    <w:abstractNumId w:val="39"/>
  </w:num>
  <w:num w:numId="2">
    <w:abstractNumId w:val="53"/>
  </w:num>
  <w:num w:numId="3">
    <w:abstractNumId w:val="65"/>
  </w:num>
  <w:num w:numId="4">
    <w:abstractNumId w:val="59"/>
  </w:num>
  <w:num w:numId="5">
    <w:abstractNumId w:val="31"/>
  </w:num>
  <w:num w:numId="6">
    <w:abstractNumId w:val="28"/>
  </w:num>
  <w:num w:numId="7">
    <w:abstractNumId w:val="7"/>
  </w:num>
  <w:num w:numId="8">
    <w:abstractNumId w:val="42"/>
  </w:num>
  <w:num w:numId="9">
    <w:abstractNumId w:val="33"/>
  </w:num>
  <w:num w:numId="10">
    <w:abstractNumId w:val="37"/>
  </w:num>
  <w:num w:numId="11">
    <w:abstractNumId w:val="25"/>
  </w:num>
  <w:num w:numId="12">
    <w:abstractNumId w:val="57"/>
  </w:num>
  <w:num w:numId="13">
    <w:abstractNumId w:val="27"/>
  </w:num>
  <w:num w:numId="14">
    <w:abstractNumId w:val="54"/>
  </w:num>
  <w:num w:numId="15">
    <w:abstractNumId w:val="23"/>
  </w:num>
  <w:num w:numId="16">
    <w:abstractNumId w:val="56"/>
  </w:num>
  <w:num w:numId="17">
    <w:abstractNumId w:val="3"/>
  </w:num>
  <w:num w:numId="18">
    <w:abstractNumId w:val="48"/>
  </w:num>
  <w:num w:numId="19">
    <w:abstractNumId w:val="41"/>
  </w:num>
  <w:num w:numId="20">
    <w:abstractNumId w:val="4"/>
  </w:num>
  <w:num w:numId="21">
    <w:abstractNumId w:val="55"/>
  </w:num>
  <w:num w:numId="22">
    <w:abstractNumId w:val="6"/>
  </w:num>
  <w:num w:numId="23">
    <w:abstractNumId w:val="22"/>
  </w:num>
  <w:num w:numId="24">
    <w:abstractNumId w:val="15"/>
    <w:lvlOverride w:ilvl="0">
      <w:lvl w:ilvl="0">
        <w:numFmt w:val="decimal"/>
        <w:pStyle w:val="Annex3bis"/>
        <w:lvlText w:val=""/>
        <w:lvlJc w:val="left"/>
      </w:lvl>
    </w:lvlOverride>
    <w:lvlOverride w:ilvl="1">
      <w:lvl w:ilvl="1">
        <w:start w:val="1"/>
        <w:numFmt w:val="decimal"/>
        <w:pStyle w:val="Annex3bislevel1"/>
        <w:lvlText w:val="%2."/>
        <w:lvlJc w:val="left"/>
        <w:pPr>
          <w:ind w:left="1418" w:hanging="567"/>
        </w:pPr>
        <w:rPr>
          <w:rFonts w:hint="default"/>
          <w:u w:val="none"/>
        </w:rPr>
      </w:lvl>
    </w:lvlOverride>
  </w:num>
  <w:num w:numId="25">
    <w:abstractNumId w:val="47"/>
  </w:num>
  <w:num w:numId="26">
    <w:abstractNumId w:val="64"/>
  </w:num>
  <w:num w:numId="27">
    <w:abstractNumId w:val="46"/>
  </w:num>
  <w:num w:numId="28">
    <w:abstractNumId w:val="20"/>
  </w:num>
  <w:num w:numId="29">
    <w:abstractNumId w:val="0"/>
  </w:num>
  <w:num w:numId="30">
    <w:abstractNumId w:val="10"/>
  </w:num>
  <w:num w:numId="31">
    <w:abstractNumId w:val="18"/>
  </w:num>
  <w:num w:numId="32">
    <w:abstractNumId w:val="61"/>
  </w:num>
  <w:num w:numId="33">
    <w:abstractNumId w:val="9"/>
  </w:num>
  <w:num w:numId="34">
    <w:abstractNumId w:val="58"/>
  </w:num>
  <w:num w:numId="35">
    <w:abstractNumId w:val="16"/>
  </w:num>
  <w:num w:numId="36">
    <w:abstractNumId w:val="29"/>
  </w:num>
  <w:num w:numId="37">
    <w:abstractNumId w:val="34"/>
  </w:num>
  <w:num w:numId="38">
    <w:abstractNumId w:val="30"/>
    <w:lvlOverride w:ilvl="0">
      <w:lvl w:ilvl="0">
        <w:start w:val="1"/>
        <w:numFmt w:val="decimal"/>
        <w:pStyle w:val="Annex14level1"/>
        <w:suff w:val="nothing"/>
        <w:lvlText w:val="Artikel %1. "/>
        <w:lvlJc w:val="left"/>
        <w:pPr>
          <w:ind w:left="0" w:firstLine="0"/>
        </w:pPr>
        <w:rPr>
          <w:rFonts w:hint="default"/>
          <w:u w:val="single"/>
        </w:rPr>
      </w:lvl>
    </w:lvlOverride>
  </w:num>
  <w:num w:numId="39">
    <w:abstractNumId w:val="21"/>
  </w:num>
  <w:num w:numId="40">
    <w:abstractNumId w:val="8"/>
  </w:num>
  <w:num w:numId="41">
    <w:abstractNumId w:val="19"/>
  </w:num>
  <w:num w:numId="42">
    <w:abstractNumId w:val="17"/>
  </w:num>
  <w:num w:numId="43">
    <w:abstractNumId w:val="63"/>
  </w:num>
  <w:num w:numId="44">
    <w:abstractNumId w:val="40"/>
    <w:lvlOverride w:ilvl="2">
      <w:lvl w:ilvl="2">
        <w:start w:val="1"/>
        <w:numFmt w:val="decimal"/>
        <w:lvlText w:val="%3."/>
        <w:lvlJc w:val="left"/>
        <w:pPr>
          <w:tabs>
            <w:tab w:val="num" w:pos="1560"/>
          </w:tabs>
          <w:ind w:left="1560" w:hanging="567"/>
        </w:pPr>
        <w:rPr>
          <w:rFonts w:hint="default"/>
          <w:i w:val="0"/>
          <w:u w:val="none"/>
        </w:rPr>
      </w:lvl>
    </w:lvlOverride>
  </w:num>
  <w:num w:numId="45">
    <w:abstractNumId w:val="38"/>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11"/>
  </w:num>
  <w:num w:numId="47">
    <w:abstractNumId w:val="45"/>
  </w:num>
  <w:num w:numId="48">
    <w:abstractNumId w:val="36"/>
  </w:num>
  <w:num w:numId="49">
    <w:abstractNumId w:val="14"/>
  </w:num>
  <w:num w:numId="50">
    <w:abstractNumId w:val="35"/>
  </w:num>
  <w:num w:numId="51">
    <w:abstractNumId w:val="44"/>
  </w:num>
  <w:num w:numId="52">
    <w:abstractNumId w:val="2"/>
  </w:num>
  <w:num w:numId="53">
    <w:abstractNumId w:val="15"/>
    <w:lvlOverride w:ilvl="0">
      <w:lvl w:ilvl="0">
        <w:numFmt w:val="decimal"/>
        <w:pStyle w:val="Annex3bis"/>
        <w:lvlText w:val=""/>
        <w:lvlJc w:val="left"/>
      </w:lvl>
    </w:lvlOverride>
    <w:lvlOverride w:ilvl="1">
      <w:lvl w:ilvl="1">
        <w:start w:val="1"/>
        <w:numFmt w:val="decimal"/>
        <w:pStyle w:val="Annex3bislevel1"/>
        <w:lvlText w:val="%2."/>
        <w:lvlJc w:val="left"/>
        <w:pPr>
          <w:ind w:left="1418" w:hanging="567"/>
        </w:pPr>
        <w:rPr>
          <w:rFonts w:hint="default"/>
          <w:u w:val="none"/>
        </w:rPr>
      </w:lvl>
    </w:lvlOverride>
  </w:num>
  <w:num w:numId="54">
    <w:abstractNumId w:val="43"/>
  </w:num>
  <w:num w:numId="55">
    <w:abstractNumId w:val="32"/>
  </w:num>
  <w:num w:numId="56">
    <w:abstractNumId w:val="16"/>
    <w:lvlOverride w:ilvl="0">
      <w:lvl w:ilvl="0">
        <w:start w:val="1"/>
        <w:numFmt w:val="upperRoman"/>
        <w:pStyle w:val="AnnexNumRom"/>
        <w:lvlText w:val="%1."/>
        <w:lvlJc w:val="left"/>
        <w:pPr>
          <w:tabs>
            <w:tab w:val="num" w:pos="284"/>
          </w:tabs>
          <w:ind w:left="284" w:hanging="284"/>
        </w:pPr>
        <w:rPr>
          <w:rFonts w:hint="default"/>
        </w:rPr>
      </w:lvl>
    </w:lvlOverride>
    <w:lvlOverride w:ilvl="1">
      <w:lvl w:ilvl="1">
        <w:start w:val="1"/>
        <w:numFmt w:val="decimal"/>
        <w:pStyle w:val="AnnexNumAra"/>
        <w:suff w:val="nothing"/>
        <w:lvlText w:val="%2. "/>
        <w:lvlJc w:val="left"/>
        <w:pPr>
          <w:ind w:left="284" w:hanging="284"/>
        </w:pPr>
        <w:rPr>
          <w:rFonts w:hint="default"/>
          <w:u w:val="single"/>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15"/>
  </w:num>
  <w:num w:numId="58">
    <w:abstractNumId w:val="52"/>
  </w:num>
  <w:num w:numId="59">
    <w:abstractNumId w:val="49"/>
  </w:num>
  <w:num w:numId="60">
    <w:abstractNumId w:val="60"/>
  </w:num>
  <w:num w:numId="61">
    <w:abstractNumId w:val="62"/>
  </w:num>
  <w:num w:numId="62">
    <w:abstractNumId w:val="5"/>
  </w:num>
  <w:num w:numId="63">
    <w:abstractNumId w:val="13"/>
  </w:num>
  <w:num w:numId="64">
    <w:abstractNumId w:val="51"/>
  </w:num>
  <w:num w:numId="65">
    <w:abstractNumId w:val="12"/>
  </w:num>
  <w:num w:numId="66">
    <w:abstractNumId w:val="1"/>
  </w:num>
  <w:num w:numId="67">
    <w:abstractNumId w:val="50"/>
  </w:num>
  <w:num w:numId="68">
    <w:abstractNumId w:val="24"/>
  </w:num>
  <w:num w:numId="69">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ctiveWritingStyle w:appName="MSWord" w:lang="nl-BE" w:vendorID="64" w:dllVersion="131078" w:nlCheck="1" w:checkStyle="0"/>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C4"/>
    <w:rsid w:val="00001338"/>
    <w:rsid w:val="00001460"/>
    <w:rsid w:val="00002076"/>
    <w:rsid w:val="000029F4"/>
    <w:rsid w:val="00004BB1"/>
    <w:rsid w:val="0000617D"/>
    <w:rsid w:val="00010054"/>
    <w:rsid w:val="00010A2E"/>
    <w:rsid w:val="00010BB8"/>
    <w:rsid w:val="00010CA1"/>
    <w:rsid w:val="00014070"/>
    <w:rsid w:val="00014DB0"/>
    <w:rsid w:val="000151BA"/>
    <w:rsid w:val="000163D7"/>
    <w:rsid w:val="0002340A"/>
    <w:rsid w:val="00023F33"/>
    <w:rsid w:val="00031543"/>
    <w:rsid w:val="00031795"/>
    <w:rsid w:val="00031D33"/>
    <w:rsid w:val="00032230"/>
    <w:rsid w:val="0003290E"/>
    <w:rsid w:val="00032BFB"/>
    <w:rsid w:val="000330A9"/>
    <w:rsid w:val="0003444D"/>
    <w:rsid w:val="000345B2"/>
    <w:rsid w:val="00034826"/>
    <w:rsid w:val="000359E5"/>
    <w:rsid w:val="00036C18"/>
    <w:rsid w:val="000374E7"/>
    <w:rsid w:val="00042234"/>
    <w:rsid w:val="0004300F"/>
    <w:rsid w:val="0004543D"/>
    <w:rsid w:val="000461C8"/>
    <w:rsid w:val="0004686F"/>
    <w:rsid w:val="000500B2"/>
    <w:rsid w:val="000505BF"/>
    <w:rsid w:val="00051F4C"/>
    <w:rsid w:val="0005261D"/>
    <w:rsid w:val="00055E32"/>
    <w:rsid w:val="000568CF"/>
    <w:rsid w:val="00057CFA"/>
    <w:rsid w:val="0006095D"/>
    <w:rsid w:val="00061802"/>
    <w:rsid w:val="00061AFF"/>
    <w:rsid w:val="000634C4"/>
    <w:rsid w:val="000640F7"/>
    <w:rsid w:val="00065402"/>
    <w:rsid w:val="00065A7F"/>
    <w:rsid w:val="00065B6E"/>
    <w:rsid w:val="00067E7A"/>
    <w:rsid w:val="00070852"/>
    <w:rsid w:val="00074D25"/>
    <w:rsid w:val="000753AD"/>
    <w:rsid w:val="000756C9"/>
    <w:rsid w:val="00081804"/>
    <w:rsid w:val="00082563"/>
    <w:rsid w:val="0008361E"/>
    <w:rsid w:val="00083725"/>
    <w:rsid w:val="00084A27"/>
    <w:rsid w:val="0008611F"/>
    <w:rsid w:val="00086D23"/>
    <w:rsid w:val="0008708E"/>
    <w:rsid w:val="00090115"/>
    <w:rsid w:val="0009070A"/>
    <w:rsid w:val="000916A0"/>
    <w:rsid w:val="00092315"/>
    <w:rsid w:val="00092A59"/>
    <w:rsid w:val="0009526F"/>
    <w:rsid w:val="00096114"/>
    <w:rsid w:val="000967A3"/>
    <w:rsid w:val="00096C00"/>
    <w:rsid w:val="000A0FCF"/>
    <w:rsid w:val="000A3D03"/>
    <w:rsid w:val="000B11AB"/>
    <w:rsid w:val="000B20D7"/>
    <w:rsid w:val="000B50C3"/>
    <w:rsid w:val="000B5857"/>
    <w:rsid w:val="000B58DB"/>
    <w:rsid w:val="000B6BDD"/>
    <w:rsid w:val="000B77C0"/>
    <w:rsid w:val="000C3C03"/>
    <w:rsid w:val="000C6BE6"/>
    <w:rsid w:val="000D0789"/>
    <w:rsid w:val="000D3020"/>
    <w:rsid w:val="000D3ABC"/>
    <w:rsid w:val="000D3ABD"/>
    <w:rsid w:val="000D43E0"/>
    <w:rsid w:val="000D48CD"/>
    <w:rsid w:val="000D4BF7"/>
    <w:rsid w:val="000D5687"/>
    <w:rsid w:val="000D6DD7"/>
    <w:rsid w:val="000D7272"/>
    <w:rsid w:val="000D7A9B"/>
    <w:rsid w:val="000D7E0B"/>
    <w:rsid w:val="000E0021"/>
    <w:rsid w:val="000E0D1A"/>
    <w:rsid w:val="000E0DAA"/>
    <w:rsid w:val="000E1D59"/>
    <w:rsid w:val="000E30E7"/>
    <w:rsid w:val="000E4D27"/>
    <w:rsid w:val="000E7502"/>
    <w:rsid w:val="000F1390"/>
    <w:rsid w:val="000F371B"/>
    <w:rsid w:val="000F4C3B"/>
    <w:rsid w:val="000F6AE1"/>
    <w:rsid w:val="00101226"/>
    <w:rsid w:val="00102FE1"/>
    <w:rsid w:val="0010353D"/>
    <w:rsid w:val="001039C4"/>
    <w:rsid w:val="00103C1C"/>
    <w:rsid w:val="00105709"/>
    <w:rsid w:val="00112F17"/>
    <w:rsid w:val="00112F1E"/>
    <w:rsid w:val="00113479"/>
    <w:rsid w:val="0011394F"/>
    <w:rsid w:val="00113D46"/>
    <w:rsid w:val="001151C4"/>
    <w:rsid w:val="00115CFF"/>
    <w:rsid w:val="00123E37"/>
    <w:rsid w:val="001256A6"/>
    <w:rsid w:val="00125DB6"/>
    <w:rsid w:val="0013006A"/>
    <w:rsid w:val="00131104"/>
    <w:rsid w:val="0013210D"/>
    <w:rsid w:val="00132BEF"/>
    <w:rsid w:val="00137314"/>
    <w:rsid w:val="00137C27"/>
    <w:rsid w:val="00142921"/>
    <w:rsid w:val="001436EA"/>
    <w:rsid w:val="001442F3"/>
    <w:rsid w:val="00145ADF"/>
    <w:rsid w:val="0014607F"/>
    <w:rsid w:val="00147020"/>
    <w:rsid w:val="001471D1"/>
    <w:rsid w:val="001476C8"/>
    <w:rsid w:val="00150330"/>
    <w:rsid w:val="00152949"/>
    <w:rsid w:val="001540D8"/>
    <w:rsid w:val="00154C6C"/>
    <w:rsid w:val="0015527C"/>
    <w:rsid w:val="00163452"/>
    <w:rsid w:val="00164094"/>
    <w:rsid w:val="00165F84"/>
    <w:rsid w:val="001664E8"/>
    <w:rsid w:val="00170851"/>
    <w:rsid w:val="001719AF"/>
    <w:rsid w:val="00171BD6"/>
    <w:rsid w:val="0017354A"/>
    <w:rsid w:val="00174180"/>
    <w:rsid w:val="00174470"/>
    <w:rsid w:val="00175DE7"/>
    <w:rsid w:val="00181B21"/>
    <w:rsid w:val="00183BE6"/>
    <w:rsid w:val="001843FF"/>
    <w:rsid w:val="00186328"/>
    <w:rsid w:val="001902A9"/>
    <w:rsid w:val="00192D89"/>
    <w:rsid w:val="00195684"/>
    <w:rsid w:val="001A20AB"/>
    <w:rsid w:val="001A33E0"/>
    <w:rsid w:val="001A3916"/>
    <w:rsid w:val="001A39E8"/>
    <w:rsid w:val="001A3BF4"/>
    <w:rsid w:val="001A56D5"/>
    <w:rsid w:val="001A6A4F"/>
    <w:rsid w:val="001A7387"/>
    <w:rsid w:val="001B0133"/>
    <w:rsid w:val="001B0F4F"/>
    <w:rsid w:val="001B13DC"/>
    <w:rsid w:val="001B49FB"/>
    <w:rsid w:val="001B792E"/>
    <w:rsid w:val="001C027A"/>
    <w:rsid w:val="001C05EB"/>
    <w:rsid w:val="001C14AF"/>
    <w:rsid w:val="001C19D6"/>
    <w:rsid w:val="001C330A"/>
    <w:rsid w:val="001C4AC8"/>
    <w:rsid w:val="001C5112"/>
    <w:rsid w:val="001C7255"/>
    <w:rsid w:val="001C741F"/>
    <w:rsid w:val="001D03B0"/>
    <w:rsid w:val="001D4A35"/>
    <w:rsid w:val="001D5C2C"/>
    <w:rsid w:val="001E0FD8"/>
    <w:rsid w:val="001E21EE"/>
    <w:rsid w:val="001E2927"/>
    <w:rsid w:val="001E4744"/>
    <w:rsid w:val="001E6794"/>
    <w:rsid w:val="001E7A54"/>
    <w:rsid w:val="001E7DD9"/>
    <w:rsid w:val="001F0205"/>
    <w:rsid w:val="001F0E3B"/>
    <w:rsid w:val="001F223E"/>
    <w:rsid w:val="001F368A"/>
    <w:rsid w:val="001F3E2A"/>
    <w:rsid w:val="001F4B78"/>
    <w:rsid w:val="001F54F7"/>
    <w:rsid w:val="001F6C5C"/>
    <w:rsid w:val="002008C5"/>
    <w:rsid w:val="00200D4C"/>
    <w:rsid w:val="00203318"/>
    <w:rsid w:val="002070D1"/>
    <w:rsid w:val="00211018"/>
    <w:rsid w:val="0021675A"/>
    <w:rsid w:val="00217083"/>
    <w:rsid w:val="0021749D"/>
    <w:rsid w:val="00217C8C"/>
    <w:rsid w:val="00230875"/>
    <w:rsid w:val="0023330F"/>
    <w:rsid w:val="00235BFC"/>
    <w:rsid w:val="00235DC2"/>
    <w:rsid w:val="002407FF"/>
    <w:rsid w:val="00240D8A"/>
    <w:rsid w:val="002423EB"/>
    <w:rsid w:val="002432F1"/>
    <w:rsid w:val="00244E28"/>
    <w:rsid w:val="002455F5"/>
    <w:rsid w:val="002471BA"/>
    <w:rsid w:val="00247318"/>
    <w:rsid w:val="00247899"/>
    <w:rsid w:val="0025280F"/>
    <w:rsid w:val="00252E08"/>
    <w:rsid w:val="00253B3C"/>
    <w:rsid w:val="002553DC"/>
    <w:rsid w:val="00255400"/>
    <w:rsid w:val="0025612A"/>
    <w:rsid w:val="00256307"/>
    <w:rsid w:val="00256D3D"/>
    <w:rsid w:val="00256E55"/>
    <w:rsid w:val="00262992"/>
    <w:rsid w:val="0026797D"/>
    <w:rsid w:val="00272926"/>
    <w:rsid w:val="002738FE"/>
    <w:rsid w:val="00275AA1"/>
    <w:rsid w:val="0027639F"/>
    <w:rsid w:val="00276738"/>
    <w:rsid w:val="00277A41"/>
    <w:rsid w:val="00280E30"/>
    <w:rsid w:val="00281EE1"/>
    <w:rsid w:val="0028296B"/>
    <w:rsid w:val="00282D5C"/>
    <w:rsid w:val="002834C7"/>
    <w:rsid w:val="00284033"/>
    <w:rsid w:val="002860CB"/>
    <w:rsid w:val="00286240"/>
    <w:rsid w:val="00290974"/>
    <w:rsid w:val="00291B63"/>
    <w:rsid w:val="002926FD"/>
    <w:rsid w:val="002937E9"/>
    <w:rsid w:val="00293900"/>
    <w:rsid w:val="00293ECB"/>
    <w:rsid w:val="002A0EA3"/>
    <w:rsid w:val="002A1422"/>
    <w:rsid w:val="002A2035"/>
    <w:rsid w:val="002A4A01"/>
    <w:rsid w:val="002A60C0"/>
    <w:rsid w:val="002B0AE8"/>
    <w:rsid w:val="002B456F"/>
    <w:rsid w:val="002B524B"/>
    <w:rsid w:val="002B61AE"/>
    <w:rsid w:val="002B72DC"/>
    <w:rsid w:val="002C3152"/>
    <w:rsid w:val="002C6EF1"/>
    <w:rsid w:val="002D43C0"/>
    <w:rsid w:val="002D4E29"/>
    <w:rsid w:val="002D6159"/>
    <w:rsid w:val="002D6A3F"/>
    <w:rsid w:val="002D7E5F"/>
    <w:rsid w:val="002E0783"/>
    <w:rsid w:val="002E1855"/>
    <w:rsid w:val="002E2203"/>
    <w:rsid w:val="002E59EE"/>
    <w:rsid w:val="002E5F39"/>
    <w:rsid w:val="002F6B68"/>
    <w:rsid w:val="002F7369"/>
    <w:rsid w:val="00300C8F"/>
    <w:rsid w:val="00304620"/>
    <w:rsid w:val="00304A3E"/>
    <w:rsid w:val="00307FD1"/>
    <w:rsid w:val="00310625"/>
    <w:rsid w:val="003115DC"/>
    <w:rsid w:val="003130A4"/>
    <w:rsid w:val="00314E68"/>
    <w:rsid w:val="0031580F"/>
    <w:rsid w:val="00315BD8"/>
    <w:rsid w:val="0031637D"/>
    <w:rsid w:val="00316E83"/>
    <w:rsid w:val="00317F51"/>
    <w:rsid w:val="0032260E"/>
    <w:rsid w:val="00322DA5"/>
    <w:rsid w:val="0032322E"/>
    <w:rsid w:val="00323C26"/>
    <w:rsid w:val="00324477"/>
    <w:rsid w:val="0032505A"/>
    <w:rsid w:val="00334C63"/>
    <w:rsid w:val="00335DC3"/>
    <w:rsid w:val="003366C9"/>
    <w:rsid w:val="0034275E"/>
    <w:rsid w:val="003449F9"/>
    <w:rsid w:val="00345EBB"/>
    <w:rsid w:val="0034654C"/>
    <w:rsid w:val="00346A52"/>
    <w:rsid w:val="0035061F"/>
    <w:rsid w:val="00355F81"/>
    <w:rsid w:val="00364571"/>
    <w:rsid w:val="00364916"/>
    <w:rsid w:val="00365393"/>
    <w:rsid w:val="00365890"/>
    <w:rsid w:val="00366508"/>
    <w:rsid w:val="0037099B"/>
    <w:rsid w:val="00370E1A"/>
    <w:rsid w:val="0037292E"/>
    <w:rsid w:val="0037459B"/>
    <w:rsid w:val="00375778"/>
    <w:rsid w:val="003760FC"/>
    <w:rsid w:val="00376191"/>
    <w:rsid w:val="00377283"/>
    <w:rsid w:val="00377A98"/>
    <w:rsid w:val="0038380B"/>
    <w:rsid w:val="003855CB"/>
    <w:rsid w:val="00386E6E"/>
    <w:rsid w:val="00387023"/>
    <w:rsid w:val="00387163"/>
    <w:rsid w:val="00387D66"/>
    <w:rsid w:val="0039202E"/>
    <w:rsid w:val="003935DF"/>
    <w:rsid w:val="003A1F18"/>
    <w:rsid w:val="003A22CF"/>
    <w:rsid w:val="003A296B"/>
    <w:rsid w:val="003A29A9"/>
    <w:rsid w:val="003A2F28"/>
    <w:rsid w:val="003A485D"/>
    <w:rsid w:val="003A7EC1"/>
    <w:rsid w:val="003B08F6"/>
    <w:rsid w:val="003B0B00"/>
    <w:rsid w:val="003B0CA1"/>
    <w:rsid w:val="003B3F0C"/>
    <w:rsid w:val="003B4A02"/>
    <w:rsid w:val="003B76FB"/>
    <w:rsid w:val="003C59A2"/>
    <w:rsid w:val="003C7936"/>
    <w:rsid w:val="003D0B90"/>
    <w:rsid w:val="003D319C"/>
    <w:rsid w:val="003D4255"/>
    <w:rsid w:val="003E0D7F"/>
    <w:rsid w:val="003E191D"/>
    <w:rsid w:val="003E37D6"/>
    <w:rsid w:val="003E3871"/>
    <w:rsid w:val="003E3DE0"/>
    <w:rsid w:val="003E4E66"/>
    <w:rsid w:val="003E7223"/>
    <w:rsid w:val="003F0589"/>
    <w:rsid w:val="003F576F"/>
    <w:rsid w:val="003F65EE"/>
    <w:rsid w:val="004030B1"/>
    <w:rsid w:val="004038A3"/>
    <w:rsid w:val="00405B3C"/>
    <w:rsid w:val="0040655D"/>
    <w:rsid w:val="00410831"/>
    <w:rsid w:val="004110EE"/>
    <w:rsid w:val="004134D0"/>
    <w:rsid w:val="00413A68"/>
    <w:rsid w:val="00413DB1"/>
    <w:rsid w:val="00413EE1"/>
    <w:rsid w:val="0041550E"/>
    <w:rsid w:val="004202AF"/>
    <w:rsid w:val="004211E4"/>
    <w:rsid w:val="00422B73"/>
    <w:rsid w:val="00423C92"/>
    <w:rsid w:val="00424CB9"/>
    <w:rsid w:val="004270D1"/>
    <w:rsid w:val="00427597"/>
    <w:rsid w:val="00427A8F"/>
    <w:rsid w:val="00427BC6"/>
    <w:rsid w:val="00430355"/>
    <w:rsid w:val="00430366"/>
    <w:rsid w:val="00431DC4"/>
    <w:rsid w:val="0043662A"/>
    <w:rsid w:val="00436AA3"/>
    <w:rsid w:val="00436F46"/>
    <w:rsid w:val="00441021"/>
    <w:rsid w:val="00441088"/>
    <w:rsid w:val="00441197"/>
    <w:rsid w:val="0044233C"/>
    <w:rsid w:val="00443E9E"/>
    <w:rsid w:val="00444479"/>
    <w:rsid w:val="00444994"/>
    <w:rsid w:val="00446359"/>
    <w:rsid w:val="004467DF"/>
    <w:rsid w:val="004509C4"/>
    <w:rsid w:val="00450F52"/>
    <w:rsid w:val="00452D48"/>
    <w:rsid w:val="00452FBA"/>
    <w:rsid w:val="00453316"/>
    <w:rsid w:val="004535E3"/>
    <w:rsid w:val="00454214"/>
    <w:rsid w:val="0045447C"/>
    <w:rsid w:val="00454990"/>
    <w:rsid w:val="0045640C"/>
    <w:rsid w:val="00456445"/>
    <w:rsid w:val="0045775D"/>
    <w:rsid w:val="00457CA5"/>
    <w:rsid w:val="00460F15"/>
    <w:rsid w:val="0046284C"/>
    <w:rsid w:val="00471245"/>
    <w:rsid w:val="00471FD4"/>
    <w:rsid w:val="0047311A"/>
    <w:rsid w:val="00473566"/>
    <w:rsid w:val="0047560A"/>
    <w:rsid w:val="0048102C"/>
    <w:rsid w:val="00482780"/>
    <w:rsid w:val="00482962"/>
    <w:rsid w:val="004831B8"/>
    <w:rsid w:val="00484172"/>
    <w:rsid w:val="00484219"/>
    <w:rsid w:val="00484D26"/>
    <w:rsid w:val="00485077"/>
    <w:rsid w:val="00487760"/>
    <w:rsid w:val="00491652"/>
    <w:rsid w:val="00494A66"/>
    <w:rsid w:val="00494FE1"/>
    <w:rsid w:val="00495613"/>
    <w:rsid w:val="004A5606"/>
    <w:rsid w:val="004A64E4"/>
    <w:rsid w:val="004A7A8D"/>
    <w:rsid w:val="004A7A9B"/>
    <w:rsid w:val="004B04EF"/>
    <w:rsid w:val="004B0E4E"/>
    <w:rsid w:val="004B13CB"/>
    <w:rsid w:val="004B1C2E"/>
    <w:rsid w:val="004B24CD"/>
    <w:rsid w:val="004B2E98"/>
    <w:rsid w:val="004B475A"/>
    <w:rsid w:val="004B756B"/>
    <w:rsid w:val="004C06A2"/>
    <w:rsid w:val="004C0AD7"/>
    <w:rsid w:val="004C0E77"/>
    <w:rsid w:val="004C1FDD"/>
    <w:rsid w:val="004C300C"/>
    <w:rsid w:val="004C41A1"/>
    <w:rsid w:val="004C4216"/>
    <w:rsid w:val="004D3B8E"/>
    <w:rsid w:val="004D678A"/>
    <w:rsid w:val="004E0B01"/>
    <w:rsid w:val="004E0E09"/>
    <w:rsid w:val="004E4234"/>
    <w:rsid w:val="004E4F37"/>
    <w:rsid w:val="004E5961"/>
    <w:rsid w:val="004E7250"/>
    <w:rsid w:val="004F259A"/>
    <w:rsid w:val="004F67B6"/>
    <w:rsid w:val="004F7D03"/>
    <w:rsid w:val="00501BDB"/>
    <w:rsid w:val="00502B86"/>
    <w:rsid w:val="00503348"/>
    <w:rsid w:val="00504C42"/>
    <w:rsid w:val="005071E2"/>
    <w:rsid w:val="00507E6C"/>
    <w:rsid w:val="0051035B"/>
    <w:rsid w:val="00510D44"/>
    <w:rsid w:val="00513894"/>
    <w:rsid w:val="00513FD2"/>
    <w:rsid w:val="005146E1"/>
    <w:rsid w:val="00516800"/>
    <w:rsid w:val="00517706"/>
    <w:rsid w:val="00517C12"/>
    <w:rsid w:val="00517F31"/>
    <w:rsid w:val="0052029F"/>
    <w:rsid w:val="005205F7"/>
    <w:rsid w:val="00520888"/>
    <w:rsid w:val="00522BF7"/>
    <w:rsid w:val="00522C4D"/>
    <w:rsid w:val="00523A39"/>
    <w:rsid w:val="00524B50"/>
    <w:rsid w:val="00526403"/>
    <w:rsid w:val="005268EC"/>
    <w:rsid w:val="00530193"/>
    <w:rsid w:val="005311E6"/>
    <w:rsid w:val="0053168A"/>
    <w:rsid w:val="00532069"/>
    <w:rsid w:val="00534A8B"/>
    <w:rsid w:val="00534F41"/>
    <w:rsid w:val="00535B87"/>
    <w:rsid w:val="00536D3C"/>
    <w:rsid w:val="005379CA"/>
    <w:rsid w:val="005410F4"/>
    <w:rsid w:val="0054250C"/>
    <w:rsid w:val="00542F9E"/>
    <w:rsid w:val="005438F5"/>
    <w:rsid w:val="005462A5"/>
    <w:rsid w:val="00546BA8"/>
    <w:rsid w:val="00552BBC"/>
    <w:rsid w:val="0055539F"/>
    <w:rsid w:val="00557F77"/>
    <w:rsid w:val="005615A6"/>
    <w:rsid w:val="0056440D"/>
    <w:rsid w:val="00566475"/>
    <w:rsid w:val="0056707C"/>
    <w:rsid w:val="00571C80"/>
    <w:rsid w:val="00572A80"/>
    <w:rsid w:val="005735DA"/>
    <w:rsid w:val="00573E78"/>
    <w:rsid w:val="005744EC"/>
    <w:rsid w:val="00576096"/>
    <w:rsid w:val="0057687D"/>
    <w:rsid w:val="005804FA"/>
    <w:rsid w:val="0058294B"/>
    <w:rsid w:val="005829AA"/>
    <w:rsid w:val="005834C0"/>
    <w:rsid w:val="00583BCA"/>
    <w:rsid w:val="005842E9"/>
    <w:rsid w:val="0059374F"/>
    <w:rsid w:val="0059392E"/>
    <w:rsid w:val="00595820"/>
    <w:rsid w:val="005A0CAE"/>
    <w:rsid w:val="005A32B0"/>
    <w:rsid w:val="005A614A"/>
    <w:rsid w:val="005B04DB"/>
    <w:rsid w:val="005B08D0"/>
    <w:rsid w:val="005B49CD"/>
    <w:rsid w:val="005B557E"/>
    <w:rsid w:val="005C117C"/>
    <w:rsid w:val="005C16DE"/>
    <w:rsid w:val="005C3759"/>
    <w:rsid w:val="005C6E32"/>
    <w:rsid w:val="005C72FA"/>
    <w:rsid w:val="005D06FF"/>
    <w:rsid w:val="005D1F11"/>
    <w:rsid w:val="005D1FE9"/>
    <w:rsid w:val="005D266E"/>
    <w:rsid w:val="005D390B"/>
    <w:rsid w:val="005E0735"/>
    <w:rsid w:val="005E2AFA"/>
    <w:rsid w:val="005E324E"/>
    <w:rsid w:val="005E55D8"/>
    <w:rsid w:val="005F0B45"/>
    <w:rsid w:val="005F14E3"/>
    <w:rsid w:val="005F1C4F"/>
    <w:rsid w:val="005F26DF"/>
    <w:rsid w:val="005F5542"/>
    <w:rsid w:val="00601B6D"/>
    <w:rsid w:val="00602882"/>
    <w:rsid w:val="00602E99"/>
    <w:rsid w:val="00606389"/>
    <w:rsid w:val="00611E6A"/>
    <w:rsid w:val="0062018F"/>
    <w:rsid w:val="00621CDA"/>
    <w:rsid w:val="006228F0"/>
    <w:rsid w:val="0062295D"/>
    <w:rsid w:val="00622A98"/>
    <w:rsid w:val="0062320C"/>
    <w:rsid w:val="00623E60"/>
    <w:rsid w:val="00627050"/>
    <w:rsid w:val="00631BE3"/>
    <w:rsid w:val="006320D1"/>
    <w:rsid w:val="00633C17"/>
    <w:rsid w:val="00634221"/>
    <w:rsid w:val="00634D1D"/>
    <w:rsid w:val="006379EB"/>
    <w:rsid w:val="00640FAB"/>
    <w:rsid w:val="0064119A"/>
    <w:rsid w:val="006452EF"/>
    <w:rsid w:val="006454BC"/>
    <w:rsid w:val="00645E45"/>
    <w:rsid w:val="00653672"/>
    <w:rsid w:val="006545CA"/>
    <w:rsid w:val="006563DA"/>
    <w:rsid w:val="00657204"/>
    <w:rsid w:val="00662F26"/>
    <w:rsid w:val="00670A00"/>
    <w:rsid w:val="00675009"/>
    <w:rsid w:val="006767E2"/>
    <w:rsid w:val="0068299C"/>
    <w:rsid w:val="00685B36"/>
    <w:rsid w:val="00687BA8"/>
    <w:rsid w:val="00687CFC"/>
    <w:rsid w:val="006901EE"/>
    <w:rsid w:val="006907B6"/>
    <w:rsid w:val="00690C62"/>
    <w:rsid w:val="006924F5"/>
    <w:rsid w:val="006928F2"/>
    <w:rsid w:val="00692936"/>
    <w:rsid w:val="006949B0"/>
    <w:rsid w:val="00696376"/>
    <w:rsid w:val="0069641A"/>
    <w:rsid w:val="006971FD"/>
    <w:rsid w:val="006978BA"/>
    <w:rsid w:val="00697E09"/>
    <w:rsid w:val="00697E5E"/>
    <w:rsid w:val="006A0702"/>
    <w:rsid w:val="006A192E"/>
    <w:rsid w:val="006A1DA7"/>
    <w:rsid w:val="006A2FA7"/>
    <w:rsid w:val="006A3012"/>
    <w:rsid w:val="006A3A0E"/>
    <w:rsid w:val="006A43A0"/>
    <w:rsid w:val="006A49BE"/>
    <w:rsid w:val="006A659D"/>
    <w:rsid w:val="006B018E"/>
    <w:rsid w:val="006B185A"/>
    <w:rsid w:val="006B19E8"/>
    <w:rsid w:val="006B546C"/>
    <w:rsid w:val="006C1E4D"/>
    <w:rsid w:val="006C370E"/>
    <w:rsid w:val="006C4704"/>
    <w:rsid w:val="006C6CA6"/>
    <w:rsid w:val="006C715A"/>
    <w:rsid w:val="006D1FE8"/>
    <w:rsid w:val="006D221C"/>
    <w:rsid w:val="006D2319"/>
    <w:rsid w:val="006D2FEC"/>
    <w:rsid w:val="006D3817"/>
    <w:rsid w:val="006D606B"/>
    <w:rsid w:val="006E2668"/>
    <w:rsid w:val="006E2675"/>
    <w:rsid w:val="006E3AB0"/>
    <w:rsid w:val="006E4EA8"/>
    <w:rsid w:val="006E62CD"/>
    <w:rsid w:val="006F23CA"/>
    <w:rsid w:val="006F4696"/>
    <w:rsid w:val="006F4F27"/>
    <w:rsid w:val="00700D2D"/>
    <w:rsid w:val="007030FA"/>
    <w:rsid w:val="007045F1"/>
    <w:rsid w:val="00705908"/>
    <w:rsid w:val="00705B83"/>
    <w:rsid w:val="007079AA"/>
    <w:rsid w:val="007122D0"/>
    <w:rsid w:val="007160F5"/>
    <w:rsid w:val="0072171A"/>
    <w:rsid w:val="007218C6"/>
    <w:rsid w:val="00721936"/>
    <w:rsid w:val="00721942"/>
    <w:rsid w:val="00722018"/>
    <w:rsid w:val="00722966"/>
    <w:rsid w:val="00723B59"/>
    <w:rsid w:val="007266AB"/>
    <w:rsid w:val="007266E5"/>
    <w:rsid w:val="007267C2"/>
    <w:rsid w:val="00726CE7"/>
    <w:rsid w:val="007306DE"/>
    <w:rsid w:val="00730779"/>
    <w:rsid w:val="00733F18"/>
    <w:rsid w:val="00734E74"/>
    <w:rsid w:val="00735943"/>
    <w:rsid w:val="0073787A"/>
    <w:rsid w:val="00743125"/>
    <w:rsid w:val="00743CB7"/>
    <w:rsid w:val="00744502"/>
    <w:rsid w:val="00745BFD"/>
    <w:rsid w:val="00746473"/>
    <w:rsid w:val="00746AAF"/>
    <w:rsid w:val="00747DC9"/>
    <w:rsid w:val="00750647"/>
    <w:rsid w:val="00751203"/>
    <w:rsid w:val="0075155D"/>
    <w:rsid w:val="00752359"/>
    <w:rsid w:val="007564A8"/>
    <w:rsid w:val="007565C2"/>
    <w:rsid w:val="00757281"/>
    <w:rsid w:val="0075795D"/>
    <w:rsid w:val="00760A9E"/>
    <w:rsid w:val="00761996"/>
    <w:rsid w:val="0076514E"/>
    <w:rsid w:val="00766084"/>
    <w:rsid w:val="00772229"/>
    <w:rsid w:val="0077472F"/>
    <w:rsid w:val="00774C27"/>
    <w:rsid w:val="007754FA"/>
    <w:rsid w:val="00776BC7"/>
    <w:rsid w:val="007773B6"/>
    <w:rsid w:val="00780E59"/>
    <w:rsid w:val="00781FF0"/>
    <w:rsid w:val="00783932"/>
    <w:rsid w:val="00784216"/>
    <w:rsid w:val="00791039"/>
    <w:rsid w:val="007953B2"/>
    <w:rsid w:val="007A123D"/>
    <w:rsid w:val="007A166F"/>
    <w:rsid w:val="007A20E8"/>
    <w:rsid w:val="007A37B8"/>
    <w:rsid w:val="007B2522"/>
    <w:rsid w:val="007B26DF"/>
    <w:rsid w:val="007B4001"/>
    <w:rsid w:val="007B4D1C"/>
    <w:rsid w:val="007C0DB1"/>
    <w:rsid w:val="007C2D88"/>
    <w:rsid w:val="007C3FBE"/>
    <w:rsid w:val="007C4ED4"/>
    <w:rsid w:val="007C4FDD"/>
    <w:rsid w:val="007D339C"/>
    <w:rsid w:val="007D5C96"/>
    <w:rsid w:val="007E1CC4"/>
    <w:rsid w:val="007E20F3"/>
    <w:rsid w:val="007F010E"/>
    <w:rsid w:val="007F3669"/>
    <w:rsid w:val="007F4D32"/>
    <w:rsid w:val="007F50BB"/>
    <w:rsid w:val="007F552B"/>
    <w:rsid w:val="007F5C74"/>
    <w:rsid w:val="007F6F37"/>
    <w:rsid w:val="008013F6"/>
    <w:rsid w:val="00801673"/>
    <w:rsid w:val="008019A7"/>
    <w:rsid w:val="00802F2C"/>
    <w:rsid w:val="008049B9"/>
    <w:rsid w:val="008071D1"/>
    <w:rsid w:val="00807D34"/>
    <w:rsid w:val="00810153"/>
    <w:rsid w:val="00811D90"/>
    <w:rsid w:val="00813719"/>
    <w:rsid w:val="00813B17"/>
    <w:rsid w:val="0081477E"/>
    <w:rsid w:val="00814F99"/>
    <w:rsid w:val="008156EE"/>
    <w:rsid w:val="00820551"/>
    <w:rsid w:val="0082068E"/>
    <w:rsid w:val="008251A2"/>
    <w:rsid w:val="008258D3"/>
    <w:rsid w:val="00826EDD"/>
    <w:rsid w:val="00827A30"/>
    <w:rsid w:val="008327EB"/>
    <w:rsid w:val="00832B9F"/>
    <w:rsid w:val="00833791"/>
    <w:rsid w:val="00833EB3"/>
    <w:rsid w:val="00835493"/>
    <w:rsid w:val="008361C5"/>
    <w:rsid w:val="00841F6C"/>
    <w:rsid w:val="008421E6"/>
    <w:rsid w:val="00842F16"/>
    <w:rsid w:val="008430CC"/>
    <w:rsid w:val="00844AF7"/>
    <w:rsid w:val="00844DDC"/>
    <w:rsid w:val="008451CF"/>
    <w:rsid w:val="00850D5A"/>
    <w:rsid w:val="00850E39"/>
    <w:rsid w:val="00851F07"/>
    <w:rsid w:val="00853EAB"/>
    <w:rsid w:val="00854180"/>
    <w:rsid w:val="008555C6"/>
    <w:rsid w:val="008566EC"/>
    <w:rsid w:val="00860CD4"/>
    <w:rsid w:val="0086198A"/>
    <w:rsid w:val="00862A4E"/>
    <w:rsid w:val="0086341E"/>
    <w:rsid w:val="008665F3"/>
    <w:rsid w:val="008717E0"/>
    <w:rsid w:val="0087348D"/>
    <w:rsid w:val="00876128"/>
    <w:rsid w:val="00877EFF"/>
    <w:rsid w:val="00880832"/>
    <w:rsid w:val="00882F91"/>
    <w:rsid w:val="00883754"/>
    <w:rsid w:val="0088415F"/>
    <w:rsid w:val="008848FF"/>
    <w:rsid w:val="0088670E"/>
    <w:rsid w:val="008871A2"/>
    <w:rsid w:val="008901FD"/>
    <w:rsid w:val="00890743"/>
    <w:rsid w:val="008908B4"/>
    <w:rsid w:val="008908B8"/>
    <w:rsid w:val="00892696"/>
    <w:rsid w:val="00893AF6"/>
    <w:rsid w:val="00894384"/>
    <w:rsid w:val="00894E46"/>
    <w:rsid w:val="00896E79"/>
    <w:rsid w:val="008A0F3B"/>
    <w:rsid w:val="008A18E5"/>
    <w:rsid w:val="008A19E1"/>
    <w:rsid w:val="008A2171"/>
    <w:rsid w:val="008A289A"/>
    <w:rsid w:val="008A2D76"/>
    <w:rsid w:val="008A5F13"/>
    <w:rsid w:val="008A7531"/>
    <w:rsid w:val="008B1D34"/>
    <w:rsid w:val="008B2DC3"/>
    <w:rsid w:val="008B322D"/>
    <w:rsid w:val="008B4518"/>
    <w:rsid w:val="008B4645"/>
    <w:rsid w:val="008B4E87"/>
    <w:rsid w:val="008B505C"/>
    <w:rsid w:val="008B535E"/>
    <w:rsid w:val="008B5A4A"/>
    <w:rsid w:val="008B6F77"/>
    <w:rsid w:val="008C11E0"/>
    <w:rsid w:val="008C134E"/>
    <w:rsid w:val="008C1F0C"/>
    <w:rsid w:val="008C2C54"/>
    <w:rsid w:val="008C6663"/>
    <w:rsid w:val="008D11E6"/>
    <w:rsid w:val="008D1BE0"/>
    <w:rsid w:val="008D1E1A"/>
    <w:rsid w:val="008D2342"/>
    <w:rsid w:val="008D2620"/>
    <w:rsid w:val="008D4C84"/>
    <w:rsid w:val="008E24FD"/>
    <w:rsid w:val="008E48D0"/>
    <w:rsid w:val="008E5911"/>
    <w:rsid w:val="008E73F3"/>
    <w:rsid w:val="008E7ED7"/>
    <w:rsid w:val="008F0C28"/>
    <w:rsid w:val="008F1239"/>
    <w:rsid w:val="008F137B"/>
    <w:rsid w:val="008F1866"/>
    <w:rsid w:val="008F1A25"/>
    <w:rsid w:val="008F1F73"/>
    <w:rsid w:val="008F4FD4"/>
    <w:rsid w:val="008F611D"/>
    <w:rsid w:val="008F796B"/>
    <w:rsid w:val="008F7D8C"/>
    <w:rsid w:val="0090578D"/>
    <w:rsid w:val="009114E9"/>
    <w:rsid w:val="00913757"/>
    <w:rsid w:val="00915635"/>
    <w:rsid w:val="00915E51"/>
    <w:rsid w:val="00921A1D"/>
    <w:rsid w:val="00921EA7"/>
    <w:rsid w:val="0092391B"/>
    <w:rsid w:val="00924F9A"/>
    <w:rsid w:val="00931ED5"/>
    <w:rsid w:val="00932B4E"/>
    <w:rsid w:val="009400EF"/>
    <w:rsid w:val="00940218"/>
    <w:rsid w:val="00940311"/>
    <w:rsid w:val="00940EB1"/>
    <w:rsid w:val="009434DB"/>
    <w:rsid w:val="00950CB5"/>
    <w:rsid w:val="0095346A"/>
    <w:rsid w:val="00953CB0"/>
    <w:rsid w:val="00954BA4"/>
    <w:rsid w:val="00954F89"/>
    <w:rsid w:val="00955B5F"/>
    <w:rsid w:val="00957A1A"/>
    <w:rsid w:val="0096090D"/>
    <w:rsid w:val="00962694"/>
    <w:rsid w:val="009632B0"/>
    <w:rsid w:val="00964641"/>
    <w:rsid w:val="00965EA8"/>
    <w:rsid w:val="00966EC1"/>
    <w:rsid w:val="00967F6F"/>
    <w:rsid w:val="00970FE6"/>
    <w:rsid w:val="00971686"/>
    <w:rsid w:val="00971B1D"/>
    <w:rsid w:val="00972E80"/>
    <w:rsid w:val="009740E5"/>
    <w:rsid w:val="00974A5C"/>
    <w:rsid w:val="0098202A"/>
    <w:rsid w:val="00982177"/>
    <w:rsid w:val="00990F2B"/>
    <w:rsid w:val="00991734"/>
    <w:rsid w:val="00992925"/>
    <w:rsid w:val="0099632F"/>
    <w:rsid w:val="00996396"/>
    <w:rsid w:val="009969AF"/>
    <w:rsid w:val="009A252F"/>
    <w:rsid w:val="009A3117"/>
    <w:rsid w:val="009A32BC"/>
    <w:rsid w:val="009A461D"/>
    <w:rsid w:val="009B1357"/>
    <w:rsid w:val="009B1772"/>
    <w:rsid w:val="009B54F2"/>
    <w:rsid w:val="009B611E"/>
    <w:rsid w:val="009B75BB"/>
    <w:rsid w:val="009C16C0"/>
    <w:rsid w:val="009C2158"/>
    <w:rsid w:val="009C4529"/>
    <w:rsid w:val="009C4730"/>
    <w:rsid w:val="009D0A20"/>
    <w:rsid w:val="009D131D"/>
    <w:rsid w:val="009D3D35"/>
    <w:rsid w:val="009D75DF"/>
    <w:rsid w:val="009D776F"/>
    <w:rsid w:val="009D7AA0"/>
    <w:rsid w:val="009E0545"/>
    <w:rsid w:val="009E40E7"/>
    <w:rsid w:val="009E4665"/>
    <w:rsid w:val="009E4C10"/>
    <w:rsid w:val="009E617E"/>
    <w:rsid w:val="009E6527"/>
    <w:rsid w:val="009E67E9"/>
    <w:rsid w:val="009E71AF"/>
    <w:rsid w:val="009E7243"/>
    <w:rsid w:val="009E7576"/>
    <w:rsid w:val="009F05BF"/>
    <w:rsid w:val="009F4734"/>
    <w:rsid w:val="009F5DD3"/>
    <w:rsid w:val="009F5E11"/>
    <w:rsid w:val="009F75B6"/>
    <w:rsid w:val="00A0080A"/>
    <w:rsid w:val="00A02380"/>
    <w:rsid w:val="00A0266A"/>
    <w:rsid w:val="00A040F3"/>
    <w:rsid w:val="00A04C5A"/>
    <w:rsid w:val="00A05C4B"/>
    <w:rsid w:val="00A11995"/>
    <w:rsid w:val="00A124BC"/>
    <w:rsid w:val="00A162A4"/>
    <w:rsid w:val="00A17486"/>
    <w:rsid w:val="00A214C5"/>
    <w:rsid w:val="00A23350"/>
    <w:rsid w:val="00A237D8"/>
    <w:rsid w:val="00A24C34"/>
    <w:rsid w:val="00A25A4F"/>
    <w:rsid w:val="00A25AD6"/>
    <w:rsid w:val="00A26B98"/>
    <w:rsid w:val="00A27557"/>
    <w:rsid w:val="00A30B3D"/>
    <w:rsid w:val="00A30CFF"/>
    <w:rsid w:val="00A31118"/>
    <w:rsid w:val="00A33C20"/>
    <w:rsid w:val="00A35C97"/>
    <w:rsid w:val="00A36F45"/>
    <w:rsid w:val="00A37854"/>
    <w:rsid w:val="00A37AB5"/>
    <w:rsid w:val="00A400FF"/>
    <w:rsid w:val="00A42A8C"/>
    <w:rsid w:val="00A43B28"/>
    <w:rsid w:val="00A446F2"/>
    <w:rsid w:val="00A53119"/>
    <w:rsid w:val="00A53C69"/>
    <w:rsid w:val="00A54DB9"/>
    <w:rsid w:val="00A54DE2"/>
    <w:rsid w:val="00A56BAA"/>
    <w:rsid w:val="00A605FB"/>
    <w:rsid w:val="00A61316"/>
    <w:rsid w:val="00A61E2B"/>
    <w:rsid w:val="00A622A7"/>
    <w:rsid w:val="00A6266A"/>
    <w:rsid w:val="00A67168"/>
    <w:rsid w:val="00A67CBC"/>
    <w:rsid w:val="00A67D4A"/>
    <w:rsid w:val="00A70BFF"/>
    <w:rsid w:val="00A74518"/>
    <w:rsid w:val="00A75DE0"/>
    <w:rsid w:val="00A83E09"/>
    <w:rsid w:val="00A85164"/>
    <w:rsid w:val="00A85B22"/>
    <w:rsid w:val="00A905F4"/>
    <w:rsid w:val="00A9062C"/>
    <w:rsid w:val="00A920DD"/>
    <w:rsid w:val="00A939BC"/>
    <w:rsid w:val="00A94CD0"/>
    <w:rsid w:val="00A97153"/>
    <w:rsid w:val="00AA0F73"/>
    <w:rsid w:val="00AA1506"/>
    <w:rsid w:val="00AA334C"/>
    <w:rsid w:val="00AA60BD"/>
    <w:rsid w:val="00AA69BB"/>
    <w:rsid w:val="00AB0A4B"/>
    <w:rsid w:val="00AB0BB8"/>
    <w:rsid w:val="00AB38F6"/>
    <w:rsid w:val="00AB3D31"/>
    <w:rsid w:val="00AB4705"/>
    <w:rsid w:val="00AB526A"/>
    <w:rsid w:val="00AC0947"/>
    <w:rsid w:val="00AC22A4"/>
    <w:rsid w:val="00AC2567"/>
    <w:rsid w:val="00AC2EDB"/>
    <w:rsid w:val="00AC3CA7"/>
    <w:rsid w:val="00AC5EC7"/>
    <w:rsid w:val="00AC6E76"/>
    <w:rsid w:val="00AC6FE3"/>
    <w:rsid w:val="00AD0440"/>
    <w:rsid w:val="00AD1B86"/>
    <w:rsid w:val="00AD25DD"/>
    <w:rsid w:val="00AD4805"/>
    <w:rsid w:val="00AD516A"/>
    <w:rsid w:val="00AD5AA9"/>
    <w:rsid w:val="00AD7BD1"/>
    <w:rsid w:val="00AE0AAA"/>
    <w:rsid w:val="00AE3225"/>
    <w:rsid w:val="00AE498C"/>
    <w:rsid w:val="00AE5791"/>
    <w:rsid w:val="00AE6C2C"/>
    <w:rsid w:val="00AF042C"/>
    <w:rsid w:val="00AF1053"/>
    <w:rsid w:val="00AF1D36"/>
    <w:rsid w:val="00AF4966"/>
    <w:rsid w:val="00B004D8"/>
    <w:rsid w:val="00B00D2B"/>
    <w:rsid w:val="00B01580"/>
    <w:rsid w:val="00B03C89"/>
    <w:rsid w:val="00B04061"/>
    <w:rsid w:val="00B04BA4"/>
    <w:rsid w:val="00B05A60"/>
    <w:rsid w:val="00B102ED"/>
    <w:rsid w:val="00B10A12"/>
    <w:rsid w:val="00B10D54"/>
    <w:rsid w:val="00B12CBB"/>
    <w:rsid w:val="00B13B6D"/>
    <w:rsid w:val="00B13B90"/>
    <w:rsid w:val="00B20C2F"/>
    <w:rsid w:val="00B21E4F"/>
    <w:rsid w:val="00B2382C"/>
    <w:rsid w:val="00B23CEC"/>
    <w:rsid w:val="00B25562"/>
    <w:rsid w:val="00B3013C"/>
    <w:rsid w:val="00B343EC"/>
    <w:rsid w:val="00B35349"/>
    <w:rsid w:val="00B37ED8"/>
    <w:rsid w:val="00B40161"/>
    <w:rsid w:val="00B45EAD"/>
    <w:rsid w:val="00B50DC8"/>
    <w:rsid w:val="00B521E7"/>
    <w:rsid w:val="00B52CE7"/>
    <w:rsid w:val="00B5382E"/>
    <w:rsid w:val="00B55FD7"/>
    <w:rsid w:val="00B56E64"/>
    <w:rsid w:val="00B60375"/>
    <w:rsid w:val="00B65BCE"/>
    <w:rsid w:val="00B667E3"/>
    <w:rsid w:val="00B66E50"/>
    <w:rsid w:val="00B6716E"/>
    <w:rsid w:val="00B679B9"/>
    <w:rsid w:val="00B715A3"/>
    <w:rsid w:val="00B754AB"/>
    <w:rsid w:val="00B75BFE"/>
    <w:rsid w:val="00B7605B"/>
    <w:rsid w:val="00B76073"/>
    <w:rsid w:val="00B763B8"/>
    <w:rsid w:val="00B76D08"/>
    <w:rsid w:val="00B81DA0"/>
    <w:rsid w:val="00B857B7"/>
    <w:rsid w:val="00B87701"/>
    <w:rsid w:val="00B87A5F"/>
    <w:rsid w:val="00B905B7"/>
    <w:rsid w:val="00B9156B"/>
    <w:rsid w:val="00B91B43"/>
    <w:rsid w:val="00B93B91"/>
    <w:rsid w:val="00B9403F"/>
    <w:rsid w:val="00B968BF"/>
    <w:rsid w:val="00B96A90"/>
    <w:rsid w:val="00B97648"/>
    <w:rsid w:val="00BA0895"/>
    <w:rsid w:val="00BA243C"/>
    <w:rsid w:val="00BA2972"/>
    <w:rsid w:val="00BA691A"/>
    <w:rsid w:val="00BA6BAA"/>
    <w:rsid w:val="00BA763D"/>
    <w:rsid w:val="00BA7F15"/>
    <w:rsid w:val="00BB0552"/>
    <w:rsid w:val="00BB50EB"/>
    <w:rsid w:val="00BB7195"/>
    <w:rsid w:val="00BC11EA"/>
    <w:rsid w:val="00BC1881"/>
    <w:rsid w:val="00BC215A"/>
    <w:rsid w:val="00BC2BC4"/>
    <w:rsid w:val="00BC2E83"/>
    <w:rsid w:val="00BC3F46"/>
    <w:rsid w:val="00BC4D12"/>
    <w:rsid w:val="00BC5923"/>
    <w:rsid w:val="00BC6386"/>
    <w:rsid w:val="00BC6B72"/>
    <w:rsid w:val="00BD2148"/>
    <w:rsid w:val="00BD2E62"/>
    <w:rsid w:val="00BD2EA8"/>
    <w:rsid w:val="00BD3DDE"/>
    <w:rsid w:val="00BD49A4"/>
    <w:rsid w:val="00BD6605"/>
    <w:rsid w:val="00BD72C7"/>
    <w:rsid w:val="00BE0729"/>
    <w:rsid w:val="00BE08F5"/>
    <w:rsid w:val="00BE0DC9"/>
    <w:rsid w:val="00BE1FAB"/>
    <w:rsid w:val="00BE65A9"/>
    <w:rsid w:val="00BF05A9"/>
    <w:rsid w:val="00BF2218"/>
    <w:rsid w:val="00BF538B"/>
    <w:rsid w:val="00BF5652"/>
    <w:rsid w:val="00BF7BEC"/>
    <w:rsid w:val="00C00446"/>
    <w:rsid w:val="00C03B9E"/>
    <w:rsid w:val="00C122E7"/>
    <w:rsid w:val="00C14977"/>
    <w:rsid w:val="00C16139"/>
    <w:rsid w:val="00C168C0"/>
    <w:rsid w:val="00C17F52"/>
    <w:rsid w:val="00C20DCD"/>
    <w:rsid w:val="00C2390D"/>
    <w:rsid w:val="00C24551"/>
    <w:rsid w:val="00C2699C"/>
    <w:rsid w:val="00C30A0C"/>
    <w:rsid w:val="00C31652"/>
    <w:rsid w:val="00C32407"/>
    <w:rsid w:val="00C35382"/>
    <w:rsid w:val="00C37020"/>
    <w:rsid w:val="00C40041"/>
    <w:rsid w:val="00C401EF"/>
    <w:rsid w:val="00C418C0"/>
    <w:rsid w:val="00C422FC"/>
    <w:rsid w:val="00C4414F"/>
    <w:rsid w:val="00C466F2"/>
    <w:rsid w:val="00C470B6"/>
    <w:rsid w:val="00C47348"/>
    <w:rsid w:val="00C478DF"/>
    <w:rsid w:val="00C500EC"/>
    <w:rsid w:val="00C5141D"/>
    <w:rsid w:val="00C522C7"/>
    <w:rsid w:val="00C546A5"/>
    <w:rsid w:val="00C55829"/>
    <w:rsid w:val="00C56162"/>
    <w:rsid w:val="00C60676"/>
    <w:rsid w:val="00C627B1"/>
    <w:rsid w:val="00C63714"/>
    <w:rsid w:val="00C639E1"/>
    <w:rsid w:val="00C656B5"/>
    <w:rsid w:val="00C700A1"/>
    <w:rsid w:val="00C71AD5"/>
    <w:rsid w:val="00C72783"/>
    <w:rsid w:val="00C72E75"/>
    <w:rsid w:val="00C73492"/>
    <w:rsid w:val="00C7529E"/>
    <w:rsid w:val="00C755BE"/>
    <w:rsid w:val="00C763C0"/>
    <w:rsid w:val="00C76D50"/>
    <w:rsid w:val="00C76FAC"/>
    <w:rsid w:val="00C80DB7"/>
    <w:rsid w:val="00C86D9E"/>
    <w:rsid w:val="00C91891"/>
    <w:rsid w:val="00C93867"/>
    <w:rsid w:val="00C953C6"/>
    <w:rsid w:val="00C956C7"/>
    <w:rsid w:val="00C96EA9"/>
    <w:rsid w:val="00C9724B"/>
    <w:rsid w:val="00CA043B"/>
    <w:rsid w:val="00CA1896"/>
    <w:rsid w:val="00CA23BC"/>
    <w:rsid w:val="00CA5137"/>
    <w:rsid w:val="00CA63AE"/>
    <w:rsid w:val="00CB0D68"/>
    <w:rsid w:val="00CB1ABC"/>
    <w:rsid w:val="00CB20E6"/>
    <w:rsid w:val="00CB2796"/>
    <w:rsid w:val="00CB3B08"/>
    <w:rsid w:val="00CB3F73"/>
    <w:rsid w:val="00CB427B"/>
    <w:rsid w:val="00CB4BD9"/>
    <w:rsid w:val="00CB79C4"/>
    <w:rsid w:val="00CC0C92"/>
    <w:rsid w:val="00CC3AAF"/>
    <w:rsid w:val="00CC4996"/>
    <w:rsid w:val="00CC4C52"/>
    <w:rsid w:val="00CC6C7F"/>
    <w:rsid w:val="00CC7736"/>
    <w:rsid w:val="00CD276C"/>
    <w:rsid w:val="00CD3E87"/>
    <w:rsid w:val="00CE2A3D"/>
    <w:rsid w:val="00CE371C"/>
    <w:rsid w:val="00CE4685"/>
    <w:rsid w:val="00CE46F7"/>
    <w:rsid w:val="00CE4A8F"/>
    <w:rsid w:val="00CE4C0A"/>
    <w:rsid w:val="00CE69ED"/>
    <w:rsid w:val="00CE6D04"/>
    <w:rsid w:val="00CE714A"/>
    <w:rsid w:val="00CE7296"/>
    <w:rsid w:val="00CE7302"/>
    <w:rsid w:val="00CF1D9B"/>
    <w:rsid w:val="00CF1F38"/>
    <w:rsid w:val="00CF4936"/>
    <w:rsid w:val="00CF6EFA"/>
    <w:rsid w:val="00D010C3"/>
    <w:rsid w:val="00D02F09"/>
    <w:rsid w:val="00D05E0D"/>
    <w:rsid w:val="00D05FAF"/>
    <w:rsid w:val="00D0765D"/>
    <w:rsid w:val="00D12032"/>
    <w:rsid w:val="00D12866"/>
    <w:rsid w:val="00D138CA"/>
    <w:rsid w:val="00D17AAD"/>
    <w:rsid w:val="00D21F59"/>
    <w:rsid w:val="00D24BEB"/>
    <w:rsid w:val="00D25283"/>
    <w:rsid w:val="00D25684"/>
    <w:rsid w:val="00D315E9"/>
    <w:rsid w:val="00D32A31"/>
    <w:rsid w:val="00D34019"/>
    <w:rsid w:val="00D34293"/>
    <w:rsid w:val="00D34857"/>
    <w:rsid w:val="00D3712D"/>
    <w:rsid w:val="00D37229"/>
    <w:rsid w:val="00D4111D"/>
    <w:rsid w:val="00D41C6F"/>
    <w:rsid w:val="00D474CC"/>
    <w:rsid w:val="00D477A6"/>
    <w:rsid w:val="00D5055C"/>
    <w:rsid w:val="00D50645"/>
    <w:rsid w:val="00D510E6"/>
    <w:rsid w:val="00D5159F"/>
    <w:rsid w:val="00D516EB"/>
    <w:rsid w:val="00D51806"/>
    <w:rsid w:val="00D52918"/>
    <w:rsid w:val="00D56B04"/>
    <w:rsid w:val="00D604E7"/>
    <w:rsid w:val="00D60E1C"/>
    <w:rsid w:val="00D61112"/>
    <w:rsid w:val="00D61488"/>
    <w:rsid w:val="00D615F7"/>
    <w:rsid w:val="00D64138"/>
    <w:rsid w:val="00D65891"/>
    <w:rsid w:val="00D65F38"/>
    <w:rsid w:val="00D72B17"/>
    <w:rsid w:val="00D734DD"/>
    <w:rsid w:val="00D7455F"/>
    <w:rsid w:val="00D76765"/>
    <w:rsid w:val="00D77068"/>
    <w:rsid w:val="00D77864"/>
    <w:rsid w:val="00D8108E"/>
    <w:rsid w:val="00D81E85"/>
    <w:rsid w:val="00D823A7"/>
    <w:rsid w:val="00D827D3"/>
    <w:rsid w:val="00D83258"/>
    <w:rsid w:val="00D858E2"/>
    <w:rsid w:val="00D91D98"/>
    <w:rsid w:val="00D93038"/>
    <w:rsid w:val="00D93D0F"/>
    <w:rsid w:val="00D96BAB"/>
    <w:rsid w:val="00DA32CE"/>
    <w:rsid w:val="00DA35A8"/>
    <w:rsid w:val="00DA387D"/>
    <w:rsid w:val="00DA7884"/>
    <w:rsid w:val="00DA7A87"/>
    <w:rsid w:val="00DA7E97"/>
    <w:rsid w:val="00DB03F5"/>
    <w:rsid w:val="00DB29D3"/>
    <w:rsid w:val="00DB2DEF"/>
    <w:rsid w:val="00DB34CF"/>
    <w:rsid w:val="00DB3A76"/>
    <w:rsid w:val="00DB4974"/>
    <w:rsid w:val="00DB55BB"/>
    <w:rsid w:val="00DB5831"/>
    <w:rsid w:val="00DB6F5C"/>
    <w:rsid w:val="00DB73E2"/>
    <w:rsid w:val="00DC1AA5"/>
    <w:rsid w:val="00DC4040"/>
    <w:rsid w:val="00DC4E1B"/>
    <w:rsid w:val="00DC637F"/>
    <w:rsid w:val="00DC6CE4"/>
    <w:rsid w:val="00DC7181"/>
    <w:rsid w:val="00DC7B54"/>
    <w:rsid w:val="00DC7DCF"/>
    <w:rsid w:val="00DD0A55"/>
    <w:rsid w:val="00DD0CD9"/>
    <w:rsid w:val="00DD1B6D"/>
    <w:rsid w:val="00DD30F5"/>
    <w:rsid w:val="00DD3357"/>
    <w:rsid w:val="00DD4598"/>
    <w:rsid w:val="00DD6A97"/>
    <w:rsid w:val="00DE4104"/>
    <w:rsid w:val="00DE426C"/>
    <w:rsid w:val="00DE4718"/>
    <w:rsid w:val="00DE5CFF"/>
    <w:rsid w:val="00DE5F7B"/>
    <w:rsid w:val="00DE7E66"/>
    <w:rsid w:val="00DF0881"/>
    <w:rsid w:val="00DF1FD1"/>
    <w:rsid w:val="00DF3492"/>
    <w:rsid w:val="00DF34C6"/>
    <w:rsid w:val="00DF3AB3"/>
    <w:rsid w:val="00DF3AFD"/>
    <w:rsid w:val="00DF443F"/>
    <w:rsid w:val="00DF4EE7"/>
    <w:rsid w:val="00E001BC"/>
    <w:rsid w:val="00E0107D"/>
    <w:rsid w:val="00E026FB"/>
    <w:rsid w:val="00E0463D"/>
    <w:rsid w:val="00E06D64"/>
    <w:rsid w:val="00E07C8E"/>
    <w:rsid w:val="00E15C54"/>
    <w:rsid w:val="00E1695A"/>
    <w:rsid w:val="00E2101C"/>
    <w:rsid w:val="00E24145"/>
    <w:rsid w:val="00E25456"/>
    <w:rsid w:val="00E26207"/>
    <w:rsid w:val="00E268A6"/>
    <w:rsid w:val="00E35062"/>
    <w:rsid w:val="00E41653"/>
    <w:rsid w:val="00E420FF"/>
    <w:rsid w:val="00E437E9"/>
    <w:rsid w:val="00E44B69"/>
    <w:rsid w:val="00E45FA4"/>
    <w:rsid w:val="00E47682"/>
    <w:rsid w:val="00E50887"/>
    <w:rsid w:val="00E52213"/>
    <w:rsid w:val="00E55CCB"/>
    <w:rsid w:val="00E56369"/>
    <w:rsid w:val="00E6131B"/>
    <w:rsid w:val="00E620AC"/>
    <w:rsid w:val="00E625FB"/>
    <w:rsid w:val="00E62619"/>
    <w:rsid w:val="00E6371A"/>
    <w:rsid w:val="00E65E5F"/>
    <w:rsid w:val="00E66B81"/>
    <w:rsid w:val="00E67C35"/>
    <w:rsid w:val="00E72C2A"/>
    <w:rsid w:val="00E73963"/>
    <w:rsid w:val="00E73D57"/>
    <w:rsid w:val="00E756DD"/>
    <w:rsid w:val="00E75B58"/>
    <w:rsid w:val="00E77319"/>
    <w:rsid w:val="00E84B40"/>
    <w:rsid w:val="00E86CB4"/>
    <w:rsid w:val="00E87543"/>
    <w:rsid w:val="00E90F40"/>
    <w:rsid w:val="00E91FB4"/>
    <w:rsid w:val="00E92192"/>
    <w:rsid w:val="00E9228B"/>
    <w:rsid w:val="00E93CD0"/>
    <w:rsid w:val="00E94810"/>
    <w:rsid w:val="00EA0F94"/>
    <w:rsid w:val="00EA2D2C"/>
    <w:rsid w:val="00EA354E"/>
    <w:rsid w:val="00EA482D"/>
    <w:rsid w:val="00EA7363"/>
    <w:rsid w:val="00EA7A0E"/>
    <w:rsid w:val="00EB1695"/>
    <w:rsid w:val="00EB1E90"/>
    <w:rsid w:val="00EB20DA"/>
    <w:rsid w:val="00EB2770"/>
    <w:rsid w:val="00EB65F4"/>
    <w:rsid w:val="00EB7823"/>
    <w:rsid w:val="00EB785D"/>
    <w:rsid w:val="00EC15DE"/>
    <w:rsid w:val="00EC29E9"/>
    <w:rsid w:val="00EC2F45"/>
    <w:rsid w:val="00EC3E62"/>
    <w:rsid w:val="00EC5B32"/>
    <w:rsid w:val="00ED04FE"/>
    <w:rsid w:val="00ED0601"/>
    <w:rsid w:val="00ED1740"/>
    <w:rsid w:val="00ED1E47"/>
    <w:rsid w:val="00ED556C"/>
    <w:rsid w:val="00ED5690"/>
    <w:rsid w:val="00ED614C"/>
    <w:rsid w:val="00EE12E0"/>
    <w:rsid w:val="00EE1875"/>
    <w:rsid w:val="00EE49FF"/>
    <w:rsid w:val="00EE5512"/>
    <w:rsid w:val="00EE56B5"/>
    <w:rsid w:val="00EE5E1C"/>
    <w:rsid w:val="00EE6DDF"/>
    <w:rsid w:val="00EE7DBB"/>
    <w:rsid w:val="00EF356B"/>
    <w:rsid w:val="00EF3635"/>
    <w:rsid w:val="00EF3A2A"/>
    <w:rsid w:val="00EF3CF1"/>
    <w:rsid w:val="00EF3D0A"/>
    <w:rsid w:val="00F02513"/>
    <w:rsid w:val="00F02855"/>
    <w:rsid w:val="00F029BC"/>
    <w:rsid w:val="00F03761"/>
    <w:rsid w:val="00F05BC4"/>
    <w:rsid w:val="00F0601C"/>
    <w:rsid w:val="00F065E2"/>
    <w:rsid w:val="00F070E6"/>
    <w:rsid w:val="00F0765E"/>
    <w:rsid w:val="00F077D7"/>
    <w:rsid w:val="00F1111A"/>
    <w:rsid w:val="00F12699"/>
    <w:rsid w:val="00F14408"/>
    <w:rsid w:val="00F16B26"/>
    <w:rsid w:val="00F22E1E"/>
    <w:rsid w:val="00F24BA5"/>
    <w:rsid w:val="00F25073"/>
    <w:rsid w:val="00F250D8"/>
    <w:rsid w:val="00F26FB9"/>
    <w:rsid w:val="00F3173B"/>
    <w:rsid w:val="00F31CE4"/>
    <w:rsid w:val="00F33A88"/>
    <w:rsid w:val="00F34F62"/>
    <w:rsid w:val="00F35057"/>
    <w:rsid w:val="00F43565"/>
    <w:rsid w:val="00F44565"/>
    <w:rsid w:val="00F449B2"/>
    <w:rsid w:val="00F44F59"/>
    <w:rsid w:val="00F45687"/>
    <w:rsid w:val="00F46690"/>
    <w:rsid w:val="00F46DC0"/>
    <w:rsid w:val="00F50501"/>
    <w:rsid w:val="00F50A4D"/>
    <w:rsid w:val="00F5222E"/>
    <w:rsid w:val="00F55EFB"/>
    <w:rsid w:val="00F560B3"/>
    <w:rsid w:val="00F5647C"/>
    <w:rsid w:val="00F57061"/>
    <w:rsid w:val="00F66870"/>
    <w:rsid w:val="00F71C4B"/>
    <w:rsid w:val="00F71EE7"/>
    <w:rsid w:val="00F7256A"/>
    <w:rsid w:val="00F7314B"/>
    <w:rsid w:val="00F74127"/>
    <w:rsid w:val="00F743A5"/>
    <w:rsid w:val="00F754E0"/>
    <w:rsid w:val="00F75BD1"/>
    <w:rsid w:val="00F77887"/>
    <w:rsid w:val="00F77A45"/>
    <w:rsid w:val="00F77C5C"/>
    <w:rsid w:val="00F83D21"/>
    <w:rsid w:val="00F9690B"/>
    <w:rsid w:val="00F9778B"/>
    <w:rsid w:val="00FA3C3B"/>
    <w:rsid w:val="00FA4142"/>
    <w:rsid w:val="00FA64C0"/>
    <w:rsid w:val="00FB3A4B"/>
    <w:rsid w:val="00FB50B9"/>
    <w:rsid w:val="00FC00BA"/>
    <w:rsid w:val="00FC180C"/>
    <w:rsid w:val="00FC1A84"/>
    <w:rsid w:val="00FC2426"/>
    <w:rsid w:val="00FC699D"/>
    <w:rsid w:val="00FC6D7B"/>
    <w:rsid w:val="00FC7B73"/>
    <w:rsid w:val="00FD03DB"/>
    <w:rsid w:val="00FD0CCE"/>
    <w:rsid w:val="00FD6865"/>
    <w:rsid w:val="00FD75F9"/>
    <w:rsid w:val="00FD7CFA"/>
    <w:rsid w:val="00FE2110"/>
    <w:rsid w:val="00FE5065"/>
    <w:rsid w:val="00FE5654"/>
    <w:rsid w:val="00FE6B39"/>
    <w:rsid w:val="00FE724E"/>
    <w:rsid w:val="00FE7BFD"/>
    <w:rsid w:val="00FE7C99"/>
    <w:rsid w:val="00FF1BC6"/>
    <w:rsid w:val="00FF3DF3"/>
    <w:rsid w:val="00FF405A"/>
    <w:rsid w:val="00FF51BC"/>
    <w:rsid w:val="00FF5B5A"/>
    <w:rsid w:val="00FF7157"/>
    <w:rsid w:val="00FF736F"/>
    <w:rsid w:val="00FF7AD1"/>
    <w:rsid w:val="0126BA2C"/>
    <w:rsid w:val="013B4504"/>
    <w:rsid w:val="014F4CFA"/>
    <w:rsid w:val="0179462C"/>
    <w:rsid w:val="019EAE3E"/>
    <w:rsid w:val="021D25B5"/>
    <w:rsid w:val="024E0B6E"/>
    <w:rsid w:val="03A1EA80"/>
    <w:rsid w:val="03D13CDF"/>
    <w:rsid w:val="04171562"/>
    <w:rsid w:val="04DDC21E"/>
    <w:rsid w:val="05883873"/>
    <w:rsid w:val="05EB708C"/>
    <w:rsid w:val="0622BE1D"/>
    <w:rsid w:val="0707CB57"/>
    <w:rsid w:val="07512B92"/>
    <w:rsid w:val="08088799"/>
    <w:rsid w:val="087FB483"/>
    <w:rsid w:val="08A46506"/>
    <w:rsid w:val="08E1A743"/>
    <w:rsid w:val="0A33ADF1"/>
    <w:rsid w:val="0B87732C"/>
    <w:rsid w:val="0BA228E3"/>
    <w:rsid w:val="0BD5C77A"/>
    <w:rsid w:val="0C00FEA5"/>
    <w:rsid w:val="0C69A0DA"/>
    <w:rsid w:val="0CA0FA39"/>
    <w:rsid w:val="0CD84C6B"/>
    <w:rsid w:val="0D66B17D"/>
    <w:rsid w:val="0E5C75B1"/>
    <w:rsid w:val="0F68E49D"/>
    <w:rsid w:val="0FB17FB8"/>
    <w:rsid w:val="0FF72583"/>
    <w:rsid w:val="101255F8"/>
    <w:rsid w:val="111E8197"/>
    <w:rsid w:val="131B6E37"/>
    <w:rsid w:val="1343B25C"/>
    <w:rsid w:val="1353DBBB"/>
    <w:rsid w:val="14E09C1C"/>
    <w:rsid w:val="15126A8E"/>
    <w:rsid w:val="15288863"/>
    <w:rsid w:val="15F61E9D"/>
    <w:rsid w:val="16ECFAE6"/>
    <w:rsid w:val="16F0FC37"/>
    <w:rsid w:val="16F46B66"/>
    <w:rsid w:val="170309ED"/>
    <w:rsid w:val="17F2FB0F"/>
    <w:rsid w:val="17FC9A5C"/>
    <w:rsid w:val="180905D8"/>
    <w:rsid w:val="185BBCDC"/>
    <w:rsid w:val="1925282E"/>
    <w:rsid w:val="1A27E746"/>
    <w:rsid w:val="1AAB136B"/>
    <w:rsid w:val="1AB56909"/>
    <w:rsid w:val="1AD2A317"/>
    <w:rsid w:val="1B1AC5E3"/>
    <w:rsid w:val="1B59C37A"/>
    <w:rsid w:val="1C4E0129"/>
    <w:rsid w:val="1C8832DB"/>
    <w:rsid w:val="1D222208"/>
    <w:rsid w:val="1D489E73"/>
    <w:rsid w:val="1D7FA0D1"/>
    <w:rsid w:val="1D9ECBC3"/>
    <w:rsid w:val="1E377331"/>
    <w:rsid w:val="1E6562C3"/>
    <w:rsid w:val="1EF4D4B4"/>
    <w:rsid w:val="1F99810E"/>
    <w:rsid w:val="205AB6D9"/>
    <w:rsid w:val="207E3FF1"/>
    <w:rsid w:val="208735ED"/>
    <w:rsid w:val="20BF6F37"/>
    <w:rsid w:val="20DDD196"/>
    <w:rsid w:val="210A7971"/>
    <w:rsid w:val="216FC89A"/>
    <w:rsid w:val="21BACEA1"/>
    <w:rsid w:val="21FD743D"/>
    <w:rsid w:val="2254D85C"/>
    <w:rsid w:val="225FE312"/>
    <w:rsid w:val="2269589C"/>
    <w:rsid w:val="226A60FB"/>
    <w:rsid w:val="22D121D0"/>
    <w:rsid w:val="22D148A1"/>
    <w:rsid w:val="23849C99"/>
    <w:rsid w:val="23A6A3A4"/>
    <w:rsid w:val="23F2A659"/>
    <w:rsid w:val="247422D4"/>
    <w:rsid w:val="24EDF5E4"/>
    <w:rsid w:val="24F18BCB"/>
    <w:rsid w:val="24FBA599"/>
    <w:rsid w:val="25C489EC"/>
    <w:rsid w:val="260B927F"/>
    <w:rsid w:val="26600EB2"/>
    <w:rsid w:val="269D4909"/>
    <w:rsid w:val="273B9551"/>
    <w:rsid w:val="27939D95"/>
    <w:rsid w:val="27E21046"/>
    <w:rsid w:val="289F3A52"/>
    <w:rsid w:val="28A377E7"/>
    <w:rsid w:val="292E7951"/>
    <w:rsid w:val="29534532"/>
    <w:rsid w:val="295EDE88"/>
    <w:rsid w:val="29BEA27E"/>
    <w:rsid w:val="29CA7708"/>
    <w:rsid w:val="2A6DE8CB"/>
    <w:rsid w:val="2BEE8D9D"/>
    <w:rsid w:val="2CF790F1"/>
    <w:rsid w:val="2D96E78B"/>
    <w:rsid w:val="2F77AFAF"/>
    <w:rsid w:val="303DC8AB"/>
    <w:rsid w:val="31203421"/>
    <w:rsid w:val="31A7ADF4"/>
    <w:rsid w:val="31AACCC5"/>
    <w:rsid w:val="31CD1F32"/>
    <w:rsid w:val="320883B9"/>
    <w:rsid w:val="323FF877"/>
    <w:rsid w:val="328FAF8B"/>
    <w:rsid w:val="330845EC"/>
    <w:rsid w:val="3350A172"/>
    <w:rsid w:val="3352C61B"/>
    <w:rsid w:val="33949C42"/>
    <w:rsid w:val="34243BC2"/>
    <w:rsid w:val="34CD68AB"/>
    <w:rsid w:val="3756A4B9"/>
    <w:rsid w:val="382C722D"/>
    <w:rsid w:val="38329CF3"/>
    <w:rsid w:val="3867DA94"/>
    <w:rsid w:val="38BBA3E2"/>
    <w:rsid w:val="38F241AF"/>
    <w:rsid w:val="3987DC53"/>
    <w:rsid w:val="3A846118"/>
    <w:rsid w:val="3AB5663E"/>
    <w:rsid w:val="3C42532D"/>
    <w:rsid w:val="3C55B14F"/>
    <w:rsid w:val="3C98679E"/>
    <w:rsid w:val="3D88DCD4"/>
    <w:rsid w:val="3F00743B"/>
    <w:rsid w:val="402B6307"/>
    <w:rsid w:val="40494D96"/>
    <w:rsid w:val="4093D726"/>
    <w:rsid w:val="40C40D6A"/>
    <w:rsid w:val="40E088CA"/>
    <w:rsid w:val="40FA2268"/>
    <w:rsid w:val="4135CB0B"/>
    <w:rsid w:val="425984FF"/>
    <w:rsid w:val="42749CE8"/>
    <w:rsid w:val="429904C7"/>
    <w:rsid w:val="42AB0B0A"/>
    <w:rsid w:val="42BEB7CE"/>
    <w:rsid w:val="42E8E395"/>
    <w:rsid w:val="447B2CDD"/>
    <w:rsid w:val="460295F7"/>
    <w:rsid w:val="461BE1C9"/>
    <w:rsid w:val="468D8706"/>
    <w:rsid w:val="46B225F3"/>
    <w:rsid w:val="471B5182"/>
    <w:rsid w:val="47A19B78"/>
    <w:rsid w:val="47E922B8"/>
    <w:rsid w:val="4802ED4A"/>
    <w:rsid w:val="4808A22F"/>
    <w:rsid w:val="488EF134"/>
    <w:rsid w:val="4898277A"/>
    <w:rsid w:val="489877A7"/>
    <w:rsid w:val="48998E38"/>
    <w:rsid w:val="48CB47D7"/>
    <w:rsid w:val="4980B056"/>
    <w:rsid w:val="498F9265"/>
    <w:rsid w:val="4AB6E51A"/>
    <w:rsid w:val="4AF5DC29"/>
    <w:rsid w:val="4B50FFA2"/>
    <w:rsid w:val="4B7010B9"/>
    <w:rsid w:val="4BDB8680"/>
    <w:rsid w:val="4BFEE09A"/>
    <w:rsid w:val="4BFFFD7C"/>
    <w:rsid w:val="4C1B412E"/>
    <w:rsid w:val="4CC1772B"/>
    <w:rsid w:val="4D550D09"/>
    <w:rsid w:val="4DD05ED6"/>
    <w:rsid w:val="502A33C4"/>
    <w:rsid w:val="502DDBB7"/>
    <w:rsid w:val="50650401"/>
    <w:rsid w:val="507A99DF"/>
    <w:rsid w:val="513C643B"/>
    <w:rsid w:val="5160A051"/>
    <w:rsid w:val="51E21497"/>
    <w:rsid w:val="525DE8E1"/>
    <w:rsid w:val="526DD3A2"/>
    <w:rsid w:val="527A4821"/>
    <w:rsid w:val="5282403F"/>
    <w:rsid w:val="52A75BCE"/>
    <w:rsid w:val="52F7CC18"/>
    <w:rsid w:val="5317D94E"/>
    <w:rsid w:val="53F0C7DE"/>
    <w:rsid w:val="5416C2C2"/>
    <w:rsid w:val="542FF785"/>
    <w:rsid w:val="5452BB18"/>
    <w:rsid w:val="549409C9"/>
    <w:rsid w:val="549D2EA9"/>
    <w:rsid w:val="54B3A9AF"/>
    <w:rsid w:val="55FA4A04"/>
    <w:rsid w:val="56143EAA"/>
    <w:rsid w:val="56402CDF"/>
    <w:rsid w:val="56A2E94F"/>
    <w:rsid w:val="56D9F3D3"/>
    <w:rsid w:val="572129FA"/>
    <w:rsid w:val="57AFD49F"/>
    <w:rsid w:val="57F0BD71"/>
    <w:rsid w:val="57F10DD4"/>
    <w:rsid w:val="582B6C29"/>
    <w:rsid w:val="582CD869"/>
    <w:rsid w:val="58324E34"/>
    <w:rsid w:val="58756ABD"/>
    <w:rsid w:val="58A9FAD8"/>
    <w:rsid w:val="58B3DDE5"/>
    <w:rsid w:val="58C3B9FC"/>
    <w:rsid w:val="5AA5EDA1"/>
    <w:rsid w:val="5AECDA38"/>
    <w:rsid w:val="5AF0AD82"/>
    <w:rsid w:val="5B227BF4"/>
    <w:rsid w:val="5B5FBCB5"/>
    <w:rsid w:val="5C5B8403"/>
    <w:rsid w:val="5CA68077"/>
    <w:rsid w:val="5DC161AC"/>
    <w:rsid w:val="5E08BAE5"/>
    <w:rsid w:val="5EFB9E5F"/>
    <w:rsid w:val="5F015FDB"/>
    <w:rsid w:val="5FBD26C3"/>
    <w:rsid w:val="5FF664F9"/>
    <w:rsid w:val="608B01DC"/>
    <w:rsid w:val="60D1B20A"/>
    <w:rsid w:val="60E0F83B"/>
    <w:rsid w:val="615EBACD"/>
    <w:rsid w:val="6169CB52"/>
    <w:rsid w:val="6191BD78"/>
    <w:rsid w:val="6193D4E4"/>
    <w:rsid w:val="61D02360"/>
    <w:rsid w:val="61E8927B"/>
    <w:rsid w:val="621EE5B2"/>
    <w:rsid w:val="62C43E2E"/>
    <w:rsid w:val="62D0109D"/>
    <w:rsid w:val="63059BB3"/>
    <w:rsid w:val="6330AFC5"/>
    <w:rsid w:val="63B0A237"/>
    <w:rsid w:val="63F60D24"/>
    <w:rsid w:val="66281541"/>
    <w:rsid w:val="66BCECED"/>
    <w:rsid w:val="66C54B62"/>
    <w:rsid w:val="67028164"/>
    <w:rsid w:val="674A7843"/>
    <w:rsid w:val="6759E1AD"/>
    <w:rsid w:val="676598DE"/>
    <w:rsid w:val="6791A915"/>
    <w:rsid w:val="684E7D39"/>
    <w:rsid w:val="68CE19BB"/>
    <w:rsid w:val="6934AEA2"/>
    <w:rsid w:val="694F1D3A"/>
    <w:rsid w:val="69C17570"/>
    <w:rsid w:val="6A3E38E5"/>
    <w:rsid w:val="6AF16BB2"/>
    <w:rsid w:val="6C28E90F"/>
    <w:rsid w:val="6C408652"/>
    <w:rsid w:val="6C462FEE"/>
    <w:rsid w:val="6CB24057"/>
    <w:rsid w:val="6D0AA84A"/>
    <w:rsid w:val="6D24CB5E"/>
    <w:rsid w:val="6E4749A5"/>
    <w:rsid w:val="6EE4198C"/>
    <w:rsid w:val="6F50BD55"/>
    <w:rsid w:val="6F7AFA25"/>
    <w:rsid w:val="6F8998D9"/>
    <w:rsid w:val="700E632E"/>
    <w:rsid w:val="70C3B005"/>
    <w:rsid w:val="70D6F229"/>
    <w:rsid w:val="70EB97B8"/>
    <w:rsid w:val="71568B68"/>
    <w:rsid w:val="71A1557D"/>
    <w:rsid w:val="71B95427"/>
    <w:rsid w:val="725C2949"/>
    <w:rsid w:val="72B0731B"/>
    <w:rsid w:val="730BF301"/>
    <w:rsid w:val="732976FC"/>
    <w:rsid w:val="734C8DDB"/>
    <w:rsid w:val="734DE86B"/>
    <w:rsid w:val="747AD1B1"/>
    <w:rsid w:val="74901844"/>
    <w:rsid w:val="74E332C6"/>
    <w:rsid w:val="753D8E47"/>
    <w:rsid w:val="75C1CFE4"/>
    <w:rsid w:val="7726B8D7"/>
    <w:rsid w:val="7755ECFB"/>
    <w:rsid w:val="77B29721"/>
    <w:rsid w:val="77D0DAA7"/>
    <w:rsid w:val="77EFDC28"/>
    <w:rsid w:val="781B6FD9"/>
    <w:rsid w:val="787AD0BD"/>
    <w:rsid w:val="78AD2B14"/>
    <w:rsid w:val="7935FE2B"/>
    <w:rsid w:val="7A6DEFC6"/>
    <w:rsid w:val="7A706951"/>
    <w:rsid w:val="7AC28BF3"/>
    <w:rsid w:val="7ACA412C"/>
    <w:rsid w:val="7BA1314D"/>
    <w:rsid w:val="7C0F829E"/>
    <w:rsid w:val="7C50C79A"/>
    <w:rsid w:val="7C67C406"/>
    <w:rsid w:val="7CC8009A"/>
    <w:rsid w:val="7CFA8DC2"/>
    <w:rsid w:val="7D05323C"/>
    <w:rsid w:val="7D8FD438"/>
    <w:rsid w:val="7DB00274"/>
    <w:rsid w:val="7E159DCE"/>
    <w:rsid w:val="7E558B7C"/>
    <w:rsid w:val="7EB8F172"/>
    <w:rsid w:val="7F036C74"/>
    <w:rsid w:val="7FA429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C4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E6"/>
  </w:style>
  <w:style w:type="paragraph" w:styleId="Heading1">
    <w:name w:val="heading 1"/>
    <w:basedOn w:val="Normal"/>
    <w:next w:val="Normal"/>
    <w:link w:val="Heading1Char"/>
    <w:uiPriority w:val="99"/>
    <w:qFormat/>
    <w:rsid w:val="002D6A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2D6A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2D6A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9"/>
    <w:qFormat/>
    <w:rsid w:val="001E2927"/>
    <w:pPr>
      <w:keepNext/>
      <w:tabs>
        <w:tab w:val="num" w:pos="737"/>
      </w:tabs>
      <w:spacing w:before="140" w:after="280" w:line="280" w:lineRule="atLeast"/>
      <w:ind w:left="737" w:hanging="737"/>
      <w:jc w:val="both"/>
      <w:outlineLvl w:val="3"/>
    </w:pPr>
    <w:rPr>
      <w:rFonts w:ascii="Times New Roman" w:eastAsia="Times New Roman" w:hAnsi="Times New Roman" w:cs="Times New Roman"/>
      <w:i/>
      <w:lang w:val="en-GB"/>
    </w:rPr>
  </w:style>
  <w:style w:type="paragraph" w:styleId="Heading5">
    <w:name w:val="heading 5"/>
    <w:basedOn w:val="Heading4"/>
    <w:next w:val="Normal"/>
    <w:link w:val="Heading5Char"/>
    <w:uiPriority w:val="99"/>
    <w:qFormat/>
    <w:rsid w:val="001E2927"/>
    <w:pPr>
      <w:outlineLvl w:val="4"/>
    </w:pPr>
    <w:rPr>
      <w:i w:val="0"/>
    </w:rPr>
  </w:style>
  <w:style w:type="paragraph" w:styleId="Heading6">
    <w:name w:val="heading 6"/>
    <w:basedOn w:val="Heading4"/>
    <w:next w:val="Normal"/>
    <w:link w:val="Heading6Char"/>
    <w:qFormat/>
    <w:rsid w:val="001E2927"/>
    <w:pPr>
      <w:outlineLvl w:val="5"/>
    </w:pPr>
    <w:rPr>
      <w:i w:val="0"/>
    </w:rPr>
  </w:style>
  <w:style w:type="paragraph" w:styleId="Heading7">
    <w:name w:val="heading 7"/>
    <w:basedOn w:val="Normal"/>
    <w:next w:val="Normal"/>
    <w:link w:val="Heading7Char"/>
    <w:uiPriority w:val="99"/>
    <w:semiHidden/>
    <w:unhideWhenUsed/>
    <w:qFormat/>
    <w:rsid w:val="00566475"/>
    <w:pPr>
      <w:keepNext/>
      <w:keepLines/>
      <w:spacing w:before="40" w:after="0"/>
      <w:outlineLvl w:val="6"/>
    </w:pPr>
    <w:rPr>
      <w:rFonts w:ascii="Calibri Light" w:eastAsia="Times New Roman" w:hAnsi="Calibri Light" w:cs="Times New Roman"/>
      <w:i/>
      <w:iCs/>
      <w:color w:val="404040"/>
      <w:sz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 List Paragraph,Paragrafo elenco"/>
    <w:basedOn w:val="Normal"/>
    <w:link w:val="ListParagraphChar"/>
    <w:uiPriority w:val="34"/>
    <w:qFormat/>
    <w:rsid w:val="00F05BC4"/>
    <w:pPr>
      <w:ind w:left="720"/>
      <w:contextualSpacing/>
    </w:pPr>
  </w:style>
  <w:style w:type="table" w:styleId="TableGrid">
    <w:name w:val="Table Grid"/>
    <w:basedOn w:val="TableNormal"/>
    <w:uiPriority w:val="59"/>
    <w:rsid w:val="00F05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F1390"/>
    <w:pPr>
      <w:spacing w:after="0" w:line="240" w:lineRule="auto"/>
    </w:pPr>
  </w:style>
  <w:style w:type="paragraph" w:styleId="BalloonText">
    <w:name w:val="Balloon Text"/>
    <w:basedOn w:val="Normal"/>
    <w:link w:val="BalloonTextChar"/>
    <w:uiPriority w:val="99"/>
    <w:semiHidden/>
    <w:unhideWhenUsed/>
    <w:rsid w:val="007A1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23D"/>
    <w:rPr>
      <w:rFonts w:ascii="Segoe UI" w:hAnsi="Segoe UI" w:cs="Segoe UI"/>
      <w:sz w:val="18"/>
      <w:szCs w:val="18"/>
    </w:rPr>
  </w:style>
  <w:style w:type="character" w:styleId="Hyperlink">
    <w:name w:val="Hyperlink"/>
    <w:basedOn w:val="DefaultParagraphFont"/>
    <w:uiPriority w:val="99"/>
    <w:unhideWhenUsed/>
    <w:rsid w:val="003E0D7F"/>
    <w:rPr>
      <w:color w:val="0563C1" w:themeColor="hyperlink"/>
      <w:u w:val="single"/>
    </w:rPr>
  </w:style>
  <w:style w:type="paragraph" w:styleId="BodyText">
    <w:name w:val="Body Text"/>
    <w:basedOn w:val="Normal"/>
    <w:link w:val="BodyTextChar"/>
    <w:uiPriority w:val="99"/>
    <w:semiHidden/>
    <w:rsid w:val="00F57061"/>
    <w:pPr>
      <w:spacing w:after="120" w:line="240" w:lineRule="auto"/>
      <w:ind w:left="851"/>
      <w:jc w:val="both"/>
    </w:pPr>
    <w:rPr>
      <w:rFonts w:ascii="Arial" w:hAnsi="Arial"/>
      <w:sz w:val="20"/>
      <w:szCs w:val="20"/>
      <w:lang w:val="en-AU" w:eastAsia="nl-BE"/>
    </w:rPr>
  </w:style>
  <w:style w:type="character" w:customStyle="1" w:styleId="BodyTextChar">
    <w:name w:val="Body Text Char"/>
    <w:basedOn w:val="DefaultParagraphFont"/>
    <w:link w:val="BodyText"/>
    <w:uiPriority w:val="99"/>
    <w:semiHidden/>
    <w:rsid w:val="00F57061"/>
    <w:rPr>
      <w:rFonts w:ascii="Arial" w:hAnsi="Arial"/>
      <w:sz w:val="20"/>
      <w:szCs w:val="20"/>
      <w:lang w:val="en-AU" w:eastAsia="nl-BE"/>
    </w:rPr>
  </w:style>
  <w:style w:type="character" w:styleId="CommentReference">
    <w:name w:val="annotation reference"/>
    <w:basedOn w:val="DefaultParagraphFont"/>
    <w:uiPriority w:val="99"/>
    <w:semiHidden/>
    <w:rsid w:val="00766084"/>
    <w:rPr>
      <w:sz w:val="16"/>
      <w:szCs w:val="16"/>
    </w:rPr>
  </w:style>
  <w:style w:type="paragraph" w:styleId="CommentText">
    <w:name w:val="annotation text"/>
    <w:basedOn w:val="Normal"/>
    <w:link w:val="CommentTextChar"/>
    <w:uiPriority w:val="99"/>
    <w:rsid w:val="00766084"/>
    <w:pPr>
      <w:spacing w:after="120" w:line="240" w:lineRule="auto"/>
      <w:ind w:left="851"/>
      <w:jc w:val="both"/>
    </w:pPr>
    <w:rPr>
      <w:rFonts w:ascii="Arial" w:hAnsi="Arial"/>
      <w:sz w:val="20"/>
      <w:szCs w:val="20"/>
      <w:lang w:eastAsia="nl-BE"/>
    </w:rPr>
  </w:style>
  <w:style w:type="character" w:customStyle="1" w:styleId="CommentTextChar">
    <w:name w:val="Comment Text Char"/>
    <w:basedOn w:val="DefaultParagraphFont"/>
    <w:link w:val="CommentText"/>
    <w:uiPriority w:val="99"/>
    <w:rsid w:val="00766084"/>
    <w:rPr>
      <w:rFonts w:ascii="Arial" w:hAnsi="Arial"/>
      <w:sz w:val="20"/>
      <w:szCs w:val="20"/>
      <w:lang w:eastAsia="nl-BE"/>
    </w:rPr>
  </w:style>
  <w:style w:type="character" w:styleId="Strong">
    <w:name w:val="Strong"/>
    <w:basedOn w:val="DefaultParagraphFont"/>
    <w:uiPriority w:val="4"/>
    <w:qFormat/>
    <w:rsid w:val="00275AA1"/>
    <w:rPr>
      <w:b/>
      <w:bCs/>
      <w:noProof/>
      <w:lang w:val="nl-BE"/>
    </w:rPr>
  </w:style>
  <w:style w:type="character" w:styleId="FollowedHyperlink">
    <w:name w:val="FollowedHyperlink"/>
    <w:basedOn w:val="DefaultParagraphFont"/>
    <w:uiPriority w:val="99"/>
    <w:semiHidden/>
    <w:unhideWhenUsed/>
    <w:rsid w:val="006452EF"/>
    <w:rPr>
      <w:color w:val="954F72" w:themeColor="followedHyperlink"/>
      <w:u w:val="single"/>
    </w:rPr>
  </w:style>
  <w:style w:type="paragraph" w:styleId="Header">
    <w:name w:val="header"/>
    <w:basedOn w:val="Normal"/>
    <w:link w:val="HeaderChar"/>
    <w:uiPriority w:val="99"/>
    <w:unhideWhenUsed/>
    <w:rsid w:val="000F4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C3B"/>
  </w:style>
  <w:style w:type="paragraph" w:styleId="Footer">
    <w:name w:val="footer"/>
    <w:basedOn w:val="Normal"/>
    <w:link w:val="FooterChar"/>
    <w:uiPriority w:val="99"/>
    <w:unhideWhenUsed/>
    <w:rsid w:val="000F4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C3B"/>
  </w:style>
  <w:style w:type="paragraph" w:customStyle="1" w:styleId="Normal25">
    <w:name w:val="Normal 2.5"/>
    <w:basedOn w:val="NormalWeb"/>
    <w:qFormat/>
    <w:rsid w:val="00A920DD"/>
    <w:pPr>
      <w:spacing w:after="0" w:line="360" w:lineRule="auto"/>
      <w:jc w:val="both"/>
    </w:pPr>
    <w:rPr>
      <w:rFonts w:ascii="Arial" w:eastAsia="Times New Roman" w:hAnsi="Arial" w:cs="Arial"/>
      <w:sz w:val="20"/>
      <w:szCs w:val="20"/>
      <w:lang w:eastAsia="nl-BE" w:bidi="nl-BE"/>
    </w:rPr>
  </w:style>
  <w:style w:type="paragraph" w:styleId="NormalWeb">
    <w:name w:val="Normal (Web)"/>
    <w:basedOn w:val="Normal"/>
    <w:uiPriority w:val="99"/>
    <w:semiHidden/>
    <w:unhideWhenUsed/>
    <w:rsid w:val="00A920D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4216"/>
    <w:pPr>
      <w:spacing w:after="160"/>
      <w:ind w:left="0"/>
      <w:jc w:val="left"/>
    </w:pPr>
    <w:rPr>
      <w:rFonts w:asciiTheme="minorHAnsi" w:hAnsiTheme="minorHAnsi"/>
      <w:b/>
      <w:bCs/>
      <w:lang w:eastAsia="en-US"/>
    </w:rPr>
  </w:style>
  <w:style w:type="character" w:customStyle="1" w:styleId="CommentSubjectChar">
    <w:name w:val="Comment Subject Char"/>
    <w:basedOn w:val="CommentTextChar"/>
    <w:link w:val="CommentSubject"/>
    <w:uiPriority w:val="99"/>
    <w:semiHidden/>
    <w:rsid w:val="004C4216"/>
    <w:rPr>
      <w:rFonts w:ascii="Arial" w:hAnsi="Arial"/>
      <w:b/>
      <w:bCs/>
      <w:sz w:val="20"/>
      <w:szCs w:val="20"/>
      <w:lang w:eastAsia="nl-BE"/>
    </w:rPr>
  </w:style>
  <w:style w:type="paragraph" w:customStyle="1" w:styleId="NoIndent">
    <w:name w:val="No Indent"/>
    <w:basedOn w:val="Normal"/>
    <w:link w:val="NoIndentChar"/>
    <w:uiPriority w:val="1"/>
    <w:qFormat/>
    <w:rsid w:val="00C17F52"/>
    <w:pPr>
      <w:spacing w:before="240" w:after="120" w:line="240" w:lineRule="auto"/>
      <w:jc w:val="both"/>
    </w:pPr>
    <w:rPr>
      <w:rFonts w:ascii="Arial" w:hAnsi="Arial"/>
      <w:sz w:val="20"/>
      <w:lang w:eastAsia="nl-BE"/>
    </w:rPr>
  </w:style>
  <w:style w:type="character" w:customStyle="1" w:styleId="NoIndentChar">
    <w:name w:val="No Indent Char"/>
    <w:basedOn w:val="DefaultParagraphFont"/>
    <w:link w:val="NoIndent"/>
    <w:uiPriority w:val="1"/>
    <w:rsid w:val="00C17F52"/>
    <w:rPr>
      <w:rFonts w:ascii="Arial" w:hAnsi="Arial"/>
      <w:sz w:val="20"/>
      <w:lang w:eastAsia="nl-BE"/>
    </w:rPr>
  </w:style>
  <w:style w:type="character" w:customStyle="1" w:styleId="ListParagraphChar">
    <w:name w:val="List Paragraph Char"/>
    <w:aliases w:val="F List Paragraph Char,Paragrafo elenco Char"/>
    <w:basedOn w:val="DefaultParagraphFont"/>
    <w:link w:val="ListParagraph"/>
    <w:uiPriority w:val="34"/>
    <w:rsid w:val="00C17F52"/>
  </w:style>
  <w:style w:type="paragraph" w:customStyle="1" w:styleId="ContractType">
    <w:name w:val="Contract Type"/>
    <w:basedOn w:val="Normal"/>
    <w:link w:val="ContractTypeChar"/>
    <w:uiPriority w:val="18"/>
    <w:rsid w:val="00C17F52"/>
    <w:pPr>
      <w:spacing w:before="480" w:after="1560" w:line="240" w:lineRule="auto"/>
      <w:jc w:val="center"/>
    </w:pPr>
    <w:rPr>
      <w:rFonts w:ascii="Arial" w:hAnsi="Arial"/>
      <w:b/>
      <w:sz w:val="40"/>
    </w:rPr>
  </w:style>
  <w:style w:type="character" w:customStyle="1" w:styleId="ContractTypeChar">
    <w:name w:val="Contract Type Char"/>
    <w:basedOn w:val="DefaultParagraphFont"/>
    <w:link w:val="ContractType"/>
    <w:uiPriority w:val="18"/>
    <w:rsid w:val="00C17F52"/>
    <w:rPr>
      <w:rFonts w:ascii="Arial" w:hAnsi="Arial"/>
      <w:b/>
      <w:sz w:val="40"/>
    </w:rPr>
  </w:style>
  <w:style w:type="paragraph" w:customStyle="1" w:styleId="ContractReference">
    <w:name w:val="Contract Reference"/>
    <w:basedOn w:val="Normal"/>
    <w:link w:val="ContractReferenceChar"/>
    <w:uiPriority w:val="19"/>
    <w:rsid w:val="00C17F52"/>
    <w:pPr>
      <w:spacing w:after="720" w:line="240" w:lineRule="auto"/>
      <w:jc w:val="center"/>
    </w:pPr>
    <w:rPr>
      <w:rFonts w:ascii="Arial" w:hAnsi="Arial"/>
      <w:b/>
      <w:sz w:val="20"/>
    </w:rPr>
  </w:style>
  <w:style w:type="character" w:customStyle="1" w:styleId="ContractReferenceChar">
    <w:name w:val="Contract Reference Char"/>
    <w:basedOn w:val="DefaultParagraphFont"/>
    <w:link w:val="ContractReference"/>
    <w:uiPriority w:val="19"/>
    <w:rsid w:val="00C17F52"/>
    <w:rPr>
      <w:rFonts w:ascii="Arial" w:hAnsi="Arial"/>
      <w:b/>
      <w:sz w:val="20"/>
    </w:rPr>
  </w:style>
  <w:style w:type="character" w:customStyle="1" w:styleId="Heading1Char">
    <w:name w:val="Heading 1 Char"/>
    <w:basedOn w:val="DefaultParagraphFont"/>
    <w:link w:val="Heading1"/>
    <w:uiPriority w:val="99"/>
    <w:rsid w:val="002D6A3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19"/>
    <w:unhideWhenUsed/>
    <w:qFormat/>
    <w:rsid w:val="002D6A3F"/>
    <w:pPr>
      <w:outlineLvl w:val="9"/>
    </w:pPr>
    <w:rPr>
      <w:lang w:val="en-US"/>
    </w:rPr>
  </w:style>
  <w:style w:type="character" w:customStyle="1" w:styleId="Heading2Char">
    <w:name w:val="Heading 2 Char"/>
    <w:basedOn w:val="DefaultParagraphFont"/>
    <w:link w:val="Heading2"/>
    <w:uiPriority w:val="99"/>
    <w:rsid w:val="002D6A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2D6A3F"/>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D81E85"/>
    <w:pPr>
      <w:spacing w:after="100"/>
    </w:pPr>
  </w:style>
  <w:style w:type="paragraph" w:styleId="TOC2">
    <w:name w:val="toc 2"/>
    <w:basedOn w:val="Normal"/>
    <w:next w:val="Normal"/>
    <w:autoRedefine/>
    <w:uiPriority w:val="39"/>
    <w:unhideWhenUsed/>
    <w:rsid w:val="00D81E85"/>
    <w:pPr>
      <w:spacing w:after="100"/>
      <w:ind w:left="220"/>
    </w:pPr>
  </w:style>
  <w:style w:type="paragraph" w:styleId="TOC3">
    <w:name w:val="toc 3"/>
    <w:basedOn w:val="Normal"/>
    <w:next w:val="Normal"/>
    <w:autoRedefine/>
    <w:uiPriority w:val="39"/>
    <w:unhideWhenUsed/>
    <w:rsid w:val="00D81E85"/>
    <w:pPr>
      <w:spacing w:after="100"/>
      <w:ind w:left="440"/>
    </w:pPr>
  </w:style>
  <w:style w:type="character" w:customStyle="1" w:styleId="Heading4Char">
    <w:name w:val="Heading 4 Char"/>
    <w:basedOn w:val="DefaultParagraphFont"/>
    <w:link w:val="Heading4"/>
    <w:uiPriority w:val="99"/>
    <w:rsid w:val="001E2927"/>
    <w:rPr>
      <w:rFonts w:ascii="Times New Roman" w:eastAsia="Times New Roman" w:hAnsi="Times New Roman" w:cs="Times New Roman"/>
      <w:i/>
      <w:lang w:val="en-GB"/>
    </w:rPr>
  </w:style>
  <w:style w:type="character" w:customStyle="1" w:styleId="Heading5Char">
    <w:name w:val="Heading 5 Char"/>
    <w:basedOn w:val="DefaultParagraphFont"/>
    <w:link w:val="Heading5"/>
    <w:uiPriority w:val="99"/>
    <w:rsid w:val="001E2927"/>
    <w:rPr>
      <w:rFonts w:ascii="Times New Roman" w:eastAsia="Times New Roman" w:hAnsi="Times New Roman" w:cs="Times New Roman"/>
      <w:lang w:val="en-GB"/>
    </w:rPr>
  </w:style>
  <w:style w:type="character" w:customStyle="1" w:styleId="Heading6Char">
    <w:name w:val="Heading 6 Char"/>
    <w:basedOn w:val="DefaultParagraphFont"/>
    <w:link w:val="Heading6"/>
    <w:rsid w:val="001E2927"/>
    <w:rPr>
      <w:rFonts w:ascii="Times New Roman" w:eastAsia="Times New Roman" w:hAnsi="Times New Roman" w:cs="Times New Roman"/>
      <w:lang w:val="en-GB"/>
    </w:rPr>
  </w:style>
  <w:style w:type="paragraph" w:styleId="FootnoteText">
    <w:name w:val="footnote text"/>
    <w:basedOn w:val="Normal"/>
    <w:link w:val="FootnoteTextChar"/>
    <w:uiPriority w:val="99"/>
    <w:unhideWhenUsed/>
    <w:rsid w:val="001E2927"/>
    <w:pPr>
      <w:spacing w:after="0" w:line="240" w:lineRule="auto"/>
    </w:pPr>
    <w:rPr>
      <w:sz w:val="20"/>
      <w:szCs w:val="20"/>
    </w:rPr>
  </w:style>
  <w:style w:type="character" w:customStyle="1" w:styleId="FootnoteTextChar">
    <w:name w:val="Footnote Text Char"/>
    <w:basedOn w:val="DefaultParagraphFont"/>
    <w:link w:val="FootnoteText"/>
    <w:uiPriority w:val="99"/>
    <w:rsid w:val="001E2927"/>
    <w:rPr>
      <w:sz w:val="20"/>
      <w:szCs w:val="20"/>
    </w:rPr>
  </w:style>
  <w:style w:type="character" w:styleId="FootnoteReference">
    <w:name w:val="footnote reference"/>
    <w:basedOn w:val="DefaultParagraphFont"/>
    <w:uiPriority w:val="99"/>
    <w:unhideWhenUsed/>
    <w:rsid w:val="001E2927"/>
    <w:rPr>
      <w:vertAlign w:val="superscript"/>
    </w:rPr>
  </w:style>
  <w:style w:type="paragraph" w:styleId="Revision">
    <w:name w:val="Revision"/>
    <w:hidden/>
    <w:uiPriority w:val="99"/>
    <w:semiHidden/>
    <w:rsid w:val="001E2927"/>
    <w:pPr>
      <w:spacing w:after="0" w:line="240" w:lineRule="auto"/>
    </w:pPr>
  </w:style>
  <w:style w:type="paragraph" w:customStyle="1" w:styleId="Default">
    <w:name w:val="Default"/>
    <w:rsid w:val="001E2927"/>
    <w:pPr>
      <w:autoSpaceDE w:val="0"/>
      <w:autoSpaceDN w:val="0"/>
      <w:adjustRightInd w:val="0"/>
      <w:spacing w:after="0" w:line="240" w:lineRule="auto"/>
    </w:pPr>
    <w:rPr>
      <w:rFonts w:ascii="Arial" w:hAnsi="Arial" w:cs="Arial"/>
      <w:color w:val="000000"/>
      <w:sz w:val="24"/>
      <w:szCs w:val="24"/>
    </w:rPr>
  </w:style>
  <w:style w:type="paragraph" w:customStyle="1" w:styleId="SECTION">
    <w:name w:val="SECTION"/>
    <w:basedOn w:val="Heading1"/>
    <w:next w:val="Normal"/>
    <w:uiPriority w:val="1"/>
    <w:qFormat/>
    <w:rsid w:val="001E2927"/>
    <w:pPr>
      <w:pageBreakBefore/>
      <w:numPr>
        <w:numId w:val="12"/>
      </w:numPr>
      <w:spacing w:before="0" w:after="240" w:line="240" w:lineRule="auto"/>
    </w:pPr>
    <w:rPr>
      <w:rFonts w:ascii="Arial" w:hAnsi="Arial"/>
      <w:b/>
      <w:bCs/>
      <w:caps/>
      <w:color w:val="auto"/>
      <w:sz w:val="36"/>
      <w:szCs w:val="28"/>
      <w:lang w:val="fr-FR"/>
    </w:rPr>
  </w:style>
  <w:style w:type="paragraph" w:customStyle="1" w:styleId="Bodylevel1">
    <w:name w:val="Body level 1"/>
    <w:basedOn w:val="Heading2"/>
    <w:next w:val="Normal"/>
    <w:uiPriority w:val="2"/>
    <w:qFormat/>
    <w:rsid w:val="001E2927"/>
    <w:pPr>
      <w:numPr>
        <w:ilvl w:val="1"/>
        <w:numId w:val="12"/>
      </w:numPr>
      <w:spacing w:before="480" w:after="120" w:line="240" w:lineRule="auto"/>
    </w:pPr>
    <w:rPr>
      <w:rFonts w:ascii="Arial" w:hAnsi="Arial"/>
      <w:b/>
      <w:bCs/>
      <w:caps/>
      <w:color w:val="538135" w:themeColor="accent6" w:themeShade="BF"/>
      <w:sz w:val="20"/>
      <w:lang w:val="fr-FR"/>
    </w:rPr>
  </w:style>
  <w:style w:type="paragraph" w:customStyle="1" w:styleId="Bodylevel2">
    <w:name w:val="Body level 2"/>
    <w:basedOn w:val="Heading3"/>
    <w:link w:val="Bodylevel2Char"/>
    <w:uiPriority w:val="2"/>
    <w:qFormat/>
    <w:rsid w:val="001E2927"/>
    <w:pPr>
      <w:numPr>
        <w:ilvl w:val="2"/>
        <w:numId w:val="12"/>
      </w:numPr>
      <w:spacing w:before="200" w:after="120" w:line="240" w:lineRule="auto"/>
    </w:pPr>
    <w:rPr>
      <w:rFonts w:ascii="Arial" w:hAnsi="Arial"/>
      <w:b/>
      <w:bCs/>
      <w:color w:val="000000"/>
      <w:sz w:val="20"/>
      <w:lang w:val="fr-FR"/>
    </w:rPr>
  </w:style>
  <w:style w:type="character" w:customStyle="1" w:styleId="Bodylevel2Char">
    <w:name w:val="Body level 2 Char"/>
    <w:basedOn w:val="Heading3Char"/>
    <w:link w:val="Bodylevel2"/>
    <w:uiPriority w:val="2"/>
    <w:rsid w:val="001E2927"/>
    <w:rPr>
      <w:rFonts w:ascii="Arial" w:eastAsiaTheme="majorEastAsia" w:hAnsi="Arial" w:cstheme="majorBidi"/>
      <w:b/>
      <w:bCs/>
      <w:color w:val="000000"/>
      <w:sz w:val="20"/>
      <w:szCs w:val="24"/>
      <w:lang w:val="fr-FR"/>
    </w:rPr>
  </w:style>
  <w:style w:type="paragraph" w:customStyle="1" w:styleId="Bodylevel3">
    <w:name w:val="Body level 3"/>
    <w:basedOn w:val="Heading4"/>
    <w:next w:val="Normal"/>
    <w:link w:val="Bodylevel3Char"/>
    <w:uiPriority w:val="2"/>
    <w:qFormat/>
    <w:rsid w:val="001E2927"/>
    <w:pPr>
      <w:keepLines/>
      <w:numPr>
        <w:ilvl w:val="3"/>
        <w:numId w:val="12"/>
      </w:numPr>
      <w:spacing w:before="200" w:after="120" w:line="240" w:lineRule="auto"/>
    </w:pPr>
    <w:rPr>
      <w:rFonts w:ascii="Arial" w:eastAsiaTheme="majorEastAsia" w:hAnsi="Arial" w:cstheme="majorBidi"/>
      <w:bCs/>
      <w:iCs/>
      <w:color w:val="000000"/>
      <w:sz w:val="20"/>
      <w:lang w:val="fr-FR"/>
    </w:rPr>
  </w:style>
  <w:style w:type="character" w:customStyle="1" w:styleId="Bodylevel3Char">
    <w:name w:val="Body level 3 Char"/>
    <w:basedOn w:val="Heading4Char"/>
    <w:link w:val="Bodylevel3"/>
    <w:uiPriority w:val="2"/>
    <w:rsid w:val="001E2927"/>
    <w:rPr>
      <w:rFonts w:ascii="Arial" w:eastAsiaTheme="majorEastAsia" w:hAnsi="Arial" w:cstheme="majorBidi"/>
      <w:bCs/>
      <w:i/>
      <w:iCs/>
      <w:color w:val="000000"/>
      <w:sz w:val="20"/>
      <w:lang w:val="fr-FR"/>
    </w:rPr>
  </w:style>
  <w:style w:type="paragraph" w:styleId="TOC4">
    <w:name w:val="toc 4"/>
    <w:basedOn w:val="Normal"/>
    <w:next w:val="Normal"/>
    <w:autoRedefine/>
    <w:uiPriority w:val="39"/>
    <w:unhideWhenUsed/>
    <w:rsid w:val="00566475"/>
    <w:pPr>
      <w:spacing w:after="100"/>
      <w:ind w:left="660"/>
    </w:pPr>
  </w:style>
  <w:style w:type="paragraph" w:customStyle="1" w:styleId="Heading71">
    <w:name w:val="Heading 71"/>
    <w:basedOn w:val="Normal"/>
    <w:next w:val="Normal"/>
    <w:uiPriority w:val="99"/>
    <w:semiHidden/>
    <w:unhideWhenUsed/>
    <w:qFormat/>
    <w:rsid w:val="00566475"/>
    <w:pPr>
      <w:keepNext/>
      <w:keepLines/>
      <w:spacing w:before="200" w:after="0" w:line="240" w:lineRule="auto"/>
      <w:ind w:left="5040" w:hanging="360"/>
      <w:jc w:val="both"/>
      <w:outlineLvl w:val="6"/>
    </w:pPr>
    <w:rPr>
      <w:rFonts w:ascii="Calibri Light" w:eastAsia="Times New Roman" w:hAnsi="Calibri Light" w:cs="Times New Roman"/>
      <w:i/>
      <w:iCs/>
      <w:color w:val="404040"/>
      <w:sz w:val="20"/>
      <w:lang w:eastAsia="nl-BE"/>
    </w:rPr>
  </w:style>
  <w:style w:type="numbering" w:customStyle="1" w:styleId="NoList1">
    <w:name w:val="No List1"/>
    <w:next w:val="NoList"/>
    <w:uiPriority w:val="99"/>
    <w:semiHidden/>
    <w:unhideWhenUsed/>
    <w:rsid w:val="00566475"/>
  </w:style>
  <w:style w:type="character" w:customStyle="1" w:styleId="Heading7Char">
    <w:name w:val="Heading 7 Char"/>
    <w:basedOn w:val="DefaultParagraphFont"/>
    <w:link w:val="Heading7"/>
    <w:uiPriority w:val="99"/>
    <w:semiHidden/>
    <w:rsid w:val="00566475"/>
    <w:rPr>
      <w:rFonts w:ascii="Calibri Light" w:eastAsia="Times New Roman" w:hAnsi="Calibri Light" w:cs="Times New Roman"/>
      <w:i/>
      <w:iCs/>
      <w:color w:val="404040"/>
      <w:kern w:val="0"/>
      <w:sz w:val="20"/>
      <w:lang w:eastAsia="nl-BE"/>
    </w:rPr>
  </w:style>
  <w:style w:type="character" w:styleId="PageNumber">
    <w:name w:val="page number"/>
    <w:basedOn w:val="DefaultParagraphFont"/>
    <w:uiPriority w:val="99"/>
    <w:semiHidden/>
    <w:rsid w:val="00566475"/>
  </w:style>
  <w:style w:type="table" w:customStyle="1" w:styleId="TableGrid1">
    <w:name w:val="Table Grid1"/>
    <w:basedOn w:val="TableNormal"/>
    <w:next w:val="TableGrid"/>
    <w:uiPriority w:val="59"/>
    <w:rsid w:val="005664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566475"/>
    <w:pPr>
      <w:numPr>
        <w:numId w:val="23"/>
      </w:numPr>
    </w:pPr>
  </w:style>
  <w:style w:type="numbering" w:customStyle="1" w:styleId="Annex3bisnumbering">
    <w:name w:val="Annex 3bis numbering"/>
    <w:rsid w:val="00566475"/>
    <w:pPr>
      <w:numPr>
        <w:numId w:val="57"/>
      </w:numPr>
    </w:pPr>
  </w:style>
  <w:style w:type="numbering" w:customStyle="1" w:styleId="Style4">
    <w:name w:val="Style4"/>
    <w:uiPriority w:val="99"/>
    <w:rsid w:val="00566475"/>
    <w:pPr>
      <w:numPr>
        <w:numId w:val="26"/>
      </w:numPr>
    </w:pPr>
  </w:style>
  <w:style w:type="paragraph" w:customStyle="1" w:styleId="Body">
    <w:name w:val="Body"/>
    <w:basedOn w:val="Normal"/>
    <w:uiPriority w:val="99"/>
    <w:semiHidden/>
    <w:rsid w:val="00566475"/>
    <w:pPr>
      <w:spacing w:after="140" w:line="290" w:lineRule="auto"/>
      <w:ind w:left="851"/>
      <w:jc w:val="both"/>
    </w:pPr>
    <w:rPr>
      <w:rFonts w:ascii="Arial" w:hAnsi="Arial"/>
      <w:kern w:val="20"/>
      <w:sz w:val="20"/>
      <w:lang w:eastAsia="nl-BE"/>
    </w:rPr>
  </w:style>
  <w:style w:type="character" w:customStyle="1" w:styleId="FootnoteTextChar1">
    <w:name w:val="Footnote Text Char1"/>
    <w:basedOn w:val="DefaultParagraphFont"/>
    <w:uiPriority w:val="99"/>
    <w:semiHidden/>
    <w:rsid w:val="00566475"/>
    <w:rPr>
      <w:rFonts w:ascii="Arial" w:hAnsi="Arial"/>
      <w:kern w:val="0"/>
      <w:sz w:val="20"/>
      <w:szCs w:val="20"/>
      <w:lang w:eastAsia="nl-BE"/>
    </w:rPr>
  </w:style>
  <w:style w:type="paragraph" w:styleId="BodyTextIndent">
    <w:name w:val="Body Text Indent"/>
    <w:basedOn w:val="Normal"/>
    <w:link w:val="BodyTextIndentChar"/>
    <w:uiPriority w:val="99"/>
    <w:semiHidden/>
    <w:rsid w:val="00566475"/>
    <w:pPr>
      <w:spacing w:after="120" w:line="240" w:lineRule="auto"/>
      <w:ind w:left="426" w:hanging="426"/>
      <w:jc w:val="both"/>
    </w:pPr>
    <w:rPr>
      <w:rFonts w:ascii="Arial" w:hAnsi="Arial"/>
      <w:sz w:val="20"/>
      <w:szCs w:val="20"/>
      <w:lang w:val="nl" w:eastAsia="nl-BE"/>
    </w:rPr>
  </w:style>
  <w:style w:type="character" w:customStyle="1" w:styleId="BodyTextIndentChar">
    <w:name w:val="Body Text Indent Char"/>
    <w:basedOn w:val="DefaultParagraphFont"/>
    <w:link w:val="BodyTextIndent"/>
    <w:uiPriority w:val="99"/>
    <w:semiHidden/>
    <w:rsid w:val="00566475"/>
    <w:rPr>
      <w:rFonts w:ascii="Arial" w:hAnsi="Arial"/>
      <w:sz w:val="20"/>
      <w:szCs w:val="20"/>
      <w:lang w:val="nl" w:eastAsia="nl-BE"/>
    </w:rPr>
  </w:style>
  <w:style w:type="numbering" w:customStyle="1" w:styleId="NumberingAnnex3ter">
    <w:name w:val="Numbering Annex 3ter"/>
    <w:uiPriority w:val="99"/>
    <w:rsid w:val="00566475"/>
    <w:pPr>
      <w:numPr>
        <w:numId w:val="27"/>
      </w:numPr>
    </w:pPr>
  </w:style>
  <w:style w:type="numbering" w:customStyle="1" w:styleId="Annexnumbers">
    <w:name w:val="Annex numbers"/>
    <w:rsid w:val="00566475"/>
    <w:pPr>
      <w:numPr>
        <w:numId w:val="22"/>
      </w:numPr>
    </w:pPr>
  </w:style>
  <w:style w:type="paragraph" w:customStyle="1" w:styleId="Textedebulles">
    <w:name w:val="Texte de bulles"/>
    <w:basedOn w:val="Normal"/>
    <w:semiHidden/>
    <w:rsid w:val="00566475"/>
    <w:pPr>
      <w:spacing w:after="120" w:line="240" w:lineRule="auto"/>
      <w:ind w:left="851"/>
      <w:jc w:val="both"/>
    </w:pPr>
    <w:rPr>
      <w:rFonts w:ascii="Tahoma" w:hAnsi="Tahoma" w:cs="Tahoma"/>
      <w:sz w:val="16"/>
      <w:szCs w:val="16"/>
      <w:lang w:eastAsia="nl-BE"/>
    </w:rPr>
  </w:style>
  <w:style w:type="table" w:customStyle="1" w:styleId="TableGrid2">
    <w:name w:val="Table Grid2"/>
    <w:basedOn w:val="TableNormal"/>
    <w:next w:val="TableGrid"/>
    <w:uiPriority w:val="59"/>
    <w:rsid w:val="00566475"/>
    <w:pPr>
      <w:spacing w:after="200" w:line="276" w:lineRule="auto"/>
    </w:pPr>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
    <w:name w:val="PARTIE"/>
    <w:basedOn w:val="Heading1"/>
    <w:next w:val="Normal"/>
    <w:link w:val="PARTIEChar"/>
    <w:uiPriority w:val="1"/>
    <w:qFormat/>
    <w:rsid w:val="00566475"/>
    <w:pPr>
      <w:pageBreakBefore/>
      <w:spacing w:before="0" w:after="240" w:line="240" w:lineRule="auto"/>
    </w:pPr>
    <w:rPr>
      <w:rFonts w:ascii="Arial" w:hAnsi="Arial"/>
      <w:b/>
      <w:bCs/>
      <w:smallCaps/>
      <w:color w:val="000000"/>
      <w:szCs w:val="28"/>
      <w:lang w:eastAsia="nl-BE"/>
    </w:rPr>
  </w:style>
  <w:style w:type="character" w:customStyle="1" w:styleId="PARTIEChar">
    <w:name w:val="PARTIE Char"/>
    <w:basedOn w:val="Heading1Char"/>
    <w:link w:val="PARTIE"/>
    <w:uiPriority w:val="1"/>
    <w:rsid w:val="00566475"/>
    <w:rPr>
      <w:rFonts w:ascii="Arial" w:eastAsiaTheme="majorEastAsia" w:hAnsi="Arial" w:cstheme="majorBidi"/>
      <w:b/>
      <w:bCs/>
      <w:smallCaps/>
      <w:color w:val="000000"/>
      <w:sz w:val="32"/>
      <w:szCs w:val="28"/>
      <w:lang w:eastAsia="nl-BE"/>
    </w:rPr>
  </w:style>
  <w:style w:type="paragraph" w:customStyle="1" w:styleId="Article">
    <w:name w:val="Article"/>
    <w:basedOn w:val="Heading2"/>
    <w:next w:val="Normal"/>
    <w:link w:val="ArticleChar"/>
    <w:uiPriority w:val="2"/>
    <w:qFormat/>
    <w:rsid w:val="00566475"/>
    <w:pPr>
      <w:spacing w:before="480" w:after="120" w:line="240" w:lineRule="auto"/>
    </w:pPr>
    <w:rPr>
      <w:rFonts w:ascii="Arial" w:hAnsi="Arial"/>
      <w:b/>
      <w:bCs/>
      <w:color w:val="000000"/>
      <w:sz w:val="24"/>
      <w:u w:val="single"/>
      <w:lang w:eastAsia="nl-BE"/>
    </w:rPr>
  </w:style>
  <w:style w:type="character" w:customStyle="1" w:styleId="ArticleChar">
    <w:name w:val="Article Char"/>
    <w:basedOn w:val="Heading2Char"/>
    <w:link w:val="Article"/>
    <w:uiPriority w:val="2"/>
    <w:rsid w:val="00566475"/>
    <w:rPr>
      <w:rFonts w:ascii="Arial" w:eastAsiaTheme="majorEastAsia" w:hAnsi="Arial" w:cstheme="majorBidi"/>
      <w:b/>
      <w:bCs/>
      <w:color w:val="000000"/>
      <w:sz w:val="24"/>
      <w:szCs w:val="26"/>
      <w:u w:val="single"/>
      <w:lang w:eastAsia="nl-BE"/>
    </w:rPr>
  </w:style>
  <w:style w:type="paragraph" w:customStyle="1" w:styleId="Level3">
    <w:name w:val="Level 3"/>
    <w:basedOn w:val="Heading3"/>
    <w:link w:val="Level3Char"/>
    <w:uiPriority w:val="2"/>
    <w:qFormat/>
    <w:rsid w:val="00566475"/>
    <w:pPr>
      <w:spacing w:before="200" w:after="120" w:line="240" w:lineRule="auto"/>
    </w:pPr>
    <w:rPr>
      <w:rFonts w:ascii="Arial" w:hAnsi="Arial"/>
      <w:b/>
      <w:bCs/>
      <w:color w:val="000000"/>
      <w:lang w:eastAsia="nl-BE"/>
    </w:rPr>
  </w:style>
  <w:style w:type="character" w:customStyle="1" w:styleId="Level3Char">
    <w:name w:val="Level 3 Char"/>
    <w:basedOn w:val="Heading3Char"/>
    <w:link w:val="Level3"/>
    <w:uiPriority w:val="2"/>
    <w:rsid w:val="00566475"/>
    <w:rPr>
      <w:rFonts w:ascii="Arial" w:eastAsiaTheme="majorEastAsia" w:hAnsi="Arial" w:cstheme="majorBidi"/>
      <w:b/>
      <w:bCs/>
      <w:color w:val="000000"/>
      <w:sz w:val="24"/>
      <w:szCs w:val="24"/>
      <w:lang w:eastAsia="nl-BE"/>
    </w:rPr>
  </w:style>
  <w:style w:type="paragraph" w:customStyle="1" w:styleId="Annex">
    <w:name w:val="Annex"/>
    <w:basedOn w:val="Normal"/>
    <w:next w:val="Normal"/>
    <w:link w:val="AnnexChar"/>
    <w:uiPriority w:val="9"/>
    <w:qFormat/>
    <w:rsid w:val="00566475"/>
    <w:pPr>
      <w:pageBreakBefore/>
      <w:spacing w:after="120" w:line="240" w:lineRule="auto"/>
      <w:jc w:val="center"/>
      <w:outlineLvl w:val="1"/>
    </w:pPr>
    <w:rPr>
      <w:rFonts w:ascii="Arial" w:eastAsia="Times New Roman" w:hAnsi="Arial" w:cs="Times New Roman"/>
      <w:b/>
      <w:color w:val="000000"/>
      <w:sz w:val="32"/>
      <w:szCs w:val="28"/>
      <w:u w:val="single"/>
      <w:lang w:eastAsia="nl-BE"/>
    </w:rPr>
  </w:style>
  <w:style w:type="character" w:customStyle="1" w:styleId="AnnexChar">
    <w:name w:val="Annex Char"/>
    <w:basedOn w:val="Heading1Char"/>
    <w:link w:val="Annex"/>
    <w:uiPriority w:val="9"/>
    <w:rsid w:val="00566475"/>
    <w:rPr>
      <w:rFonts w:ascii="Arial" w:eastAsia="Times New Roman" w:hAnsi="Arial" w:cs="Times New Roman"/>
      <w:b/>
      <w:color w:val="000000"/>
      <w:sz w:val="32"/>
      <w:szCs w:val="28"/>
      <w:u w:val="single"/>
      <w:lang w:eastAsia="nl-BE"/>
    </w:rPr>
  </w:style>
  <w:style w:type="paragraph" w:customStyle="1" w:styleId="Annex3bis">
    <w:name w:val="Annex 3bis"/>
    <w:basedOn w:val="Annex"/>
    <w:next w:val="Normal"/>
    <w:link w:val="Annex3bisChar"/>
    <w:uiPriority w:val="9"/>
    <w:qFormat/>
    <w:rsid w:val="00566475"/>
    <w:pPr>
      <w:numPr>
        <w:numId w:val="24"/>
      </w:numPr>
      <w:tabs>
        <w:tab w:val="num" w:pos="360"/>
      </w:tabs>
    </w:pPr>
  </w:style>
  <w:style w:type="character" w:customStyle="1" w:styleId="Annex3bisChar">
    <w:name w:val="Annex 3bis Char"/>
    <w:basedOn w:val="Heading1Char"/>
    <w:link w:val="Annex3bis"/>
    <w:uiPriority w:val="9"/>
    <w:rsid w:val="00566475"/>
    <w:rPr>
      <w:rFonts w:ascii="Arial" w:eastAsia="Times New Roman" w:hAnsi="Arial" w:cs="Times New Roman"/>
      <w:b/>
      <w:color w:val="000000"/>
      <w:sz w:val="32"/>
      <w:szCs w:val="28"/>
      <w:u w:val="single"/>
      <w:lang w:eastAsia="nl-BE"/>
    </w:rPr>
  </w:style>
  <w:style w:type="paragraph" w:customStyle="1" w:styleId="Annex3ter">
    <w:name w:val="Annex 3ter"/>
    <w:basedOn w:val="Annex"/>
    <w:next w:val="Normal"/>
    <w:link w:val="Annex3terChar"/>
    <w:uiPriority w:val="9"/>
    <w:qFormat/>
    <w:rsid w:val="00566475"/>
  </w:style>
  <w:style w:type="character" w:customStyle="1" w:styleId="Annex3terChar">
    <w:name w:val="Annex 3ter Char"/>
    <w:basedOn w:val="AnnexChar"/>
    <w:link w:val="Annex3ter"/>
    <w:uiPriority w:val="9"/>
    <w:rsid w:val="00566475"/>
    <w:rPr>
      <w:rFonts w:ascii="Arial" w:eastAsia="Times New Roman" w:hAnsi="Arial" w:cs="Times New Roman"/>
      <w:b/>
      <w:color w:val="000000"/>
      <w:sz w:val="32"/>
      <w:szCs w:val="28"/>
      <w:u w:val="single"/>
      <w:lang w:eastAsia="nl-BE"/>
    </w:rPr>
  </w:style>
  <w:style w:type="paragraph" w:customStyle="1" w:styleId="Level4">
    <w:name w:val="Level 4"/>
    <w:basedOn w:val="Heading4"/>
    <w:next w:val="Normal"/>
    <w:link w:val="Level4Char"/>
    <w:uiPriority w:val="2"/>
    <w:qFormat/>
    <w:rsid w:val="00566475"/>
    <w:pPr>
      <w:keepLines/>
      <w:tabs>
        <w:tab w:val="clear" w:pos="737"/>
      </w:tabs>
      <w:spacing w:before="200" w:after="120" w:line="240" w:lineRule="auto"/>
      <w:ind w:left="0" w:firstLine="0"/>
    </w:pPr>
    <w:rPr>
      <w:rFonts w:ascii="Arial" w:hAnsi="Arial"/>
      <w:bCs/>
      <w:iCs/>
      <w:color w:val="000000"/>
      <w:sz w:val="20"/>
      <w:lang w:eastAsia="nl-BE"/>
    </w:rPr>
  </w:style>
  <w:style w:type="character" w:customStyle="1" w:styleId="Level4Char">
    <w:name w:val="Level 4 Char"/>
    <w:basedOn w:val="Heading4Char"/>
    <w:link w:val="Level4"/>
    <w:uiPriority w:val="2"/>
    <w:rsid w:val="00566475"/>
    <w:rPr>
      <w:rFonts w:ascii="Arial" w:eastAsia="Times New Roman" w:hAnsi="Arial" w:cs="Times New Roman"/>
      <w:bCs/>
      <w:i/>
      <w:iCs/>
      <w:color w:val="000000"/>
      <w:sz w:val="20"/>
      <w:lang w:val="en-GB" w:eastAsia="nl-BE"/>
    </w:rPr>
  </w:style>
  <w:style w:type="paragraph" w:customStyle="1" w:styleId="Listnumbersbracket">
    <w:name w:val="List numbers &amp; bracket"/>
    <w:basedOn w:val="ListParagraph"/>
    <w:link w:val="ListnumbersbracketChar"/>
    <w:uiPriority w:val="19"/>
    <w:qFormat/>
    <w:rsid w:val="00566475"/>
    <w:pPr>
      <w:numPr>
        <w:numId w:val="21"/>
      </w:numPr>
      <w:spacing w:after="120" w:line="240" w:lineRule="auto"/>
      <w:jc w:val="both"/>
    </w:pPr>
    <w:rPr>
      <w:rFonts w:ascii="Arial" w:hAnsi="Arial"/>
      <w:sz w:val="20"/>
      <w:lang w:eastAsia="nl-BE"/>
    </w:rPr>
  </w:style>
  <w:style w:type="character" w:customStyle="1" w:styleId="ListnumbersbracketChar">
    <w:name w:val="List numbers &amp; bracket Char"/>
    <w:basedOn w:val="ListParagraphChar"/>
    <w:link w:val="Listnumbersbracket"/>
    <w:uiPriority w:val="19"/>
    <w:rsid w:val="00566475"/>
    <w:rPr>
      <w:rFonts w:ascii="Arial" w:hAnsi="Arial"/>
      <w:sz w:val="20"/>
      <w:lang w:eastAsia="nl-BE"/>
    </w:rPr>
  </w:style>
  <w:style w:type="paragraph" w:customStyle="1" w:styleId="TableText">
    <w:name w:val="TableText"/>
    <w:basedOn w:val="NoSpacing"/>
    <w:link w:val="TableTextChar"/>
    <w:uiPriority w:val="2"/>
    <w:qFormat/>
    <w:rsid w:val="00566475"/>
    <w:pPr>
      <w:spacing w:before="60" w:after="60"/>
    </w:pPr>
    <w:rPr>
      <w:rFonts w:ascii="Arial" w:hAnsi="Arial"/>
      <w:sz w:val="20"/>
      <w:lang w:eastAsia="nl-BE"/>
    </w:rPr>
  </w:style>
  <w:style w:type="character" w:customStyle="1" w:styleId="TableTextChar">
    <w:name w:val="TableText Char"/>
    <w:basedOn w:val="NoSpacingChar"/>
    <w:link w:val="TableText"/>
    <w:uiPriority w:val="2"/>
    <w:rsid w:val="00566475"/>
  </w:style>
  <w:style w:type="paragraph" w:customStyle="1" w:styleId="Annex3bislevel1">
    <w:name w:val="Annex 3bis level 1"/>
    <w:basedOn w:val="Normal"/>
    <w:next w:val="Normal"/>
    <w:uiPriority w:val="9"/>
    <w:qFormat/>
    <w:rsid w:val="00566475"/>
    <w:pPr>
      <w:keepNext/>
      <w:numPr>
        <w:ilvl w:val="1"/>
        <w:numId w:val="24"/>
      </w:numPr>
      <w:spacing w:before="360" w:after="240" w:line="240" w:lineRule="auto"/>
      <w:jc w:val="both"/>
      <w:outlineLvl w:val="2"/>
    </w:pPr>
    <w:rPr>
      <w:rFonts w:ascii="Arial" w:hAnsi="Arial"/>
      <w:b/>
      <w:sz w:val="20"/>
      <w:lang w:eastAsia="nl-BE"/>
    </w:rPr>
  </w:style>
  <w:style w:type="paragraph" w:customStyle="1" w:styleId="Annex3terlevel1">
    <w:name w:val="Annex 3ter level 1"/>
    <w:basedOn w:val="Normal"/>
    <w:link w:val="Annex3terlevel1Char"/>
    <w:uiPriority w:val="9"/>
    <w:qFormat/>
    <w:rsid w:val="00566475"/>
    <w:pPr>
      <w:spacing w:before="240" w:after="120" w:line="240" w:lineRule="auto"/>
      <w:jc w:val="both"/>
      <w:outlineLvl w:val="2"/>
    </w:pPr>
    <w:rPr>
      <w:rFonts w:ascii="Arial" w:hAnsi="Arial"/>
      <w:b/>
      <w:sz w:val="20"/>
      <w:lang w:eastAsia="nl-BE"/>
    </w:rPr>
  </w:style>
  <w:style w:type="paragraph" w:customStyle="1" w:styleId="TableHeading">
    <w:name w:val="TableHeading"/>
    <w:basedOn w:val="TableText"/>
    <w:next w:val="TableText"/>
    <w:uiPriority w:val="2"/>
    <w:qFormat/>
    <w:rsid w:val="00566475"/>
    <w:pPr>
      <w:keepNext/>
      <w:jc w:val="center"/>
    </w:pPr>
    <w:rPr>
      <w:b/>
    </w:rPr>
  </w:style>
  <w:style w:type="paragraph" w:customStyle="1" w:styleId="AnnexNumRom">
    <w:name w:val="Annex Num Rom"/>
    <w:basedOn w:val="Normal"/>
    <w:next w:val="Normal"/>
    <w:uiPriority w:val="10"/>
    <w:qFormat/>
    <w:rsid w:val="00566475"/>
    <w:pPr>
      <w:keepNext/>
      <w:numPr>
        <w:numId w:val="35"/>
      </w:numPr>
      <w:spacing w:before="360" w:after="240" w:line="240" w:lineRule="auto"/>
      <w:ind w:left="1080" w:hanging="720"/>
      <w:jc w:val="both"/>
      <w:outlineLvl w:val="2"/>
    </w:pPr>
    <w:rPr>
      <w:rFonts w:ascii="Arial" w:hAnsi="Arial"/>
      <w:b/>
      <w:sz w:val="20"/>
      <w:lang w:eastAsia="nl-BE"/>
    </w:rPr>
  </w:style>
  <w:style w:type="paragraph" w:customStyle="1" w:styleId="AnnexNumAra">
    <w:name w:val="Annex Num Ara"/>
    <w:basedOn w:val="Normal"/>
    <w:next w:val="Normal"/>
    <w:link w:val="AnnexNumAraChar"/>
    <w:uiPriority w:val="10"/>
    <w:qFormat/>
    <w:rsid w:val="00566475"/>
    <w:pPr>
      <w:keepNext/>
      <w:numPr>
        <w:ilvl w:val="1"/>
        <w:numId w:val="35"/>
      </w:numPr>
      <w:spacing w:after="120" w:line="240" w:lineRule="auto"/>
      <w:jc w:val="both"/>
      <w:outlineLvl w:val="3"/>
    </w:pPr>
    <w:rPr>
      <w:rFonts w:ascii="Arial" w:hAnsi="Arial"/>
      <w:sz w:val="20"/>
      <w:u w:val="single"/>
      <w:lang w:eastAsia="nl-BE"/>
    </w:rPr>
  </w:style>
  <w:style w:type="character" w:customStyle="1" w:styleId="AnnexNumAraChar">
    <w:name w:val="Annex Num Ara Char"/>
    <w:basedOn w:val="DefaultParagraphFont"/>
    <w:link w:val="AnnexNumAra"/>
    <w:uiPriority w:val="10"/>
    <w:rsid w:val="00566475"/>
    <w:rPr>
      <w:rFonts w:ascii="Arial" w:hAnsi="Arial"/>
      <w:sz w:val="20"/>
      <w:u w:val="single"/>
      <w:lang w:eastAsia="nl-BE"/>
    </w:rPr>
  </w:style>
  <w:style w:type="paragraph" w:customStyle="1" w:styleId="Voirarticles">
    <w:name w:val="Voir articles"/>
    <w:basedOn w:val="NoIndent"/>
    <w:next w:val="NoIndent"/>
    <w:uiPriority w:val="10"/>
    <w:qFormat/>
    <w:rsid w:val="00566475"/>
    <w:pPr>
      <w:keepNext/>
      <w:spacing w:before="0"/>
      <w:jc w:val="center"/>
    </w:pPr>
    <w:rPr>
      <w:noProof/>
    </w:rPr>
  </w:style>
  <w:style w:type="paragraph" w:customStyle="1" w:styleId="Annexsubtitle">
    <w:name w:val="Annex subtitle"/>
    <w:basedOn w:val="Normal"/>
    <w:next w:val="Normal"/>
    <w:link w:val="AnnexsubtitleChar"/>
    <w:uiPriority w:val="10"/>
    <w:qFormat/>
    <w:rsid w:val="00566475"/>
    <w:pPr>
      <w:keepNext/>
      <w:spacing w:before="360" w:after="240" w:line="240" w:lineRule="auto"/>
      <w:ind w:left="851"/>
      <w:jc w:val="both"/>
    </w:pPr>
    <w:rPr>
      <w:rFonts w:ascii="Arial" w:hAnsi="Arial"/>
      <w:b/>
      <w:sz w:val="20"/>
      <w:lang w:eastAsia="nl-BE"/>
    </w:rPr>
  </w:style>
  <w:style w:type="character" w:customStyle="1" w:styleId="AnnexsubtitleChar">
    <w:name w:val="Annex subtitle Char"/>
    <w:basedOn w:val="DefaultParagraphFont"/>
    <w:link w:val="Annexsubtitle"/>
    <w:uiPriority w:val="10"/>
    <w:rsid w:val="00566475"/>
    <w:rPr>
      <w:rFonts w:ascii="Arial" w:hAnsi="Arial"/>
      <w:b/>
      <w:sz w:val="20"/>
      <w:lang w:eastAsia="nl-BE"/>
    </w:rPr>
  </w:style>
  <w:style w:type="numbering" w:customStyle="1" w:styleId="AnnexnummberingRomAra">
    <w:name w:val="Annex nummbering Rom Ara"/>
    <w:uiPriority w:val="99"/>
    <w:rsid w:val="00566475"/>
    <w:pPr>
      <w:numPr>
        <w:numId w:val="34"/>
      </w:numPr>
    </w:pPr>
  </w:style>
  <w:style w:type="numbering" w:customStyle="1" w:styleId="Nummering">
    <w:name w:val="Nummering"/>
    <w:uiPriority w:val="99"/>
    <w:rsid w:val="00566475"/>
    <w:pPr>
      <w:numPr>
        <w:numId w:val="36"/>
      </w:numPr>
    </w:pPr>
  </w:style>
  <w:style w:type="paragraph" w:customStyle="1" w:styleId="Annexlevel2">
    <w:name w:val="Annex level 2"/>
    <w:basedOn w:val="ListParagraph"/>
    <w:next w:val="Normal"/>
    <w:link w:val="Annexlevel2Char"/>
    <w:uiPriority w:val="9"/>
    <w:qFormat/>
    <w:rsid w:val="00566475"/>
    <w:pPr>
      <w:spacing w:before="240" w:after="120" w:line="240" w:lineRule="auto"/>
      <w:ind w:left="0"/>
      <w:contextualSpacing w:val="0"/>
      <w:jc w:val="both"/>
      <w:outlineLvl w:val="3"/>
    </w:pPr>
    <w:rPr>
      <w:rFonts w:ascii="Arial" w:hAnsi="Arial"/>
      <w:sz w:val="20"/>
      <w:u w:val="single"/>
      <w:lang w:eastAsia="nl-BE"/>
    </w:rPr>
  </w:style>
  <w:style w:type="character" w:customStyle="1" w:styleId="Annexlevel2Char">
    <w:name w:val="Annex level 2 Char"/>
    <w:basedOn w:val="ListParagraphChar"/>
    <w:link w:val="Annexlevel2"/>
    <w:uiPriority w:val="9"/>
    <w:rsid w:val="00566475"/>
    <w:rPr>
      <w:rFonts w:ascii="Arial" w:hAnsi="Arial"/>
      <w:sz w:val="20"/>
      <w:u w:val="single"/>
      <w:lang w:eastAsia="nl-BE"/>
    </w:rPr>
  </w:style>
  <w:style w:type="paragraph" w:customStyle="1" w:styleId="AnnexSignature">
    <w:name w:val="Annex Signature"/>
    <w:basedOn w:val="Normal"/>
    <w:next w:val="Normal"/>
    <w:uiPriority w:val="10"/>
    <w:qFormat/>
    <w:rsid w:val="00566475"/>
    <w:pPr>
      <w:keepNext/>
      <w:spacing w:before="480" w:after="960" w:line="240" w:lineRule="auto"/>
      <w:ind w:left="851"/>
      <w:jc w:val="both"/>
    </w:pPr>
    <w:rPr>
      <w:rFonts w:ascii="Arial" w:hAnsi="Arial"/>
      <w:sz w:val="20"/>
      <w:lang w:eastAsia="nl-BE"/>
    </w:rPr>
  </w:style>
  <w:style w:type="character" w:styleId="Emphasis">
    <w:name w:val="Emphasis"/>
    <w:basedOn w:val="DefaultParagraphFont"/>
    <w:uiPriority w:val="3"/>
    <w:qFormat/>
    <w:rsid w:val="00566475"/>
    <w:rPr>
      <w:i/>
      <w:iCs/>
      <w:noProof/>
      <w:lang w:val="nl-BE"/>
    </w:rPr>
  </w:style>
  <w:style w:type="character" w:customStyle="1" w:styleId="NoSpacingChar">
    <w:name w:val="No Spacing Char"/>
    <w:basedOn w:val="DefaultParagraphFont"/>
    <w:link w:val="NoSpacing"/>
    <w:uiPriority w:val="1"/>
    <w:rsid w:val="00566475"/>
  </w:style>
  <w:style w:type="paragraph" w:customStyle="1" w:styleId="Annexlevel1">
    <w:name w:val="Annex level 1"/>
    <w:basedOn w:val="Normal"/>
    <w:next w:val="Normal"/>
    <w:link w:val="Annexlevel1Char"/>
    <w:uiPriority w:val="8"/>
    <w:qFormat/>
    <w:rsid w:val="00566475"/>
    <w:pPr>
      <w:spacing w:before="360" w:after="240" w:line="240" w:lineRule="auto"/>
      <w:jc w:val="both"/>
      <w:outlineLvl w:val="2"/>
    </w:pPr>
    <w:rPr>
      <w:rFonts w:ascii="Arial" w:hAnsi="Arial"/>
      <w:b/>
      <w:sz w:val="20"/>
      <w:u w:val="single"/>
    </w:rPr>
  </w:style>
  <w:style w:type="character" w:customStyle="1" w:styleId="Annexlevel1Char">
    <w:name w:val="Annex level 1 Char"/>
    <w:basedOn w:val="DefaultParagraphFont"/>
    <w:link w:val="Annexlevel1"/>
    <w:uiPriority w:val="8"/>
    <w:rsid w:val="00566475"/>
    <w:rPr>
      <w:rFonts w:ascii="Arial" w:hAnsi="Arial"/>
      <w:b/>
      <w:sz w:val="20"/>
      <w:u w:val="single"/>
    </w:rPr>
  </w:style>
  <w:style w:type="numbering" w:customStyle="1" w:styleId="Annexnumbering">
    <w:name w:val="Annex numbering"/>
    <w:uiPriority w:val="99"/>
    <w:rsid w:val="00566475"/>
    <w:pPr>
      <w:numPr>
        <w:numId w:val="33"/>
      </w:numPr>
    </w:pPr>
  </w:style>
  <w:style w:type="paragraph" w:customStyle="1" w:styleId="Annex14level1">
    <w:name w:val="Annex 14 level 1"/>
    <w:basedOn w:val="Annexlevel1"/>
    <w:next w:val="NoIndent"/>
    <w:link w:val="Annex14level1Char"/>
    <w:uiPriority w:val="10"/>
    <w:qFormat/>
    <w:rsid w:val="00566475"/>
    <w:pPr>
      <w:keepNext/>
      <w:keepLines/>
      <w:numPr>
        <w:numId w:val="38"/>
      </w:numPr>
      <w:tabs>
        <w:tab w:val="num" w:pos="360"/>
      </w:tabs>
    </w:pPr>
  </w:style>
  <w:style w:type="paragraph" w:customStyle="1" w:styleId="Annex14level2">
    <w:name w:val="Annex 14 level 2"/>
    <w:basedOn w:val="Annexlevel2"/>
    <w:next w:val="NoIndent"/>
    <w:link w:val="Annex14level2Char"/>
    <w:uiPriority w:val="10"/>
    <w:qFormat/>
    <w:rsid w:val="00566475"/>
    <w:pPr>
      <w:numPr>
        <w:ilvl w:val="1"/>
        <w:numId w:val="38"/>
      </w:numPr>
      <w:tabs>
        <w:tab w:val="num" w:pos="360"/>
      </w:tabs>
      <w:spacing w:before="360"/>
    </w:pPr>
  </w:style>
  <w:style w:type="character" w:customStyle="1" w:styleId="Annex14level1Char">
    <w:name w:val="Annex 14 level 1 Char"/>
    <w:basedOn w:val="Annexlevel1Char"/>
    <w:link w:val="Annex14level1"/>
    <w:uiPriority w:val="10"/>
    <w:rsid w:val="00566475"/>
    <w:rPr>
      <w:rFonts w:ascii="Arial" w:hAnsi="Arial"/>
      <w:b/>
      <w:sz w:val="20"/>
      <w:u w:val="single"/>
    </w:rPr>
  </w:style>
  <w:style w:type="numbering" w:customStyle="1" w:styleId="Annex14nummering">
    <w:name w:val="Annex 14 nummering"/>
    <w:uiPriority w:val="99"/>
    <w:rsid w:val="00566475"/>
    <w:pPr>
      <w:numPr>
        <w:numId w:val="37"/>
      </w:numPr>
    </w:pPr>
  </w:style>
  <w:style w:type="character" w:customStyle="1" w:styleId="Annex14level2Char">
    <w:name w:val="Annex 14 level 2 Char"/>
    <w:basedOn w:val="Annexlevel2Char"/>
    <w:link w:val="Annex14level2"/>
    <w:uiPriority w:val="10"/>
    <w:rsid w:val="00566475"/>
    <w:rPr>
      <w:rFonts w:ascii="Arial" w:hAnsi="Arial"/>
      <w:sz w:val="20"/>
      <w:u w:val="single"/>
      <w:lang w:eastAsia="nl-BE"/>
    </w:rPr>
  </w:style>
  <w:style w:type="paragraph" w:customStyle="1" w:styleId="Annex14level3">
    <w:name w:val="Annex 14 level 3"/>
    <w:basedOn w:val="NoIndent"/>
    <w:next w:val="NoIndent"/>
    <w:link w:val="Annex14level3Char"/>
    <w:uiPriority w:val="10"/>
    <w:qFormat/>
    <w:rsid w:val="00566475"/>
    <w:pPr>
      <w:numPr>
        <w:ilvl w:val="2"/>
        <w:numId w:val="38"/>
      </w:numPr>
    </w:pPr>
  </w:style>
  <w:style w:type="paragraph" w:customStyle="1" w:styleId="Annex14bislevel1">
    <w:name w:val="Annex 14bis level 1"/>
    <w:basedOn w:val="Annex3terlevel1"/>
    <w:next w:val="NoIndent"/>
    <w:link w:val="Annex14bislevel1Char"/>
    <w:uiPriority w:val="10"/>
    <w:qFormat/>
    <w:rsid w:val="00566475"/>
    <w:pPr>
      <w:keepNext/>
      <w:numPr>
        <w:ilvl w:val="1"/>
        <w:numId w:val="39"/>
      </w:numPr>
      <w:tabs>
        <w:tab w:val="num" w:pos="360"/>
      </w:tabs>
      <w:ind w:left="0"/>
    </w:pPr>
  </w:style>
  <w:style w:type="character" w:customStyle="1" w:styleId="Annex14level3Char">
    <w:name w:val="Annex 14 level 3 Char"/>
    <w:basedOn w:val="NoIndentChar"/>
    <w:link w:val="Annex14level3"/>
    <w:uiPriority w:val="10"/>
    <w:rsid w:val="00566475"/>
    <w:rPr>
      <w:rFonts w:ascii="Arial" w:hAnsi="Arial"/>
      <w:sz w:val="20"/>
      <w:lang w:eastAsia="nl-BE"/>
    </w:rPr>
  </w:style>
  <w:style w:type="paragraph" w:customStyle="1" w:styleId="Annex14bis">
    <w:name w:val="Annex 14bis"/>
    <w:basedOn w:val="Normal"/>
    <w:next w:val="NoIndent"/>
    <w:link w:val="Annex14bisChar"/>
    <w:uiPriority w:val="10"/>
    <w:qFormat/>
    <w:rsid w:val="00566475"/>
    <w:pPr>
      <w:keepNext/>
      <w:keepLines/>
      <w:pageBreakBefore/>
      <w:numPr>
        <w:numId w:val="39"/>
      </w:numPr>
      <w:spacing w:after="120" w:line="240" w:lineRule="auto"/>
      <w:jc w:val="center"/>
      <w:outlineLvl w:val="0"/>
    </w:pPr>
    <w:rPr>
      <w:rFonts w:ascii="Arial" w:hAnsi="Arial"/>
      <w:b/>
      <w:u w:val="single"/>
      <w:lang w:eastAsia="nl-BE"/>
    </w:rPr>
  </w:style>
  <w:style w:type="character" w:customStyle="1" w:styleId="Annex3terlevel1Char">
    <w:name w:val="Annex 3ter level 1 Char"/>
    <w:basedOn w:val="DefaultParagraphFont"/>
    <w:link w:val="Annex3terlevel1"/>
    <w:uiPriority w:val="9"/>
    <w:rsid w:val="00566475"/>
    <w:rPr>
      <w:rFonts w:ascii="Arial" w:hAnsi="Arial"/>
      <w:b/>
      <w:sz w:val="20"/>
      <w:lang w:eastAsia="nl-BE"/>
    </w:rPr>
  </w:style>
  <w:style w:type="character" w:customStyle="1" w:styleId="Annex14bislevel1Char">
    <w:name w:val="Annex 14bis level 1 Char"/>
    <w:basedOn w:val="Annex3terlevel1Char"/>
    <w:link w:val="Annex14bislevel1"/>
    <w:uiPriority w:val="10"/>
    <w:rsid w:val="00566475"/>
    <w:rPr>
      <w:rFonts w:ascii="Arial" w:hAnsi="Arial"/>
      <w:b/>
      <w:sz w:val="20"/>
      <w:lang w:eastAsia="nl-BE"/>
    </w:rPr>
  </w:style>
  <w:style w:type="numbering" w:customStyle="1" w:styleId="Annex14bisnummering">
    <w:name w:val="Annex 14bis nummering"/>
    <w:uiPriority w:val="99"/>
    <w:rsid w:val="00566475"/>
    <w:pPr>
      <w:numPr>
        <w:numId w:val="39"/>
      </w:numPr>
    </w:pPr>
  </w:style>
  <w:style w:type="character" w:customStyle="1" w:styleId="Annex14bisChar">
    <w:name w:val="Annex 14bis Char"/>
    <w:basedOn w:val="DefaultParagraphFont"/>
    <w:link w:val="Annex14bis"/>
    <w:uiPriority w:val="10"/>
    <w:rsid w:val="00566475"/>
    <w:rPr>
      <w:rFonts w:ascii="Arial" w:hAnsi="Arial"/>
      <w:b/>
      <w:u w:val="single"/>
      <w:lang w:eastAsia="nl-BE"/>
    </w:rPr>
  </w:style>
  <w:style w:type="paragraph" w:customStyle="1" w:styleId="Annex14ter">
    <w:name w:val="Annex 14ter"/>
    <w:basedOn w:val="Normal"/>
    <w:next w:val="NoIndent"/>
    <w:link w:val="Annex14terChar"/>
    <w:uiPriority w:val="13"/>
    <w:qFormat/>
    <w:rsid w:val="00566475"/>
    <w:pPr>
      <w:pageBreakBefore/>
      <w:spacing w:after="120" w:line="240" w:lineRule="auto"/>
      <w:jc w:val="center"/>
      <w:outlineLvl w:val="0"/>
    </w:pPr>
    <w:rPr>
      <w:rFonts w:ascii="Arial" w:hAnsi="Arial"/>
      <w:b/>
      <w:u w:val="single"/>
      <w:lang w:eastAsia="nl-BE"/>
    </w:rPr>
  </w:style>
  <w:style w:type="paragraph" w:customStyle="1" w:styleId="Annex14terlevel1">
    <w:name w:val="Annex 14ter level 1"/>
    <w:basedOn w:val="Annexlevel1"/>
    <w:next w:val="Normal"/>
    <w:link w:val="Annex14terlevel1Char"/>
    <w:uiPriority w:val="13"/>
    <w:qFormat/>
    <w:rsid w:val="00566475"/>
    <w:pPr>
      <w:outlineLvl w:val="1"/>
    </w:pPr>
  </w:style>
  <w:style w:type="character" w:customStyle="1" w:styleId="Annex14terChar">
    <w:name w:val="Annex 14ter Char"/>
    <w:basedOn w:val="DefaultParagraphFont"/>
    <w:link w:val="Annex14ter"/>
    <w:uiPriority w:val="13"/>
    <w:rsid w:val="00566475"/>
    <w:rPr>
      <w:rFonts w:ascii="Arial" w:hAnsi="Arial"/>
      <w:b/>
      <w:u w:val="single"/>
      <w:lang w:eastAsia="nl-BE"/>
    </w:rPr>
  </w:style>
  <w:style w:type="paragraph" w:customStyle="1" w:styleId="Annex14terlevel2">
    <w:name w:val="Annex 14ter level 2"/>
    <w:basedOn w:val="Annexlevel2"/>
    <w:next w:val="NoIndent"/>
    <w:link w:val="Annex14terlevel2Char"/>
    <w:uiPriority w:val="13"/>
    <w:qFormat/>
    <w:rsid w:val="00566475"/>
  </w:style>
  <w:style w:type="character" w:customStyle="1" w:styleId="Annex14terlevel1Char">
    <w:name w:val="Annex 14ter level 1 Char"/>
    <w:basedOn w:val="Annexlevel1Char"/>
    <w:link w:val="Annex14terlevel1"/>
    <w:uiPriority w:val="13"/>
    <w:rsid w:val="00566475"/>
    <w:rPr>
      <w:rFonts w:ascii="Arial" w:hAnsi="Arial"/>
      <w:b/>
      <w:sz w:val="20"/>
      <w:u w:val="single"/>
    </w:rPr>
  </w:style>
  <w:style w:type="character" w:customStyle="1" w:styleId="Annex14terlevel2Char">
    <w:name w:val="Annex 14ter level 2 Char"/>
    <w:basedOn w:val="Annexlevel2Char"/>
    <w:link w:val="Annex14terlevel2"/>
    <w:uiPriority w:val="13"/>
    <w:rsid w:val="00566475"/>
    <w:rPr>
      <w:rFonts w:ascii="Arial" w:hAnsi="Arial"/>
      <w:sz w:val="20"/>
      <w:u w:val="single"/>
      <w:lang w:eastAsia="nl-BE"/>
    </w:rPr>
  </w:style>
  <w:style w:type="numbering" w:customStyle="1" w:styleId="Numberingstyles">
    <w:name w:val="Numbering styles"/>
    <w:uiPriority w:val="99"/>
    <w:rsid w:val="00566475"/>
    <w:pPr>
      <w:numPr>
        <w:numId w:val="25"/>
      </w:numPr>
    </w:pPr>
  </w:style>
  <w:style w:type="paragraph" w:customStyle="1" w:styleId="TOC51">
    <w:name w:val="TOC 51"/>
    <w:basedOn w:val="Normal"/>
    <w:next w:val="Normal"/>
    <w:autoRedefine/>
    <w:uiPriority w:val="39"/>
    <w:unhideWhenUsed/>
    <w:rsid w:val="00566475"/>
    <w:pPr>
      <w:spacing w:after="100" w:line="276" w:lineRule="auto"/>
      <w:ind w:left="880"/>
    </w:pPr>
    <w:rPr>
      <w:rFonts w:eastAsia="Times New Roman"/>
      <w:lang w:eastAsia="nl-BE"/>
    </w:rPr>
  </w:style>
  <w:style w:type="paragraph" w:customStyle="1" w:styleId="TOC61">
    <w:name w:val="TOC 61"/>
    <w:basedOn w:val="Normal"/>
    <w:next w:val="Normal"/>
    <w:autoRedefine/>
    <w:uiPriority w:val="39"/>
    <w:unhideWhenUsed/>
    <w:rsid w:val="00566475"/>
    <w:pPr>
      <w:spacing w:after="100" w:line="276" w:lineRule="auto"/>
      <w:ind w:left="1100"/>
    </w:pPr>
    <w:rPr>
      <w:rFonts w:eastAsia="Times New Roman"/>
      <w:lang w:eastAsia="nl-BE"/>
    </w:rPr>
  </w:style>
  <w:style w:type="paragraph" w:customStyle="1" w:styleId="TOC71">
    <w:name w:val="TOC 71"/>
    <w:basedOn w:val="Normal"/>
    <w:next w:val="Normal"/>
    <w:autoRedefine/>
    <w:uiPriority w:val="39"/>
    <w:unhideWhenUsed/>
    <w:rsid w:val="00566475"/>
    <w:pPr>
      <w:spacing w:after="100" w:line="276" w:lineRule="auto"/>
      <w:ind w:left="1320"/>
    </w:pPr>
    <w:rPr>
      <w:rFonts w:eastAsia="Times New Roman"/>
      <w:lang w:eastAsia="nl-BE"/>
    </w:rPr>
  </w:style>
  <w:style w:type="paragraph" w:customStyle="1" w:styleId="TOC81">
    <w:name w:val="TOC 81"/>
    <w:basedOn w:val="Normal"/>
    <w:next w:val="Normal"/>
    <w:autoRedefine/>
    <w:uiPriority w:val="39"/>
    <w:unhideWhenUsed/>
    <w:rsid w:val="00566475"/>
    <w:pPr>
      <w:spacing w:after="100" w:line="276" w:lineRule="auto"/>
      <w:ind w:left="1540"/>
    </w:pPr>
    <w:rPr>
      <w:rFonts w:eastAsia="Times New Roman"/>
      <w:lang w:eastAsia="nl-BE"/>
    </w:rPr>
  </w:style>
  <w:style w:type="paragraph" w:customStyle="1" w:styleId="TOC91">
    <w:name w:val="TOC 91"/>
    <w:basedOn w:val="Normal"/>
    <w:next w:val="Normal"/>
    <w:autoRedefine/>
    <w:uiPriority w:val="39"/>
    <w:unhideWhenUsed/>
    <w:rsid w:val="00566475"/>
    <w:pPr>
      <w:spacing w:after="100" w:line="276" w:lineRule="auto"/>
      <w:ind w:left="1760"/>
    </w:pPr>
    <w:rPr>
      <w:rFonts w:eastAsia="Times New Roman"/>
      <w:lang w:eastAsia="nl-BE"/>
    </w:rPr>
  </w:style>
  <w:style w:type="numbering" w:customStyle="1" w:styleId="Annex14terListStyle">
    <w:name w:val="Annex 14ter List Style"/>
    <w:uiPriority w:val="99"/>
    <w:rsid w:val="00566475"/>
    <w:pPr>
      <w:numPr>
        <w:numId w:val="50"/>
      </w:numPr>
    </w:pPr>
  </w:style>
  <w:style w:type="paragraph" w:customStyle="1" w:styleId="Annex15level3">
    <w:name w:val="Annex 15 level 3"/>
    <w:basedOn w:val="Normal"/>
    <w:next w:val="Normal"/>
    <w:link w:val="Annex15level3Char"/>
    <w:qFormat/>
    <w:rsid w:val="00566475"/>
    <w:pPr>
      <w:numPr>
        <w:ilvl w:val="3"/>
        <w:numId w:val="51"/>
      </w:numPr>
      <w:spacing w:before="240" w:after="120" w:line="240" w:lineRule="auto"/>
      <w:jc w:val="both"/>
    </w:pPr>
    <w:rPr>
      <w:rFonts w:ascii="Arial" w:hAnsi="Arial"/>
      <w:b/>
      <w:sz w:val="20"/>
      <w:u w:val="single"/>
      <w:lang w:eastAsia="nl-BE"/>
    </w:rPr>
  </w:style>
  <w:style w:type="paragraph" w:customStyle="1" w:styleId="Annex15level2">
    <w:name w:val="Annex 15 level 2"/>
    <w:basedOn w:val="Normal"/>
    <w:link w:val="Annex15level2Char"/>
    <w:qFormat/>
    <w:rsid w:val="00566475"/>
    <w:pPr>
      <w:numPr>
        <w:ilvl w:val="2"/>
        <w:numId w:val="51"/>
      </w:numPr>
      <w:spacing w:before="240" w:after="120" w:line="240" w:lineRule="auto"/>
      <w:jc w:val="both"/>
    </w:pPr>
    <w:rPr>
      <w:rFonts w:ascii="Arial" w:hAnsi="Arial"/>
      <w:sz w:val="20"/>
      <w:u w:val="single"/>
      <w:lang w:eastAsia="nl-BE"/>
    </w:rPr>
  </w:style>
  <w:style w:type="character" w:customStyle="1" w:styleId="Annex15level3Char">
    <w:name w:val="Annex 15 level 3 Char"/>
    <w:basedOn w:val="DefaultParagraphFont"/>
    <w:link w:val="Annex15level3"/>
    <w:rsid w:val="00566475"/>
    <w:rPr>
      <w:rFonts w:ascii="Arial" w:hAnsi="Arial"/>
      <w:b/>
      <w:sz w:val="20"/>
      <w:u w:val="single"/>
      <w:lang w:eastAsia="nl-BE"/>
    </w:rPr>
  </w:style>
  <w:style w:type="paragraph" w:customStyle="1" w:styleId="Annex15level1">
    <w:name w:val="Annex 15 level 1"/>
    <w:basedOn w:val="Normal"/>
    <w:next w:val="Annex15level2"/>
    <w:link w:val="Annex15level1Char"/>
    <w:qFormat/>
    <w:rsid w:val="00566475"/>
    <w:pPr>
      <w:numPr>
        <w:ilvl w:val="1"/>
        <w:numId w:val="51"/>
      </w:numPr>
      <w:spacing w:before="360" w:after="240" w:line="240" w:lineRule="auto"/>
      <w:jc w:val="both"/>
    </w:pPr>
    <w:rPr>
      <w:rFonts w:ascii="Arial" w:hAnsi="Arial"/>
      <w:b/>
      <w:sz w:val="20"/>
      <w:u w:val="single"/>
      <w:lang w:eastAsia="nl-BE"/>
    </w:rPr>
  </w:style>
  <w:style w:type="character" w:customStyle="1" w:styleId="Annex15level2Char">
    <w:name w:val="Annex 15 level 2 Char"/>
    <w:basedOn w:val="DefaultParagraphFont"/>
    <w:link w:val="Annex15level2"/>
    <w:rsid w:val="00566475"/>
    <w:rPr>
      <w:rFonts w:ascii="Arial" w:hAnsi="Arial"/>
      <w:sz w:val="20"/>
      <w:u w:val="single"/>
      <w:lang w:eastAsia="nl-BE"/>
    </w:rPr>
  </w:style>
  <w:style w:type="character" w:customStyle="1" w:styleId="Annex15level1Char">
    <w:name w:val="Annex 15 level 1 Char"/>
    <w:basedOn w:val="DefaultParagraphFont"/>
    <w:link w:val="Annex15level1"/>
    <w:rsid w:val="00566475"/>
    <w:rPr>
      <w:rFonts w:ascii="Arial" w:hAnsi="Arial"/>
      <w:b/>
      <w:sz w:val="20"/>
      <w:u w:val="single"/>
      <w:lang w:eastAsia="nl-BE"/>
    </w:rPr>
  </w:style>
  <w:style w:type="numbering" w:customStyle="1" w:styleId="ListBullets">
    <w:name w:val="List Bullets"/>
    <w:uiPriority w:val="99"/>
    <w:rsid w:val="00566475"/>
    <w:pPr>
      <w:numPr>
        <w:numId w:val="52"/>
      </w:numPr>
    </w:pPr>
  </w:style>
  <w:style w:type="table" w:customStyle="1" w:styleId="Tabelraster1">
    <w:name w:val="Tabelraster1"/>
    <w:basedOn w:val="TableNormal"/>
    <w:next w:val="TableGrid"/>
    <w:uiPriority w:val="59"/>
    <w:rsid w:val="005664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59"/>
    <w:rsid w:val="005664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1">
    <w:name w:val="Style41"/>
    <w:uiPriority w:val="99"/>
    <w:rsid w:val="00566475"/>
  </w:style>
  <w:style w:type="numbering" w:customStyle="1" w:styleId="Style42">
    <w:name w:val="Style42"/>
    <w:uiPriority w:val="99"/>
    <w:rsid w:val="00566475"/>
  </w:style>
  <w:style w:type="numbering" w:customStyle="1" w:styleId="Style43">
    <w:name w:val="Style43"/>
    <w:uiPriority w:val="99"/>
    <w:rsid w:val="00566475"/>
  </w:style>
  <w:style w:type="numbering" w:customStyle="1" w:styleId="Style44">
    <w:name w:val="Style44"/>
    <w:uiPriority w:val="99"/>
    <w:rsid w:val="00566475"/>
  </w:style>
  <w:style w:type="table" w:customStyle="1" w:styleId="Tabelraster3">
    <w:name w:val="Tabelraster3"/>
    <w:basedOn w:val="TableNormal"/>
    <w:next w:val="TableGrid"/>
    <w:uiPriority w:val="59"/>
    <w:rsid w:val="005664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5">
    <w:name w:val="Style45"/>
    <w:uiPriority w:val="99"/>
    <w:rsid w:val="00566475"/>
  </w:style>
  <w:style w:type="table" w:customStyle="1" w:styleId="Tabelraster4">
    <w:name w:val="Tabelraster4"/>
    <w:basedOn w:val="TableNormal"/>
    <w:next w:val="TableGrid"/>
    <w:uiPriority w:val="59"/>
    <w:rsid w:val="005664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6">
    <w:name w:val="Style46"/>
    <w:uiPriority w:val="99"/>
    <w:rsid w:val="00566475"/>
  </w:style>
  <w:style w:type="table" w:customStyle="1" w:styleId="Tabelraster5">
    <w:name w:val="Tabelraster5"/>
    <w:basedOn w:val="TableNormal"/>
    <w:next w:val="TableGrid"/>
    <w:uiPriority w:val="59"/>
    <w:rsid w:val="005664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7">
    <w:name w:val="Style47"/>
    <w:uiPriority w:val="99"/>
    <w:rsid w:val="00566475"/>
  </w:style>
  <w:style w:type="numbering" w:customStyle="1" w:styleId="Style48">
    <w:name w:val="Style48"/>
    <w:uiPriority w:val="99"/>
    <w:rsid w:val="00566475"/>
  </w:style>
  <w:style w:type="character" w:customStyle="1" w:styleId="Heading7Char1">
    <w:name w:val="Heading 7 Char1"/>
    <w:basedOn w:val="DefaultParagraphFont"/>
    <w:uiPriority w:val="9"/>
    <w:semiHidden/>
    <w:rsid w:val="00566475"/>
    <w:rPr>
      <w:rFonts w:asciiTheme="majorHAnsi" w:eastAsiaTheme="majorEastAsia" w:hAnsiTheme="majorHAnsi" w:cstheme="majorBidi"/>
      <w:i/>
      <w:iCs/>
      <w:color w:val="1F4D78" w:themeColor="accent1" w:themeShade="7F"/>
    </w:rPr>
  </w:style>
  <w:style w:type="paragraph" w:styleId="TOC5">
    <w:name w:val="toc 5"/>
    <w:basedOn w:val="Normal"/>
    <w:next w:val="Normal"/>
    <w:autoRedefine/>
    <w:uiPriority w:val="39"/>
    <w:unhideWhenUsed/>
    <w:rsid w:val="00377283"/>
    <w:pPr>
      <w:spacing w:after="100"/>
      <w:ind w:left="880"/>
    </w:pPr>
    <w:rPr>
      <w:rFonts w:eastAsiaTheme="minorEastAsia"/>
      <w:lang w:eastAsia="nl-BE"/>
    </w:rPr>
  </w:style>
  <w:style w:type="paragraph" w:styleId="TOC6">
    <w:name w:val="toc 6"/>
    <w:basedOn w:val="Normal"/>
    <w:next w:val="Normal"/>
    <w:autoRedefine/>
    <w:uiPriority w:val="39"/>
    <w:unhideWhenUsed/>
    <w:rsid w:val="00377283"/>
    <w:pPr>
      <w:spacing w:after="100"/>
      <w:ind w:left="1100"/>
    </w:pPr>
    <w:rPr>
      <w:rFonts w:eastAsiaTheme="minorEastAsia"/>
      <w:lang w:eastAsia="nl-BE"/>
    </w:rPr>
  </w:style>
  <w:style w:type="paragraph" w:styleId="TOC7">
    <w:name w:val="toc 7"/>
    <w:basedOn w:val="Normal"/>
    <w:next w:val="Normal"/>
    <w:autoRedefine/>
    <w:uiPriority w:val="39"/>
    <w:unhideWhenUsed/>
    <w:rsid w:val="00377283"/>
    <w:pPr>
      <w:spacing w:after="100"/>
      <w:ind w:left="1320"/>
    </w:pPr>
    <w:rPr>
      <w:rFonts w:eastAsiaTheme="minorEastAsia"/>
      <w:lang w:eastAsia="nl-BE"/>
    </w:rPr>
  </w:style>
  <w:style w:type="paragraph" w:styleId="TOC8">
    <w:name w:val="toc 8"/>
    <w:basedOn w:val="Normal"/>
    <w:next w:val="Normal"/>
    <w:autoRedefine/>
    <w:uiPriority w:val="39"/>
    <w:unhideWhenUsed/>
    <w:rsid w:val="00377283"/>
    <w:pPr>
      <w:spacing w:after="100"/>
      <w:ind w:left="1540"/>
    </w:pPr>
    <w:rPr>
      <w:rFonts w:eastAsiaTheme="minorEastAsia"/>
      <w:lang w:eastAsia="nl-BE"/>
    </w:rPr>
  </w:style>
  <w:style w:type="paragraph" w:styleId="TOC9">
    <w:name w:val="toc 9"/>
    <w:basedOn w:val="Normal"/>
    <w:next w:val="Normal"/>
    <w:autoRedefine/>
    <w:uiPriority w:val="39"/>
    <w:unhideWhenUsed/>
    <w:rsid w:val="00377283"/>
    <w:pPr>
      <w:spacing w:after="100"/>
      <w:ind w:left="1760"/>
    </w:pPr>
    <w:rPr>
      <w:rFonts w:eastAsiaTheme="minorEastAsia"/>
      <w:lang w:eastAsia="nl-BE"/>
    </w:rPr>
  </w:style>
  <w:style w:type="paragraph" w:customStyle="1" w:styleId="AddressInfo">
    <w:name w:val="Address Info"/>
    <w:basedOn w:val="Normal"/>
    <w:next w:val="Normal25"/>
    <w:qFormat/>
    <w:rsid w:val="00235DC2"/>
    <w:pPr>
      <w:keepNext/>
      <w:spacing w:before="720" w:after="240" w:line="281" w:lineRule="auto"/>
      <w:ind w:left="1418"/>
      <w:jc w:val="both"/>
    </w:pPr>
    <w:rPr>
      <w:rFonts w:ascii="Arial" w:hAnsi="Arial"/>
      <w:i/>
      <w:sz w:val="20"/>
      <w:u w:val="single"/>
    </w:rPr>
  </w:style>
  <w:style w:type="paragraph" w:customStyle="1" w:styleId="Annexesubtitel">
    <w:name w:val="Annexe subtitel"/>
    <w:basedOn w:val="Normal"/>
    <w:next w:val="Normal"/>
    <w:link w:val="AnnexesubtitelChar"/>
    <w:uiPriority w:val="10"/>
    <w:qFormat/>
    <w:rsid w:val="00235DC2"/>
    <w:pPr>
      <w:keepNext/>
      <w:spacing w:before="240" w:after="120" w:line="281" w:lineRule="auto"/>
      <w:ind w:left="851"/>
      <w:jc w:val="both"/>
    </w:pPr>
    <w:rPr>
      <w:rFonts w:ascii="Arial" w:hAnsi="Arial"/>
      <w:b/>
      <w:sz w:val="20"/>
      <w:u w:val="single"/>
    </w:rPr>
  </w:style>
  <w:style w:type="character" w:customStyle="1" w:styleId="AnnexesubtitelChar">
    <w:name w:val="Annexe subtitel Char"/>
    <w:basedOn w:val="DefaultParagraphFont"/>
    <w:link w:val="Annexesubtitel"/>
    <w:uiPriority w:val="10"/>
    <w:rsid w:val="00235DC2"/>
    <w:rPr>
      <w:rFonts w:ascii="Arial" w:hAnsi="Arial"/>
      <w:b/>
      <w:sz w:val="20"/>
      <w:u w:val="single"/>
    </w:rPr>
  </w:style>
  <w:style w:type="paragraph" w:customStyle="1" w:styleId="Body1">
    <w:name w:val="Body 1"/>
    <w:basedOn w:val="Normal"/>
    <w:link w:val="Body1Char"/>
    <w:rsid w:val="00801673"/>
    <w:pPr>
      <w:spacing w:after="140" w:line="290" w:lineRule="auto"/>
      <w:ind w:left="680"/>
      <w:jc w:val="both"/>
    </w:pPr>
    <w:rPr>
      <w:rFonts w:ascii="Arial" w:eastAsia="Times New Roman" w:hAnsi="Arial" w:cs="Times New Roman"/>
      <w:kern w:val="20"/>
      <w:sz w:val="20"/>
      <w:szCs w:val="24"/>
      <w:lang w:val="en-GB"/>
    </w:rPr>
  </w:style>
  <w:style w:type="character" w:customStyle="1" w:styleId="Body1Char">
    <w:name w:val="Body 1 Char"/>
    <w:link w:val="Body1"/>
    <w:rsid w:val="00801673"/>
    <w:rPr>
      <w:rFonts w:ascii="Arial" w:eastAsia="Times New Roman" w:hAnsi="Arial" w:cs="Times New Roman"/>
      <w:kern w:val="20"/>
      <w:sz w:val="20"/>
      <w:szCs w:val="24"/>
      <w:lang w:val="en-GB"/>
    </w:rPr>
  </w:style>
  <w:style w:type="table" w:customStyle="1" w:styleId="TableGrid3">
    <w:name w:val="Table Grid3"/>
    <w:basedOn w:val="TableNormal"/>
    <w:next w:val="TableGrid"/>
    <w:uiPriority w:val="59"/>
    <w:rsid w:val="00BC215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C0AD7"/>
  </w:style>
  <w:style w:type="character" w:customStyle="1" w:styleId="eop">
    <w:name w:val="eop"/>
    <w:basedOn w:val="DefaultParagraphFont"/>
    <w:rsid w:val="004C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9813">
      <w:bodyDiv w:val="1"/>
      <w:marLeft w:val="0"/>
      <w:marRight w:val="0"/>
      <w:marTop w:val="0"/>
      <w:marBottom w:val="0"/>
      <w:divBdr>
        <w:top w:val="none" w:sz="0" w:space="0" w:color="auto"/>
        <w:left w:val="none" w:sz="0" w:space="0" w:color="auto"/>
        <w:bottom w:val="none" w:sz="0" w:space="0" w:color="auto"/>
        <w:right w:val="none" w:sz="0" w:space="0" w:color="auto"/>
      </w:divBdr>
    </w:div>
    <w:div w:id="138807569">
      <w:bodyDiv w:val="1"/>
      <w:marLeft w:val="0"/>
      <w:marRight w:val="0"/>
      <w:marTop w:val="0"/>
      <w:marBottom w:val="0"/>
      <w:divBdr>
        <w:top w:val="none" w:sz="0" w:space="0" w:color="auto"/>
        <w:left w:val="none" w:sz="0" w:space="0" w:color="auto"/>
        <w:bottom w:val="none" w:sz="0" w:space="0" w:color="auto"/>
        <w:right w:val="none" w:sz="0" w:space="0" w:color="auto"/>
      </w:divBdr>
    </w:div>
    <w:div w:id="830102646">
      <w:bodyDiv w:val="1"/>
      <w:marLeft w:val="0"/>
      <w:marRight w:val="0"/>
      <w:marTop w:val="0"/>
      <w:marBottom w:val="0"/>
      <w:divBdr>
        <w:top w:val="none" w:sz="0" w:space="0" w:color="auto"/>
        <w:left w:val="none" w:sz="0" w:space="0" w:color="auto"/>
        <w:bottom w:val="none" w:sz="0" w:space="0" w:color="auto"/>
        <w:right w:val="none" w:sz="0" w:space="0" w:color="auto"/>
      </w:divBdr>
    </w:div>
    <w:div w:id="1330981438">
      <w:bodyDiv w:val="1"/>
      <w:marLeft w:val="0"/>
      <w:marRight w:val="0"/>
      <w:marTop w:val="0"/>
      <w:marBottom w:val="0"/>
      <w:divBdr>
        <w:top w:val="none" w:sz="0" w:space="0" w:color="auto"/>
        <w:left w:val="none" w:sz="0" w:space="0" w:color="auto"/>
        <w:bottom w:val="none" w:sz="0" w:space="0" w:color="auto"/>
        <w:right w:val="none" w:sz="0" w:space="0" w:color="auto"/>
      </w:divBdr>
    </w:div>
    <w:div w:id="17832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a.be"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1e03a0aef2cb4935"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lia.be" TargetMode="External"/><Relationship Id="rId2" Type="http://schemas.openxmlformats.org/officeDocument/2006/relationships/numbering" Target="numbering.xml"/><Relationship Id="rId16" Type="http://schemas.openxmlformats.org/officeDocument/2006/relationships/hyperlink" Target="http://www.creg.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elia.be/en/contact-us/custome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66e3ae603d52493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348A-86FF-4979-836A-2A8EC67C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39864</Words>
  <Characters>219254</Characters>
  <Application>Microsoft Office Word</Application>
  <DocSecurity>0</DocSecurity>
  <Lines>1827</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2021-07-08T06:38:00Z</dcterms:created>
  <dcterms:modified xsi:type="dcterms:W3CDTF">2021-07-08T14:56:00Z</dcterms:modified>
</cp:coreProperties>
</file>