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607A" w14:textId="090416CA" w:rsidR="003218E9" w:rsidRDefault="003218E9" w:rsidP="00174DE0">
      <w:pPr>
        <w:jc w:val="both"/>
      </w:pPr>
      <w:r>
        <w:t>Aanwezig:</w:t>
      </w:r>
    </w:p>
    <w:p w14:paraId="7CEB0398" w14:textId="05F68252" w:rsidR="003218E9" w:rsidRDefault="003218E9" w:rsidP="003218E9">
      <w:pPr>
        <w:pStyle w:val="ListParagraph"/>
        <w:numPr>
          <w:ilvl w:val="0"/>
          <w:numId w:val="1"/>
        </w:numPr>
        <w:jc w:val="both"/>
      </w:pPr>
      <w:r w:rsidRPr="003218E9">
        <w:t>Elia: David Zenner, Jessie Moelans, Jonathan S</w:t>
      </w:r>
      <w:r>
        <w:t>prooten, Patrik Buijs</w:t>
      </w:r>
    </w:p>
    <w:p w14:paraId="5CF224AE" w14:textId="45716839" w:rsidR="003218E9" w:rsidRPr="003218E9" w:rsidRDefault="003218E9" w:rsidP="003218E9">
      <w:pPr>
        <w:pStyle w:val="ListParagraph"/>
        <w:numPr>
          <w:ilvl w:val="0"/>
          <w:numId w:val="1"/>
        </w:numPr>
        <w:jc w:val="both"/>
      </w:pPr>
      <w:r w:rsidRPr="003218E9">
        <w:t xml:space="preserve">Stakeholders: Michaël Van Bossuyt, </w:t>
      </w:r>
      <w:proofErr w:type="spellStart"/>
      <w:r w:rsidRPr="003218E9">
        <w:t>Adrie</w:t>
      </w:r>
      <w:r>
        <w:t>n</w:t>
      </w:r>
      <w:proofErr w:type="spellEnd"/>
      <w:r>
        <w:t xml:space="preserve"> </w:t>
      </w:r>
      <w:proofErr w:type="spellStart"/>
      <w:r>
        <w:t>Rosen</w:t>
      </w:r>
      <w:proofErr w:type="spellEnd"/>
      <w:r>
        <w:t xml:space="preserve">, Frank Van Wynsberghe, JF Waignier, Jo Robbelein, Lieven Van de Keer, Pieter Verlinden, Xavier Coppin, Ruben </w:t>
      </w:r>
      <w:proofErr w:type="spellStart"/>
      <w:r>
        <w:t>Lalleman</w:t>
      </w:r>
      <w:proofErr w:type="spellEnd"/>
      <w:r>
        <w:t xml:space="preserve">, Mathilde Catrycke, … </w:t>
      </w:r>
      <w:proofErr w:type="spellStart"/>
      <w:r>
        <w:t>artois</w:t>
      </w:r>
      <w:proofErr w:type="spellEnd"/>
      <w:r>
        <w:t>??, Alexandra Marin??</w:t>
      </w:r>
    </w:p>
    <w:p w14:paraId="0C41EEB4" w14:textId="77777777" w:rsidR="003218E9" w:rsidRPr="003218E9" w:rsidRDefault="003218E9" w:rsidP="00174DE0">
      <w:pPr>
        <w:jc w:val="both"/>
      </w:pPr>
    </w:p>
    <w:p w14:paraId="4B3E1E01" w14:textId="097FF0B4" w:rsidR="00E211A7" w:rsidRPr="001C5B74" w:rsidRDefault="001C5B74" w:rsidP="00174DE0">
      <w:pPr>
        <w:jc w:val="both"/>
      </w:pPr>
      <w:r w:rsidRPr="001C5B74">
        <w:t xml:space="preserve">Met betrekking tot slide 8 vraagt </w:t>
      </w:r>
      <w:r w:rsidR="00E211A7" w:rsidRPr="001C5B74">
        <w:t>Febeliec</w:t>
      </w:r>
      <w:r w:rsidRPr="001C5B74">
        <w:t xml:space="preserve"> of de netverliezen </w:t>
      </w:r>
      <w:r>
        <w:t xml:space="preserve">elk jaar worden berekend, aangezien Febeliec twijfels heeft bij de geschetste prognoses tot 2030. Elia bevestigt dat inderdaad de prognoses op jaarlijkse basis worden </w:t>
      </w:r>
      <w:r w:rsidR="003218E9">
        <w:t>geüpdatet</w:t>
      </w:r>
      <w:r>
        <w:t xml:space="preserve">, onder meer met het oog op de jaarlijkse bepaling van het percentage voor de </w:t>
      </w:r>
      <w:proofErr w:type="spellStart"/>
      <w:r>
        <w:t>BRPs</w:t>
      </w:r>
      <w:proofErr w:type="spellEnd"/>
      <w:r>
        <w:t xml:space="preserve"> voor de compensatie in natura van de federale netverliezen. De op slide 8 getoonde prognoses komen overeen met de prognoses gebruikt in het tariefdossier 2024-27 dat in mei werd ingediend bij de CREG en eveneens met de in juni’23 gepubliceerde </w:t>
      </w:r>
      <w:proofErr w:type="spellStart"/>
      <w:r>
        <w:t>adequacy</w:t>
      </w:r>
      <w:proofErr w:type="spellEnd"/>
      <w:r>
        <w:t xml:space="preserve"> &amp; flexibility studie.</w:t>
      </w:r>
    </w:p>
    <w:p w14:paraId="33448179" w14:textId="75942B44" w:rsidR="008531A1" w:rsidRDefault="001C5B74" w:rsidP="00174DE0">
      <w:pPr>
        <w:jc w:val="both"/>
      </w:pPr>
      <w:r>
        <w:t>F</w:t>
      </w:r>
      <w:r w:rsidR="008531A1">
        <w:t>EBEG</w:t>
      </w:r>
      <w:r>
        <w:t xml:space="preserve"> vraagt of</w:t>
      </w:r>
      <w:r w:rsidR="008531A1">
        <w:t xml:space="preserve"> </w:t>
      </w:r>
      <w:r>
        <w:t xml:space="preserve">Elia ook schattingen van de percentages voor de </w:t>
      </w:r>
      <w:proofErr w:type="spellStart"/>
      <w:r>
        <w:t>BRPs</w:t>
      </w:r>
      <w:proofErr w:type="spellEnd"/>
      <w:r>
        <w:t xml:space="preserve"> kan geven in plaats van louter de prognoses van de netverliezen. Elia geeft aan dat dit helaas niet mogelijk is. De onderliggende fundamentele gegevens, nl. de absolute verwachte netverliezen en de verwachtingen met betrekking tot de afname, worden wel reeds getoond (cf. de gebruikte presentatie). Dit laat alvast toe om een zicht op de mogelijke trend te hebben. Op basis van de getoonde cijfers valt een stijging van de percentages in de komende jaren niet uit te sluiten. Echter, om tot een concreet percentage te komen dient ook rekening gehouden te worden met het historische deficit/surplus van de compensatie en de waardering hiervan. Hiervoor kan Elia geen schattingen maken.</w:t>
      </w:r>
      <w:r w:rsidR="008531A1">
        <w:t xml:space="preserve"> </w:t>
      </w:r>
    </w:p>
    <w:p w14:paraId="2493B02C" w14:textId="10BE0145" w:rsidR="008531A1" w:rsidRDefault="001C5B74" w:rsidP="00174DE0">
      <w:pPr>
        <w:jc w:val="both"/>
      </w:pPr>
      <w:r>
        <w:t xml:space="preserve">Naar aanleiding van slide 10 stelt </w:t>
      </w:r>
      <w:r w:rsidR="008531A1">
        <w:t>Febeliec</w:t>
      </w:r>
      <w:r>
        <w:t xml:space="preserve"> de vraag of</w:t>
      </w:r>
      <w:r w:rsidR="008531A1">
        <w:t xml:space="preserve"> de </w:t>
      </w:r>
      <w:r>
        <w:t>“</w:t>
      </w:r>
      <w:r w:rsidR="008531A1">
        <w:t>tariefdrager</w:t>
      </w:r>
      <w:r>
        <w:t>”</w:t>
      </w:r>
      <w:r w:rsidR="008531A1">
        <w:t xml:space="preserve"> nog </w:t>
      </w:r>
      <w:r>
        <w:t>geschikt is, nl.</w:t>
      </w:r>
      <w:r w:rsidR="008531A1">
        <w:t xml:space="preserve"> </w:t>
      </w:r>
      <w:r>
        <w:t xml:space="preserve">in welke mate blijft het zinvol dat de Belgische consument de compensatie van de federale netverliezen </w:t>
      </w:r>
      <w:r w:rsidR="00382B03">
        <w:t>financiert</w:t>
      </w:r>
      <w:r>
        <w:t xml:space="preserve"> wanneer transit een significante impact heeft op het volume van de verliezen.</w:t>
      </w:r>
      <w:r w:rsidR="008531A1">
        <w:t xml:space="preserve"> </w:t>
      </w:r>
      <w:r>
        <w:t xml:space="preserve">Elia legt uit dat het Europese </w:t>
      </w:r>
      <w:proofErr w:type="spellStart"/>
      <w:r>
        <w:t>inter</w:t>
      </w:r>
      <w:proofErr w:type="spellEnd"/>
      <w:r>
        <w:t>-TSO Compensatie (ITC) mechanisme</w:t>
      </w:r>
      <w:r w:rsidR="004F63B0">
        <w:t xml:space="preserve"> voorziet in een module gericht op de netverliezen waarbij de methodologie (de zogenaamde “</w:t>
      </w:r>
      <w:proofErr w:type="spellStart"/>
      <w:r w:rsidR="004F63B0">
        <w:t>with</w:t>
      </w:r>
      <w:proofErr w:type="spellEnd"/>
      <w:r w:rsidR="004F63B0">
        <w:t xml:space="preserve"> </w:t>
      </w:r>
      <w:proofErr w:type="spellStart"/>
      <w:r w:rsidR="004F63B0">
        <w:t>and</w:t>
      </w:r>
      <w:proofErr w:type="spellEnd"/>
      <w:r w:rsidR="004F63B0">
        <w:t xml:space="preserve"> without transit”-methode) er expliciet op gericht is om de kosten van netverliezen gelinkt aan transit te herverdelen onder alle Europese </w:t>
      </w:r>
      <w:proofErr w:type="spellStart"/>
      <w:r w:rsidR="004F63B0">
        <w:t>TSOs</w:t>
      </w:r>
      <w:proofErr w:type="spellEnd"/>
      <w:r w:rsidR="004F63B0">
        <w:t xml:space="preserve"> in het </w:t>
      </w:r>
      <w:proofErr w:type="gramStart"/>
      <w:r w:rsidR="004F63B0">
        <w:t>ITC mechanisme</w:t>
      </w:r>
      <w:proofErr w:type="gramEnd"/>
      <w:r w:rsidR="004F63B0">
        <w:t>, waarbij veroorzakers van transit netto meer horen bij te dragen</w:t>
      </w:r>
      <w:r w:rsidR="00382B03">
        <w:t xml:space="preserve">. Dit mechanisme is een herverdelingsmechanisme onder </w:t>
      </w:r>
      <w:proofErr w:type="spellStart"/>
      <w:r w:rsidR="00382B03">
        <w:t>TSOs</w:t>
      </w:r>
      <w:proofErr w:type="spellEnd"/>
      <w:r w:rsidR="00382B03">
        <w:t xml:space="preserve"> dat voorzien is ongeacht op welke wijze elke individuele TSO de netverliezen compenseert. Het ITC-mechanisme valt volgt volledig onder Europese regels en wordt ook actief gemonitord door ACER. FEBEG vraagt hoe de bijdragen/inkomsten aan het ITC-mechanisme door Elia tarifair hun beslag vinden. Elia legt uit dat de bijdragen/inkomsten voor België rechtstreeks doorvloeien naar de tarieven van toegangshouders. In die zin komt dit de juiste “tariefdrager” ten goede en is er volgens Elia geen inconsistentie.</w:t>
      </w:r>
    </w:p>
    <w:p w14:paraId="0A4101A7" w14:textId="44020E7A" w:rsidR="00382B03" w:rsidRDefault="00382B03" w:rsidP="00174DE0">
      <w:pPr>
        <w:jc w:val="both"/>
      </w:pPr>
      <w:r>
        <w:t xml:space="preserve">Febeliec merkt op dat Elia investeert in </w:t>
      </w:r>
      <w:proofErr w:type="spellStart"/>
      <w:r>
        <w:t>PSTs</w:t>
      </w:r>
      <w:proofErr w:type="spellEnd"/>
      <w:r>
        <w:t xml:space="preserve"> om </w:t>
      </w:r>
      <w:proofErr w:type="spellStart"/>
      <w:r>
        <w:t>transitflows</w:t>
      </w:r>
      <w:proofErr w:type="spellEnd"/>
      <w:r>
        <w:t xml:space="preserve"> gecreëerd door anderen beter te beheersen. Het lijkt Febeliec dat hier kosten </w:t>
      </w:r>
      <w:r w:rsidR="003218E9">
        <w:t>gefinancierd</w:t>
      </w:r>
      <w:r>
        <w:t xml:space="preserve"> worden door Belgische netgebruikers voor problemen veroorzaakt door andere </w:t>
      </w:r>
      <w:proofErr w:type="spellStart"/>
      <w:r>
        <w:t>TSOs</w:t>
      </w:r>
      <w:proofErr w:type="spellEnd"/>
      <w:r>
        <w:t xml:space="preserve">, terwijl dat in andere landen niet noodzakelijk zo het geval. Elia geeft aan dat enerzijds het ITC-mechanisme ook voorziet in een infrastructuur-luik en er zo ook een herverdeling onder </w:t>
      </w:r>
      <w:proofErr w:type="spellStart"/>
      <w:r>
        <w:t>TSOs</w:t>
      </w:r>
      <w:proofErr w:type="spellEnd"/>
      <w:r>
        <w:t xml:space="preserve"> plaatsvindt. Anderzijds beklemtoont Elia dat met betrekking tot </w:t>
      </w:r>
      <w:proofErr w:type="spellStart"/>
      <w:r>
        <w:t>PSTs</w:t>
      </w:r>
      <w:proofErr w:type="spellEnd"/>
      <w:r>
        <w:t xml:space="preserve"> een ruimere scope dan louter netverliezen beschouwd dient te worden. De </w:t>
      </w:r>
      <w:proofErr w:type="spellStart"/>
      <w:r>
        <w:t>PSTs</w:t>
      </w:r>
      <w:proofErr w:type="spellEnd"/>
      <w:r>
        <w:t xml:space="preserve"> dragen significant bij tot meer (Belgische) welvaart, lagere prijzen, toegang tot hernieuwbare energie, etc. Investeringen in België zoals de </w:t>
      </w:r>
      <w:proofErr w:type="spellStart"/>
      <w:r>
        <w:t>PSTs</w:t>
      </w:r>
      <w:proofErr w:type="spellEnd"/>
      <w:r>
        <w:t xml:space="preserve"> hebben steeds ook een voordeel voor de Belgische netgebruiker. </w:t>
      </w:r>
    </w:p>
    <w:p w14:paraId="15D28144" w14:textId="717DE1C3" w:rsidR="0000122E" w:rsidRPr="00382B03" w:rsidRDefault="00382B03" w:rsidP="00174DE0">
      <w:pPr>
        <w:jc w:val="both"/>
        <w:rPr>
          <w:bCs/>
        </w:rPr>
      </w:pPr>
      <w:r w:rsidRPr="00382B03">
        <w:rPr>
          <w:bCs/>
        </w:rPr>
        <w:t xml:space="preserve">Met betrekking tot slide 16 stelt Febeg de vraag hoe de marktprijzen het percentage beïnvloeden. </w:t>
      </w:r>
      <w:r>
        <w:rPr>
          <w:bCs/>
        </w:rPr>
        <w:t xml:space="preserve">Elia geeft aan dat de compensatie in natura door </w:t>
      </w:r>
      <w:proofErr w:type="spellStart"/>
      <w:r>
        <w:rPr>
          <w:bCs/>
        </w:rPr>
        <w:t>BRPs</w:t>
      </w:r>
      <w:proofErr w:type="spellEnd"/>
      <w:r>
        <w:rPr>
          <w:bCs/>
        </w:rPr>
        <w:t xml:space="preserve"> op </w:t>
      </w:r>
      <w:proofErr w:type="spellStart"/>
      <w:r>
        <w:rPr>
          <w:bCs/>
        </w:rPr>
        <w:t>kwartuurbasis</w:t>
      </w:r>
      <w:proofErr w:type="spellEnd"/>
      <w:r>
        <w:rPr>
          <w:bCs/>
        </w:rPr>
        <w:t xml:space="preserve"> niet perfect is en aanleiding geeft </w:t>
      </w:r>
      <w:r>
        <w:rPr>
          <w:bCs/>
        </w:rPr>
        <w:lastRenderedPageBreak/>
        <w:t xml:space="preserve">tot onder- of overcompensatie. Deze </w:t>
      </w:r>
      <w:r w:rsidR="00174DE0">
        <w:rPr>
          <w:bCs/>
        </w:rPr>
        <w:t xml:space="preserve">volumes dienen gewaardeerd te worden opdat ze in een volgend jaar </w:t>
      </w:r>
      <w:r w:rsidR="003218E9">
        <w:rPr>
          <w:bCs/>
        </w:rPr>
        <w:t>meegerekend</w:t>
      </w:r>
      <w:r w:rsidR="00174DE0">
        <w:rPr>
          <w:bCs/>
        </w:rPr>
        <w:t xml:space="preserve"> kunnen worden en dat zo lange termijn financiële neutraliteit van het mechanisme kan nagestreefd worden. De waardering van deze volumes gebeurt deels aan onevenwichtsprijzen en deels aan de equivalente kost die Elia betaalde voor de compensatie van de regionale netverliezen. De onevenwichtsprijzen waren als gevolg van de energiecrisis significant hoger dan voorbije jaren. De equivalente kost van regionale netverliezen profiteert nog van volumes die werden aangekocht voor de crisis losbrak. Echter, de globale impact is echter een hoge kost gelinkt aan de onder/overgecompenseerde volumes die dient gecompenseerd te worden in latere jaren.</w:t>
      </w:r>
    </w:p>
    <w:p w14:paraId="65C46B44" w14:textId="745A1046" w:rsidR="009C10B4" w:rsidRPr="00174DE0" w:rsidRDefault="00174DE0" w:rsidP="003218E9">
      <w:pPr>
        <w:jc w:val="both"/>
      </w:pPr>
      <w:r w:rsidRPr="00174DE0">
        <w:t>Febeliec vraagt zich af i</w:t>
      </w:r>
      <w:r>
        <w:t xml:space="preserve">n welke mate het opportuun is voor de tariefbetaler dat het saldo (momenteel een deficit) niet direct wordt doorgerekend aan de </w:t>
      </w:r>
      <w:proofErr w:type="spellStart"/>
      <w:r>
        <w:t>BRPs</w:t>
      </w:r>
      <w:proofErr w:type="spellEnd"/>
      <w:r>
        <w:t xml:space="preserve"> en geeft aan dat dit niet steeds eenvoudig uitlegbaar is aan netgebruikers. </w:t>
      </w:r>
      <w:r w:rsidRPr="00174DE0">
        <w:t>Elia geeft aan dat dit inherent is aan het m</w:t>
      </w:r>
      <w:r>
        <w:t xml:space="preserve">echanisme, maar dat dit ook in een ruimer plaatje van tarifaire saldi dient bekeken te worden. </w:t>
      </w:r>
      <w:proofErr w:type="spellStart"/>
      <w:r w:rsidRPr="00174DE0">
        <w:rPr>
          <w:lang w:val="en-US"/>
        </w:rPr>
        <w:t>Daar</w:t>
      </w:r>
      <w:proofErr w:type="spellEnd"/>
      <w:r w:rsidRPr="00174DE0">
        <w:rPr>
          <w:lang w:val="en-US"/>
        </w:rPr>
        <w:t xml:space="preserve"> is de </w:t>
      </w:r>
      <w:proofErr w:type="spellStart"/>
      <w:r w:rsidRPr="00174DE0">
        <w:rPr>
          <w:lang w:val="en-US"/>
        </w:rPr>
        <w:t>ordegroott</w:t>
      </w:r>
      <w:r>
        <w:rPr>
          <w:lang w:val="en-US"/>
        </w:rPr>
        <w:t>e</w:t>
      </w:r>
      <w:proofErr w:type="spellEnd"/>
      <w:r>
        <w:rPr>
          <w:lang w:val="en-US"/>
        </w:rPr>
        <w:t xml:space="preserve"> significant </w:t>
      </w:r>
      <w:proofErr w:type="spellStart"/>
      <w:r>
        <w:rPr>
          <w:lang w:val="en-US"/>
        </w:rPr>
        <w:t>groter</w:t>
      </w:r>
      <w:proofErr w:type="spellEnd"/>
      <w:r>
        <w:rPr>
          <w:lang w:val="en-US"/>
        </w:rPr>
        <w:t xml:space="preserve">. </w:t>
      </w:r>
      <w:r w:rsidRPr="00174DE0">
        <w:t xml:space="preserve">Bovendien heeft Elia geen enkel belang in het </w:t>
      </w:r>
      <w:proofErr w:type="spellStart"/>
      <w:r w:rsidRPr="00174DE0">
        <w:t>gewust</w:t>
      </w:r>
      <w:proofErr w:type="spellEnd"/>
      <w:r w:rsidRPr="00174DE0">
        <w:t xml:space="preserve"> o</w:t>
      </w:r>
      <w:r>
        <w:t xml:space="preserve">nder- of overschatten van de netverliezen en het eraan verbonden percentage voor de </w:t>
      </w:r>
      <w:proofErr w:type="spellStart"/>
      <w:r>
        <w:t>BRPs</w:t>
      </w:r>
      <w:proofErr w:type="spellEnd"/>
      <w:r>
        <w:t>. Gezien de onzekerheden verbonden aan dergelijke inschattingen onvermijdbaar zijn is e</w:t>
      </w:r>
      <w:r w:rsidRPr="00174DE0">
        <w:t xml:space="preserve">en ex post regularisatie </w:t>
      </w:r>
      <w:r>
        <w:t>de best mogelijke oplossing.</w:t>
      </w:r>
    </w:p>
    <w:p w14:paraId="66514999" w14:textId="79AA9D2E" w:rsidR="0000122E" w:rsidRPr="00174DE0" w:rsidRDefault="0000122E" w:rsidP="003218E9">
      <w:pPr>
        <w:jc w:val="both"/>
      </w:pPr>
      <w:r w:rsidRPr="00174DE0">
        <w:t>Febeliec</w:t>
      </w:r>
      <w:r w:rsidR="00174DE0" w:rsidRPr="00174DE0">
        <w:t xml:space="preserve"> geeft ook aan dan een deficit van 15 M€ erg gr</w:t>
      </w:r>
      <w:r w:rsidR="00174DE0">
        <w:t xml:space="preserve">oot is en geeft aan dat dit gerecupereerd dient te worden. </w:t>
      </w:r>
      <w:r w:rsidR="00174DE0" w:rsidRPr="00174DE0">
        <w:t>Elia begrijpt de zorg en geeft aan dat de i</w:t>
      </w:r>
      <w:r w:rsidR="00174DE0">
        <w:t xml:space="preserve">nschatting van het percentage voor 2024 reeds rekening houdt met een gedeeltelijke terugbetaling zodat dit deficit alvast verwacht wordt af te nemen en niet verder stijgt. </w:t>
      </w:r>
      <w:r w:rsidR="00174DE0" w:rsidRPr="00174DE0">
        <w:t>Het volledig in 1 keer absorberen van het vol</w:t>
      </w:r>
      <w:r w:rsidR="00174DE0">
        <w:t xml:space="preserve">ledige deficit zou een erg grote schok betekenen. </w:t>
      </w:r>
      <w:r w:rsidR="00174DE0" w:rsidRPr="00174DE0">
        <w:t>Elia opteert in de vastlegging van het percentage er d</w:t>
      </w:r>
      <w:r w:rsidR="00174DE0">
        <w:t>an ook voor om dit gradueel te doen.</w:t>
      </w:r>
    </w:p>
    <w:p w14:paraId="16801B5B" w14:textId="49F41C16" w:rsidR="0000122E" w:rsidRPr="00174DE0" w:rsidRDefault="003218E9" w:rsidP="003218E9">
      <w:pPr>
        <w:jc w:val="both"/>
      </w:pPr>
      <w:r>
        <w:t>FEBEG geeft aan de opsplitsing van het percentage van 1,95% voor 2024 in enerzijds 1,9% en anderzijds 0,05% onvoldoende te begrijpen. Elia legt uit dat de 1,9% gebaseerd is op de verwachte inschatting van het volume van de federale netverliezen in combinatie met de verwachte evolutie van de afname. De 0,05% vult dit percentage aan om het deficit van 2022 reeds deels te compenseren.</w:t>
      </w:r>
    </w:p>
    <w:p w14:paraId="58BDB9EB" w14:textId="77777777" w:rsidR="00BC4D44" w:rsidRPr="001C5B74" w:rsidRDefault="00BC4D44">
      <w:pPr>
        <w:rPr>
          <w:color w:val="FF0000"/>
        </w:rPr>
      </w:pPr>
    </w:p>
    <w:sectPr w:rsidR="00BC4D44" w:rsidRPr="001C5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B136B"/>
    <w:multiLevelType w:val="hybridMultilevel"/>
    <w:tmpl w:val="3B98C48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33591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A7"/>
    <w:rsid w:val="0000122E"/>
    <w:rsid w:val="0001044B"/>
    <w:rsid w:val="000C3E53"/>
    <w:rsid w:val="00120290"/>
    <w:rsid w:val="00174DE0"/>
    <w:rsid w:val="001C5B74"/>
    <w:rsid w:val="003218E9"/>
    <w:rsid w:val="00382B03"/>
    <w:rsid w:val="004F63B0"/>
    <w:rsid w:val="0070732D"/>
    <w:rsid w:val="008531A1"/>
    <w:rsid w:val="009C10B4"/>
    <w:rsid w:val="00BC4D44"/>
    <w:rsid w:val="00DF5E92"/>
    <w:rsid w:val="00E211A7"/>
    <w:rsid w:val="00F209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17DE"/>
  <w15:chartTrackingRefBased/>
  <w15:docId w15:val="{B9645628-D3E8-4789-B40B-6951B0DD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10B4"/>
    <w:rPr>
      <w:sz w:val="16"/>
      <w:szCs w:val="16"/>
    </w:rPr>
  </w:style>
  <w:style w:type="paragraph" w:styleId="CommentText">
    <w:name w:val="annotation text"/>
    <w:basedOn w:val="Normal"/>
    <w:link w:val="CommentTextChar"/>
    <w:uiPriority w:val="99"/>
    <w:semiHidden/>
    <w:unhideWhenUsed/>
    <w:rsid w:val="009C10B4"/>
    <w:pPr>
      <w:spacing w:line="240" w:lineRule="auto"/>
    </w:pPr>
    <w:rPr>
      <w:sz w:val="20"/>
      <w:szCs w:val="20"/>
    </w:rPr>
  </w:style>
  <w:style w:type="character" w:customStyle="1" w:styleId="CommentTextChar">
    <w:name w:val="Comment Text Char"/>
    <w:basedOn w:val="DefaultParagraphFont"/>
    <w:link w:val="CommentText"/>
    <w:uiPriority w:val="99"/>
    <w:semiHidden/>
    <w:rsid w:val="009C10B4"/>
    <w:rPr>
      <w:sz w:val="20"/>
      <w:szCs w:val="20"/>
    </w:rPr>
  </w:style>
  <w:style w:type="paragraph" w:styleId="CommentSubject">
    <w:name w:val="annotation subject"/>
    <w:basedOn w:val="CommentText"/>
    <w:next w:val="CommentText"/>
    <w:link w:val="CommentSubjectChar"/>
    <w:uiPriority w:val="99"/>
    <w:semiHidden/>
    <w:unhideWhenUsed/>
    <w:rsid w:val="009C10B4"/>
    <w:rPr>
      <w:b/>
      <w:bCs/>
    </w:rPr>
  </w:style>
  <w:style w:type="character" w:customStyle="1" w:styleId="CommentSubjectChar">
    <w:name w:val="Comment Subject Char"/>
    <w:basedOn w:val="CommentTextChar"/>
    <w:link w:val="CommentSubject"/>
    <w:uiPriority w:val="99"/>
    <w:semiHidden/>
    <w:rsid w:val="009C10B4"/>
    <w:rPr>
      <w:b/>
      <w:bCs/>
      <w:sz w:val="20"/>
      <w:szCs w:val="20"/>
    </w:rPr>
  </w:style>
  <w:style w:type="paragraph" w:styleId="BalloonText">
    <w:name w:val="Balloon Text"/>
    <w:basedOn w:val="Normal"/>
    <w:link w:val="BalloonTextChar"/>
    <w:uiPriority w:val="99"/>
    <w:semiHidden/>
    <w:unhideWhenUsed/>
    <w:rsid w:val="009C1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B4"/>
    <w:rPr>
      <w:rFonts w:ascii="Segoe UI" w:hAnsi="Segoe UI" w:cs="Segoe UI"/>
      <w:sz w:val="18"/>
      <w:szCs w:val="18"/>
    </w:rPr>
  </w:style>
  <w:style w:type="paragraph" w:styleId="ListParagraph">
    <w:name w:val="List Paragraph"/>
    <w:basedOn w:val="Normal"/>
    <w:uiPriority w:val="34"/>
    <w:qFormat/>
    <w:rsid w:val="00321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9628c0-c197-420e-b414-472300e75f30">
      <Terms xmlns="http://schemas.microsoft.com/office/infopath/2007/PartnerControls"/>
    </lcf76f155ced4ddcb4097134ff3c332f>
    <Shareexternally_x003f_ xmlns="cf9628c0-c197-420e-b414-472300e75f30">false</Shareexternally_x003f_>
    <KAM xmlns="cf9628c0-c197-420e-b414-472300e75f30">
      <UserInfo>
        <DisplayName/>
        <AccountId xsi:nil="true"/>
        <AccountType/>
      </UserInfo>
    </KAM>
    <TaxCatchAll xmlns="518e90e8-ea09-4ab7-8875-1906d0bac9c7" xsi:nil="true"/>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Emplacement xmlns="cf9628c0-c197-420e-b414-472300e75f30" xsi:nil="true"/>
    <Old_x0020_Author xmlns="518e90e8-ea09-4ab7-8875-1906d0bac9c7" xsi:nil="true"/>
    <Old_x0020_ID xmlns="518e90e8-ea09-4ab7-8875-1906d0bac9c7" xsi:nil="true"/>
    <Validated_x003f_ xmlns="cf9628c0-c197-420e-b414-472300e75f30">true</Validated_x003f_>
    <_Flow_SignoffStatus xmlns="cf9628c0-c197-420e-b414-472300e75f30" xsi:nil="true"/>
    <Source xmlns="518e90e8-ea09-4ab7-8875-1906d0bac9c7" xsi:nil="true"/>
  </documentManagement>
</p:properties>
</file>

<file path=customXml/item3.xml><?xml version="1.0" encoding="utf-8"?>
<?mso-contentType ?>
<SharedContentType xmlns="Microsoft.SharePoint.Taxonomy.ContentTypeSync" SourceId="352bfcb8-bce2-4279-b723-8ab1d206d088"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1C0B7033448344EBE529E52CB79D6C7" ma:contentTypeVersion="32" ma:contentTypeDescription="Create a new document." ma:contentTypeScope="" ma:versionID="c1c8672e88489f8ba536730314a936f4">
  <xsd:schema xmlns:xsd="http://www.w3.org/2001/XMLSchema" xmlns:xs="http://www.w3.org/2001/XMLSchema" xmlns:p="http://schemas.microsoft.com/office/2006/metadata/properties" xmlns:ns2="518e90e8-ea09-4ab7-8875-1906d0bac9c7" xmlns:ns3="cf9628c0-c197-420e-b414-472300e75f30" xmlns:ns4="bf71876e-361d-47c9-9b8c-dca7e0e9a3c5" targetNamespace="http://schemas.microsoft.com/office/2006/metadata/properties" ma:root="true" ma:fieldsID="fd116153dcb4570b4e12570e7b3cfc9d" ns2:_="" ns3:_="" ns4:_="">
    <xsd:import namespace="518e90e8-ea09-4ab7-8875-1906d0bac9c7"/>
    <xsd:import namespace="cf9628c0-c197-420e-b414-472300e75f30"/>
    <xsd:import namespace="bf71876e-361d-47c9-9b8c-dca7e0e9a3c5"/>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EventHashCode" minOccurs="0"/>
                <xsd:element ref="ns3:MediaLengthInSeconds" minOccurs="0"/>
                <xsd:element ref="ns3:MediaServiceDateTaken" minOccurs="0"/>
                <xsd:element ref="ns3:KAM" minOccurs="0"/>
                <xsd:element ref="ns3:Shareexternally_x003f_" minOccurs="0"/>
                <xsd:element ref="ns3:lcf76f155ced4ddcb4097134ff3c332f" minOccurs="0"/>
                <xsd:element ref="ns4:SharedWithDetails" minOccurs="0"/>
                <xsd:element ref="ns3:MediaServiceObjectDetectorVersions" minOccurs="0"/>
                <xsd:element ref="ns3:_Flow_SignoffStatus" minOccurs="0"/>
                <xsd:element ref="ns3:MediaServiceSearchProperties" minOccurs="0"/>
                <xsd:element ref="ns3:Emplacement" minOccurs="0"/>
                <xsd:element ref="ns3:b12eaebe-bba1-4901-b1d7-7721a0df865eCountryOrRegion" minOccurs="0"/>
                <xsd:element ref="ns3:b12eaebe-bba1-4901-b1d7-7721a0df865eState" minOccurs="0"/>
                <xsd:element ref="ns3:b12eaebe-bba1-4901-b1d7-7721a0df865eCity" minOccurs="0"/>
                <xsd:element ref="ns3:b12eaebe-bba1-4901-b1d7-7721a0df865ePostalCode" minOccurs="0"/>
                <xsd:element ref="ns3:b12eaebe-bba1-4901-b1d7-7721a0df865eStreet" minOccurs="0"/>
                <xsd:element ref="ns3:b12eaebe-bba1-4901-b1d7-7721a0df865eGeoLoc" minOccurs="0"/>
                <xsd:element ref="ns3:b12eaebe-bba1-4901-b1d7-7721a0df865eDispName" minOccurs="0"/>
                <xsd:element ref="ns3:MediaServiceMetadata" minOccurs="0"/>
                <xsd:element ref="ns3:MediaServiceFastMetadata" minOccurs="0"/>
                <xsd:element ref="ns4:SharedWithUser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Validated_x003f_" minOccurs="0"/>
                <xsd:element ref="ns3:MediaServiceBillingMetadata"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b03d85a-0496-401b-981d-2dbd05192817}" ma:internalName="TaxCatchAll" ma:showField="CatchAllData" ma:web="bf71876e-361d-47c9-9b8c-dca7e0e9a3c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b03d85a-0496-401b-981d-2dbd05192817}" ma:internalName="TaxCatchAllLabel" ma:readOnly="true" ma:showField="CatchAllDataLabel" ma:web="bf71876e-361d-47c9-9b8c-dca7e0e9a3c5">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9628c0-c197-420e-b414-472300e75f30" elementFormDefault="qualified">
    <xsd:import namespace="http://schemas.microsoft.com/office/2006/documentManagement/types"/>
    <xsd:import namespace="http://schemas.microsoft.com/office/infopath/2007/PartnerControls"/>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KAM" ma:index="20" nillable="true" ma:displayName="KAM" ma:format="Dropdown" ma:list="UserInfo" ma:SharePointGroup="0" ma:internalName="KAM"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externally_x003f_" ma:index="21" nillable="true" ma:displayName="Share externally?" ma:default="0" ma:format="Dropdown" ma:internalName="Shareexternally_x003f_" ma:readOnly="false">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Emplacement" ma:index="28" nillable="true" ma:displayName="Emplacement" ma:format="Dropdown" ma:internalName="Emplacement">
      <xsd:simpleType>
        <xsd:restriction base="dms:Unknown"/>
      </xsd:simpleType>
    </xsd:element>
    <xsd:element name="b12eaebe-bba1-4901-b1d7-7721a0df865eCountryOrRegion" ma:index="29" nillable="true" ma:displayName="Emplacement : Pays/région" ma:internalName="CountryOrRegion" ma:readOnly="true">
      <xsd:simpleType>
        <xsd:restriction base="dms:Text"/>
      </xsd:simpleType>
    </xsd:element>
    <xsd:element name="b12eaebe-bba1-4901-b1d7-7721a0df865eState" ma:index="30" nillable="true" ma:displayName="Emplacement : État" ma:internalName="State" ma:readOnly="true">
      <xsd:simpleType>
        <xsd:restriction base="dms:Text"/>
      </xsd:simpleType>
    </xsd:element>
    <xsd:element name="b12eaebe-bba1-4901-b1d7-7721a0df865eCity" ma:index="31" nillable="true" ma:displayName="Emplacement : Ville" ma:internalName="City" ma:readOnly="true">
      <xsd:simpleType>
        <xsd:restriction base="dms:Text"/>
      </xsd:simpleType>
    </xsd:element>
    <xsd:element name="b12eaebe-bba1-4901-b1d7-7721a0df865ePostalCode" ma:index="32" nillable="true" ma:displayName="Emplacement : Code postal" ma:internalName="PostalCode" ma:readOnly="true">
      <xsd:simpleType>
        <xsd:restriction base="dms:Text"/>
      </xsd:simpleType>
    </xsd:element>
    <xsd:element name="b12eaebe-bba1-4901-b1d7-7721a0df865eStreet" ma:index="33" nillable="true" ma:displayName="Emplacement : Rue" ma:internalName="Street" ma:readOnly="true">
      <xsd:simpleType>
        <xsd:restriction base="dms:Text"/>
      </xsd:simpleType>
    </xsd:element>
    <xsd:element name="b12eaebe-bba1-4901-b1d7-7721a0df865eGeoLoc" ma:index="34" nillable="true" ma:displayName="Emplacement : Coordonnées" ma:internalName="GeoLoc" ma:readOnly="true">
      <xsd:simpleType>
        <xsd:restriction base="dms:Unknown"/>
      </xsd:simpleType>
    </xsd:element>
    <xsd:element name="b12eaebe-bba1-4901-b1d7-7721a0df865eDispName" ma:index="35" nillable="true" ma:displayName="Emplacement : nom" ma:internalName="DispName" ma:readOnly="true">
      <xsd:simpleType>
        <xsd:restriction base="dms:Text"/>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hidden="true" ma:internalName="MediaServiceKeyPoints" ma:readOnly="true">
      <xsd:simpleType>
        <xsd:restriction base="dms:Note"/>
      </xsd:simpleType>
    </xsd:element>
    <xsd:element name="MediaServiceAutoTags" ma:index="41" nillable="true" ma:displayName="Tags" ma:hidden="true" ma:internalName="MediaServiceAutoTags" ma:readOnly="true">
      <xsd:simpleType>
        <xsd:restriction base="dms:Text"/>
      </xsd:simpleType>
    </xsd:element>
    <xsd:element name="MediaServiceOCR" ma:index="42" nillable="true" ma:displayName="Extracted Text" ma:hidden="true" ma:internalName="MediaServiceOCR" ma:readOnly="true">
      <xsd:simpleType>
        <xsd:restriction base="dms:Note"/>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Validated_x003f_" ma:index="44" nillable="true" ma:displayName="Validated?" ma:default="1" ma:format="Dropdown" ma:internalName="Validated_x003f_">
      <xsd:simpleType>
        <xsd:restriction base="dms:Boolean"/>
      </xsd:simpleType>
    </xsd:element>
    <xsd:element name="MediaServiceBillingMetadata" ma:index="45" nillable="true" ma:displayName="MediaServiceBillingMetadata" ma:hidden="true" ma:internalName="MediaServiceBillingMetadata" ma:readOnly="true">
      <xsd:simpleType>
        <xsd:restriction base="dms:Note"/>
      </xsd:simpleType>
    </xsd:element>
    <xsd:element name="MediaServiceLocation" ma:index="4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1876e-361d-47c9-9b8c-dca7e0e9a3c5" elementFormDefault="qualified">
    <xsd:import namespace="http://schemas.microsoft.com/office/2006/documentManagement/types"/>
    <xsd:import namespace="http://schemas.microsoft.com/office/infopath/2007/PartnerControls"/>
    <xsd:element name="SharedWithDetails" ma:index="24" nillable="true" ma:displayName="Shared With Details" ma:hidden="true" ma:internalName="SharedWithDetails" ma:readOnly="true">
      <xsd:simpleType>
        <xsd:restriction base="dms:Note"/>
      </xsd:simpleType>
    </xsd:element>
    <xsd:element name="SharedWithUsers" ma:index="3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714EF-B2C7-4896-9C50-D509BE846DF9}">
  <ds:schemaRefs>
    <ds:schemaRef ds:uri="http://schemas.microsoft.com/sharepoint/v3/contenttype/forms"/>
  </ds:schemaRefs>
</ds:datastoreItem>
</file>

<file path=customXml/itemProps2.xml><?xml version="1.0" encoding="utf-8"?>
<ds:datastoreItem xmlns:ds="http://schemas.openxmlformats.org/officeDocument/2006/customXml" ds:itemID="{BD454402-0285-4020-931C-1824C8E28C76}">
  <ds:schemaRefs>
    <ds:schemaRef ds:uri="http://www.w3.org/XML/1998/namespace"/>
    <ds:schemaRef ds:uri="http://purl.org/dc/terms/"/>
    <ds:schemaRef ds:uri="http://schemas.microsoft.com/office/2006/documentManagement/types"/>
    <ds:schemaRef ds:uri="http://schemas.microsoft.com/office/infopath/2007/PartnerControls"/>
    <ds:schemaRef ds:uri="518e90e8-ea09-4ab7-8875-1906d0bac9c7"/>
    <ds:schemaRef ds:uri="bf71876e-361d-47c9-9b8c-dca7e0e9a3c5"/>
    <ds:schemaRef ds:uri="http://schemas.openxmlformats.org/package/2006/metadata/core-properties"/>
    <ds:schemaRef ds:uri="http://purl.org/dc/elements/1.1/"/>
    <ds:schemaRef ds:uri="cf9628c0-c197-420e-b414-472300e75f3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7DCB40D-2472-42BC-A394-E73D40304ADE}">
  <ds:schemaRefs>
    <ds:schemaRef ds:uri="Microsoft.SharePoint.Taxonomy.ContentTypeSync"/>
  </ds:schemaRefs>
</ds:datastoreItem>
</file>

<file path=customXml/itemProps4.xml><?xml version="1.0" encoding="utf-8"?>
<ds:datastoreItem xmlns:ds="http://schemas.openxmlformats.org/officeDocument/2006/customXml" ds:itemID="{88453DD0-4534-48C2-B1FD-CF0A24DA4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cf9628c0-c197-420e-b414-472300e75f30"/>
    <ds:schemaRef ds:uri="bf71876e-361d-47c9-9b8c-dca7e0e9a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Elia Group</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Moelans Jessie</dc:creator>
  <cp:keywords/>
  <dc:description/>
  <cp:lastModifiedBy>Heerinckx Eva</cp:lastModifiedBy>
  <cp:revision>2</cp:revision>
  <dcterms:created xsi:type="dcterms:W3CDTF">2025-06-26T07:48:00Z</dcterms:created>
  <dcterms:modified xsi:type="dcterms:W3CDTF">2025-06-26T07:48:00Z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0x010100C1C0B7033448344EBE529E52CB79D6C7</vt:lpwstr>
  </property>
</Properties>
</file>